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58F" w:rsidRPr="0090150E" w:rsidRDefault="0090150E" w:rsidP="0090150E">
      <w:pPr>
        <w:rPr>
          <w:sz w:val="28"/>
        </w:rPr>
      </w:pPr>
      <w:r w:rsidRPr="0090150E">
        <w:rPr>
          <w:sz w:val="28"/>
        </w:rPr>
        <w:t>Q:  In addition to the Board’s AE, who also may access the Core Standards Compliance Tool and enter information for their association?</w:t>
      </w:r>
    </w:p>
    <w:p w:rsidR="0090150E" w:rsidRDefault="0090150E" w:rsidP="0090150E">
      <w:pPr>
        <w:rPr>
          <w:sz w:val="28"/>
        </w:rPr>
      </w:pPr>
      <w:r w:rsidRPr="0090150E">
        <w:rPr>
          <w:sz w:val="28"/>
        </w:rPr>
        <w:t xml:space="preserve">A: The Association’s president and president-elect   </w:t>
      </w:r>
      <w:r w:rsidR="000071A3" w:rsidRPr="0090150E">
        <w:rPr>
          <w:sz w:val="28"/>
        </w:rPr>
        <w:t>(2.14)</w:t>
      </w:r>
      <w:r w:rsidRPr="0090150E">
        <w:rPr>
          <w:sz w:val="28"/>
        </w:rPr>
        <w:br/>
      </w:r>
      <w:r w:rsidRPr="000071A3">
        <w:rPr>
          <w:i/>
          <w:sz w:val="28"/>
        </w:rPr>
        <w:t>*</w:t>
      </w:r>
      <w:proofErr w:type="gramStart"/>
      <w:r w:rsidR="000071A3" w:rsidRPr="000071A3">
        <w:rPr>
          <w:i/>
          <w:sz w:val="28"/>
        </w:rPr>
        <w:t>The</w:t>
      </w:r>
      <w:proofErr w:type="gramEnd"/>
      <w:r w:rsidR="000071A3" w:rsidRPr="000071A3">
        <w:rPr>
          <w:i/>
          <w:sz w:val="28"/>
        </w:rPr>
        <w:t xml:space="preserve"> association’s officer information needs to be updated in NRDS. Once that happens, the next time an authorized user enters – </w:t>
      </w:r>
      <w:r w:rsidR="000071A3" w:rsidRPr="000071A3">
        <w:rPr>
          <w:i/>
          <w:sz w:val="28"/>
          <w:u w:val="single"/>
        </w:rPr>
        <w:t>and saves</w:t>
      </w:r>
      <w:r w:rsidR="000071A3" w:rsidRPr="000071A3">
        <w:rPr>
          <w:i/>
          <w:sz w:val="28"/>
        </w:rPr>
        <w:t xml:space="preserve"> – information in the Compliance Tool, the updates will occur automatically.</w:t>
      </w:r>
      <w:r w:rsidR="000071A3">
        <w:rPr>
          <w:sz w:val="28"/>
        </w:rPr>
        <w:t xml:space="preserve"> (2.3.2)</w:t>
      </w:r>
      <w:r w:rsidRPr="0090150E">
        <w:rPr>
          <w:sz w:val="28"/>
        </w:rPr>
        <w:br/>
      </w:r>
    </w:p>
    <w:p w:rsidR="0090150E" w:rsidRDefault="0090150E" w:rsidP="0090150E">
      <w:pPr>
        <w:rPr>
          <w:sz w:val="28"/>
        </w:rPr>
      </w:pPr>
      <w:r>
        <w:rPr>
          <w:sz w:val="28"/>
        </w:rPr>
        <w:t>Q: Section 5 of the Core Standards FAQ addresses what topic?</w:t>
      </w:r>
    </w:p>
    <w:p w:rsidR="0090150E" w:rsidRDefault="0090150E" w:rsidP="0090150E">
      <w:pPr>
        <w:rPr>
          <w:sz w:val="28"/>
        </w:rPr>
      </w:pPr>
      <w:r>
        <w:rPr>
          <w:sz w:val="28"/>
        </w:rPr>
        <w:t>A: Advocacy</w:t>
      </w:r>
    </w:p>
    <w:p w:rsidR="0090150E" w:rsidRDefault="0090150E" w:rsidP="0090150E">
      <w:pPr>
        <w:rPr>
          <w:sz w:val="28"/>
        </w:rPr>
      </w:pPr>
    </w:p>
    <w:p w:rsidR="0090150E" w:rsidRDefault="0090150E" w:rsidP="0090150E">
      <w:pPr>
        <w:rPr>
          <w:sz w:val="28"/>
        </w:rPr>
      </w:pPr>
      <w:r>
        <w:rPr>
          <w:sz w:val="28"/>
        </w:rPr>
        <w:t xml:space="preserve">Q: </w:t>
      </w:r>
      <w:r w:rsidR="00DB46AD">
        <w:rPr>
          <w:sz w:val="28"/>
        </w:rPr>
        <w:t xml:space="preserve">What </w:t>
      </w:r>
      <w:r w:rsidR="00002428">
        <w:rPr>
          <w:sz w:val="28"/>
        </w:rPr>
        <w:t>is the deadline for local association to submit their compliance information using the compliance database this year?</w:t>
      </w:r>
    </w:p>
    <w:p w:rsidR="00002428" w:rsidRDefault="00002428" w:rsidP="0090150E">
      <w:pPr>
        <w:rPr>
          <w:sz w:val="28"/>
        </w:rPr>
      </w:pPr>
      <w:r>
        <w:rPr>
          <w:sz w:val="28"/>
        </w:rPr>
        <w:t>A: June 30, 2015 (2.10)</w:t>
      </w:r>
    </w:p>
    <w:p w:rsidR="00002428" w:rsidRDefault="00002428" w:rsidP="0090150E">
      <w:pPr>
        <w:rPr>
          <w:sz w:val="28"/>
        </w:rPr>
      </w:pPr>
    </w:p>
    <w:p w:rsidR="00002428" w:rsidRDefault="0069532C" w:rsidP="0090150E">
      <w:pPr>
        <w:rPr>
          <w:sz w:val="28"/>
        </w:rPr>
      </w:pPr>
      <w:r>
        <w:rPr>
          <w:sz w:val="28"/>
        </w:rPr>
        <w:t>Q: How do you send your strategic plan to NAR for approval?</w:t>
      </w:r>
    </w:p>
    <w:p w:rsidR="0069532C" w:rsidRDefault="0069532C" w:rsidP="0090150E">
      <w:pPr>
        <w:rPr>
          <w:sz w:val="28"/>
        </w:rPr>
      </w:pPr>
      <w:r>
        <w:rPr>
          <w:sz w:val="28"/>
        </w:rPr>
        <w:t xml:space="preserve">A: The plans should be sent to </w:t>
      </w:r>
      <w:hyperlink r:id="rId5" w:history="1">
        <w:r w:rsidRPr="002241CF">
          <w:rPr>
            <w:rStyle w:val="Hyperlink"/>
            <w:sz w:val="28"/>
          </w:rPr>
          <w:t>csgrantrequest@realtors.org</w:t>
        </w:r>
      </w:hyperlink>
      <w:r>
        <w:rPr>
          <w:sz w:val="28"/>
        </w:rPr>
        <w:t xml:space="preserve"> (even if a strategic planning grant isn’t being </w:t>
      </w:r>
      <w:r w:rsidR="00CC1283">
        <w:rPr>
          <w:sz w:val="28"/>
        </w:rPr>
        <w:t>requested). Once approved, the association’s strategic plan should also be attached to the online Compliance Tool. (4.13)</w:t>
      </w:r>
    </w:p>
    <w:p w:rsidR="00CC1283" w:rsidRDefault="00CC1283" w:rsidP="0090150E">
      <w:pPr>
        <w:rPr>
          <w:sz w:val="28"/>
        </w:rPr>
      </w:pPr>
    </w:p>
    <w:p w:rsidR="00CC1283" w:rsidRDefault="00CC1283" w:rsidP="0090150E">
      <w:pPr>
        <w:rPr>
          <w:sz w:val="28"/>
        </w:rPr>
      </w:pPr>
      <w:r>
        <w:rPr>
          <w:sz w:val="28"/>
        </w:rPr>
        <w:t>Q: True or False – NAR will customize, design, print and deliver RPAC fundraising brochures for your association.</w:t>
      </w:r>
    </w:p>
    <w:p w:rsidR="00CC1283" w:rsidRDefault="00CC1283" w:rsidP="0090150E">
      <w:pPr>
        <w:rPr>
          <w:sz w:val="28"/>
        </w:rPr>
      </w:pPr>
      <w:r>
        <w:rPr>
          <w:sz w:val="28"/>
        </w:rPr>
        <w:t>A: True (5.1.1)</w:t>
      </w:r>
    </w:p>
    <w:p w:rsidR="00B8716A" w:rsidRDefault="00B8716A" w:rsidP="0090150E">
      <w:pPr>
        <w:rPr>
          <w:sz w:val="28"/>
        </w:rPr>
      </w:pPr>
    </w:p>
    <w:p w:rsidR="00B8716A" w:rsidRDefault="00B8716A" w:rsidP="0090150E">
      <w:pPr>
        <w:rPr>
          <w:sz w:val="28"/>
        </w:rPr>
      </w:pPr>
    </w:p>
    <w:p w:rsidR="003A541B" w:rsidRDefault="00B8716A" w:rsidP="0090150E">
      <w:pPr>
        <w:rPr>
          <w:sz w:val="28"/>
        </w:rPr>
      </w:pPr>
      <w:r>
        <w:rPr>
          <w:sz w:val="28"/>
        </w:rPr>
        <w:lastRenderedPageBreak/>
        <w:t>Q: What website would you go to in order to see your state and local association Call for Action response rate?</w:t>
      </w:r>
    </w:p>
    <w:p w:rsidR="00B8716A" w:rsidRDefault="00B8716A" w:rsidP="0090150E">
      <w:pPr>
        <w:rPr>
          <w:sz w:val="28"/>
        </w:rPr>
      </w:pPr>
      <w:r>
        <w:rPr>
          <w:sz w:val="28"/>
        </w:rPr>
        <w:t xml:space="preserve">A: </w:t>
      </w:r>
      <w:hyperlink r:id="rId6" w:history="1">
        <w:r w:rsidRPr="002241CF">
          <w:rPr>
            <w:rStyle w:val="Hyperlink"/>
            <w:sz w:val="28"/>
          </w:rPr>
          <w:t>http://www.realtoractioncenter.com/for-associations/cfa-report/</w:t>
        </w:r>
      </w:hyperlink>
      <w:r>
        <w:rPr>
          <w:sz w:val="28"/>
        </w:rPr>
        <w:t xml:space="preserve"> (5.8)</w:t>
      </w:r>
    </w:p>
    <w:p w:rsidR="00B8716A" w:rsidRDefault="00B8716A" w:rsidP="0090150E">
      <w:pPr>
        <w:rPr>
          <w:sz w:val="28"/>
        </w:rPr>
      </w:pPr>
    </w:p>
    <w:p w:rsidR="00657536" w:rsidRDefault="00657536" w:rsidP="0090150E">
      <w:pPr>
        <w:rPr>
          <w:sz w:val="28"/>
        </w:rPr>
      </w:pPr>
      <w:r>
        <w:rPr>
          <w:sz w:val="28"/>
        </w:rPr>
        <w:t>Q: REALTORS® must complete Code of Ethics training every ___ years and the training must be no less than __ hours of instructional time.</w:t>
      </w:r>
    </w:p>
    <w:p w:rsidR="00657536" w:rsidRDefault="00657536" w:rsidP="0090150E">
      <w:pPr>
        <w:rPr>
          <w:sz w:val="28"/>
        </w:rPr>
      </w:pPr>
      <w:r>
        <w:rPr>
          <w:sz w:val="28"/>
        </w:rPr>
        <w:t>A: 4; 2 ½  (6.1)</w:t>
      </w:r>
      <w:r>
        <w:rPr>
          <w:sz w:val="28"/>
        </w:rPr>
        <w:br/>
      </w:r>
      <w:r w:rsidRPr="000071A3">
        <w:rPr>
          <w:i/>
          <w:sz w:val="28"/>
        </w:rPr>
        <w:t>*</w:t>
      </w:r>
      <w:r>
        <w:rPr>
          <w:i/>
          <w:sz w:val="28"/>
        </w:rPr>
        <w:t xml:space="preserve">Every board and association is required to provide access to necessary ethics training programs either locally, in </w:t>
      </w:r>
      <w:proofErr w:type="spellStart"/>
      <w:r>
        <w:rPr>
          <w:i/>
          <w:sz w:val="28"/>
        </w:rPr>
        <w:t>conjuction</w:t>
      </w:r>
      <w:proofErr w:type="spellEnd"/>
      <w:r>
        <w:rPr>
          <w:i/>
          <w:sz w:val="28"/>
        </w:rPr>
        <w:t xml:space="preserve"> with other boards and associations, or through other methods</w:t>
      </w:r>
      <w:r w:rsidRPr="000071A3">
        <w:rPr>
          <w:i/>
          <w:sz w:val="28"/>
        </w:rPr>
        <w:t>.</w:t>
      </w:r>
      <w:r>
        <w:rPr>
          <w:sz w:val="28"/>
        </w:rPr>
        <w:t xml:space="preserve"> (6.1)</w:t>
      </w:r>
    </w:p>
    <w:p w:rsidR="00657536" w:rsidRDefault="00657536" w:rsidP="0090150E">
      <w:pPr>
        <w:rPr>
          <w:sz w:val="28"/>
        </w:rPr>
      </w:pPr>
    </w:p>
    <w:p w:rsidR="00C60963" w:rsidRDefault="00C60963" w:rsidP="00C60963">
      <w:pPr>
        <w:rPr>
          <w:sz w:val="28"/>
        </w:rPr>
      </w:pPr>
      <w:r>
        <w:rPr>
          <w:sz w:val="28"/>
        </w:rPr>
        <w:t>Q: True or False – Every association is required to offer ombudsman services.</w:t>
      </w:r>
    </w:p>
    <w:p w:rsidR="00C60963" w:rsidRDefault="00C60963" w:rsidP="00C60963">
      <w:pPr>
        <w:rPr>
          <w:sz w:val="28"/>
        </w:rPr>
      </w:pPr>
      <w:r>
        <w:rPr>
          <w:sz w:val="28"/>
        </w:rPr>
        <w:t>A: True (6.4.1)</w:t>
      </w:r>
      <w:r>
        <w:rPr>
          <w:sz w:val="28"/>
        </w:rPr>
        <w:br/>
      </w:r>
      <w:r w:rsidRPr="000071A3">
        <w:rPr>
          <w:i/>
          <w:sz w:val="28"/>
        </w:rPr>
        <w:t>*</w:t>
      </w:r>
      <w:r>
        <w:rPr>
          <w:i/>
          <w:sz w:val="28"/>
        </w:rPr>
        <w:t xml:space="preserve">Beginning in 2016, every state and local association will be required to offer, either directly or as part of a cooperative enforcement agreement, ombudsman services to members, to members’ clients, and to consumers. </w:t>
      </w:r>
      <w:r>
        <w:rPr>
          <w:sz w:val="28"/>
        </w:rPr>
        <w:t>(6.4.1)</w:t>
      </w:r>
    </w:p>
    <w:p w:rsidR="00C60963" w:rsidRDefault="00C60963" w:rsidP="00C60963">
      <w:pPr>
        <w:rPr>
          <w:sz w:val="28"/>
        </w:rPr>
      </w:pPr>
    </w:p>
    <w:p w:rsidR="00C60963" w:rsidRDefault="00C60963" w:rsidP="00C60963">
      <w:pPr>
        <w:rPr>
          <w:sz w:val="28"/>
        </w:rPr>
      </w:pPr>
      <w:r>
        <w:rPr>
          <w:sz w:val="28"/>
        </w:rPr>
        <w:t>Q: Every association needs to needs to conduct how many “meaningful engagement activities annually”?</w:t>
      </w:r>
    </w:p>
    <w:p w:rsidR="00C60963" w:rsidRDefault="00C60963" w:rsidP="00C60963">
      <w:pPr>
        <w:rPr>
          <w:sz w:val="28"/>
        </w:rPr>
      </w:pPr>
      <w:r>
        <w:rPr>
          <w:sz w:val="28"/>
        </w:rPr>
        <w:t>A: Four (7.4)</w:t>
      </w:r>
    </w:p>
    <w:p w:rsidR="00C60963" w:rsidRDefault="00C60963" w:rsidP="00C60963">
      <w:pPr>
        <w:rPr>
          <w:sz w:val="28"/>
        </w:rPr>
      </w:pPr>
    </w:p>
    <w:p w:rsidR="00C60963" w:rsidRDefault="00C60963" w:rsidP="00C60963">
      <w:pPr>
        <w:rPr>
          <w:sz w:val="28"/>
        </w:rPr>
      </w:pPr>
      <w:r>
        <w:rPr>
          <w:sz w:val="28"/>
        </w:rPr>
        <w:t>Q: What are the names of the four categories of “Consumer Outreach”?</w:t>
      </w:r>
    </w:p>
    <w:p w:rsidR="00C60963" w:rsidRDefault="00C60963" w:rsidP="00C60963">
      <w:pPr>
        <w:rPr>
          <w:sz w:val="28"/>
        </w:rPr>
      </w:pPr>
      <w:r>
        <w:rPr>
          <w:sz w:val="28"/>
        </w:rPr>
        <w:t>A: Being the “Voice for Real Estate”, Community Involvement, Advocacy Efforts, &amp; Community Investment</w:t>
      </w:r>
      <w:r w:rsidR="00DB50FA">
        <w:rPr>
          <w:sz w:val="28"/>
        </w:rPr>
        <w:t xml:space="preserve"> (7.4)</w:t>
      </w:r>
    </w:p>
    <w:p w:rsidR="00DB50FA" w:rsidRDefault="00DB50FA" w:rsidP="00C60963">
      <w:pPr>
        <w:rPr>
          <w:sz w:val="28"/>
        </w:rPr>
      </w:pPr>
    </w:p>
    <w:p w:rsidR="00DB50FA" w:rsidRDefault="00DB50FA" w:rsidP="00C60963">
      <w:pPr>
        <w:rPr>
          <w:sz w:val="28"/>
        </w:rPr>
      </w:pPr>
      <w:r>
        <w:rPr>
          <w:sz w:val="28"/>
        </w:rPr>
        <w:lastRenderedPageBreak/>
        <w:t>Q: When reporting your “Consumer Outreach” activities, each activity falls into one of the four categories. How many categories must be covered annually?</w:t>
      </w:r>
    </w:p>
    <w:p w:rsidR="00DB50FA" w:rsidRPr="00C60963" w:rsidRDefault="00DB50FA" w:rsidP="00C60963">
      <w:pPr>
        <w:rPr>
          <w:sz w:val="28"/>
        </w:rPr>
      </w:pPr>
      <w:r>
        <w:rPr>
          <w:sz w:val="28"/>
        </w:rPr>
        <w:t>A: Three out of the Four (7.4)</w:t>
      </w:r>
    </w:p>
    <w:p w:rsidR="00B8716A" w:rsidRDefault="00B8716A" w:rsidP="0090150E">
      <w:pPr>
        <w:rPr>
          <w:sz w:val="28"/>
        </w:rPr>
      </w:pPr>
    </w:p>
    <w:p w:rsidR="003C2F1C" w:rsidRDefault="003C2F1C" w:rsidP="003C2F1C">
      <w:pPr>
        <w:rPr>
          <w:sz w:val="28"/>
        </w:rPr>
      </w:pPr>
      <w:r>
        <w:rPr>
          <w:sz w:val="28"/>
        </w:rPr>
        <w:t>Q: True or False – NAR will conduct annual surveys of local associations’ REALTOR® members to determine whether associations have heightened their members’ awareness of the REALTOR® organization’s value proposition.</w:t>
      </w:r>
    </w:p>
    <w:p w:rsidR="00B8716A" w:rsidRDefault="003C2F1C" w:rsidP="003C2F1C">
      <w:pPr>
        <w:rPr>
          <w:sz w:val="28"/>
        </w:rPr>
      </w:pPr>
      <w:r>
        <w:rPr>
          <w:sz w:val="28"/>
        </w:rPr>
        <w:t>A: True (8.4)</w:t>
      </w:r>
    </w:p>
    <w:p w:rsidR="003C2F1C" w:rsidRDefault="003C2F1C" w:rsidP="003C2F1C">
      <w:pPr>
        <w:rPr>
          <w:sz w:val="28"/>
        </w:rPr>
      </w:pPr>
    </w:p>
    <w:p w:rsidR="00413295" w:rsidRDefault="00413295" w:rsidP="003C2F1C">
      <w:pPr>
        <w:rPr>
          <w:sz w:val="28"/>
        </w:rPr>
      </w:pPr>
      <w:r>
        <w:rPr>
          <w:sz w:val="28"/>
        </w:rPr>
        <w:t>Q: An association’s interactive website must have active links to what?</w:t>
      </w:r>
    </w:p>
    <w:p w:rsidR="00413295" w:rsidRDefault="00413295" w:rsidP="00413295">
      <w:pPr>
        <w:rPr>
          <w:sz w:val="28"/>
        </w:rPr>
      </w:pPr>
      <w:r>
        <w:rPr>
          <w:sz w:val="28"/>
        </w:rPr>
        <w:t xml:space="preserve">A: </w:t>
      </w:r>
      <w:r w:rsidRPr="00413295">
        <w:rPr>
          <w:sz w:val="28"/>
        </w:rPr>
        <w:t>Pro</w:t>
      </w:r>
      <w:r>
        <w:rPr>
          <w:sz w:val="28"/>
        </w:rPr>
        <w:t xml:space="preserve">fessional Standards Information, </w:t>
      </w:r>
      <w:r w:rsidRPr="00413295">
        <w:rPr>
          <w:sz w:val="28"/>
        </w:rPr>
        <w:t xml:space="preserve">Professional </w:t>
      </w:r>
      <w:r>
        <w:rPr>
          <w:sz w:val="28"/>
        </w:rPr>
        <w:t>S</w:t>
      </w:r>
      <w:r w:rsidRPr="00413295">
        <w:rPr>
          <w:sz w:val="28"/>
        </w:rPr>
        <w:t>tandards enforcement resources</w:t>
      </w:r>
      <w:r>
        <w:rPr>
          <w:sz w:val="28"/>
        </w:rPr>
        <w:t xml:space="preserve">, </w:t>
      </w:r>
      <w:r w:rsidRPr="00413295">
        <w:rPr>
          <w:sz w:val="28"/>
        </w:rPr>
        <w:t>Websites of other levels of the association</w:t>
      </w:r>
      <w:r>
        <w:rPr>
          <w:sz w:val="28"/>
        </w:rPr>
        <w:t xml:space="preserve">, &amp; </w:t>
      </w:r>
      <w:r w:rsidRPr="00413295">
        <w:rPr>
          <w:sz w:val="28"/>
        </w:rPr>
        <w:t>REALTOR.com</w:t>
      </w:r>
      <w:r>
        <w:rPr>
          <w:sz w:val="28"/>
        </w:rPr>
        <w:t xml:space="preserve"> (9.2 &amp; </w:t>
      </w:r>
      <w:r w:rsidRPr="00413295">
        <w:rPr>
          <w:sz w:val="28"/>
        </w:rPr>
        <w:t>REALTOR® Association Core Standards Technology Compliance Guide</w:t>
      </w:r>
      <w:r>
        <w:rPr>
          <w:sz w:val="28"/>
        </w:rPr>
        <w:t>)</w:t>
      </w:r>
    </w:p>
    <w:p w:rsidR="007C42D7" w:rsidRDefault="007C42D7" w:rsidP="00413295">
      <w:pPr>
        <w:rPr>
          <w:sz w:val="28"/>
        </w:rPr>
      </w:pPr>
    </w:p>
    <w:p w:rsidR="007C42D7" w:rsidRDefault="007C42D7" w:rsidP="00413295">
      <w:pPr>
        <w:rPr>
          <w:sz w:val="28"/>
        </w:rPr>
      </w:pPr>
      <w:r>
        <w:rPr>
          <w:sz w:val="28"/>
        </w:rPr>
        <w:t>Q: True or False – Boards are required to share their state and/or federal tax returns with the state association or with NAR.</w:t>
      </w:r>
    </w:p>
    <w:p w:rsidR="007C42D7" w:rsidRDefault="007C42D7" w:rsidP="00413295">
      <w:pPr>
        <w:rPr>
          <w:sz w:val="28"/>
        </w:rPr>
      </w:pPr>
      <w:r>
        <w:rPr>
          <w:sz w:val="28"/>
        </w:rPr>
        <w:t>A: False – Documentation confirming that the required returns have been filed such as a letter from the association’s CPA, accountant, tax preparer or the treasurer will satisfy the requirement. (10.1.1.b)</w:t>
      </w:r>
    </w:p>
    <w:p w:rsidR="007C42D7" w:rsidRDefault="007C42D7" w:rsidP="00413295">
      <w:pPr>
        <w:rPr>
          <w:sz w:val="28"/>
        </w:rPr>
      </w:pPr>
    </w:p>
    <w:p w:rsidR="007C42D7" w:rsidRDefault="007C42D7" w:rsidP="00413295">
      <w:pPr>
        <w:rPr>
          <w:sz w:val="28"/>
        </w:rPr>
      </w:pPr>
      <w:r>
        <w:rPr>
          <w:sz w:val="28"/>
        </w:rPr>
        <w:t>Q: Only associations with gross revenues of less than $50,000 (</w:t>
      </w:r>
      <w:r w:rsidR="009B77DA">
        <w:rPr>
          <w:sz w:val="28"/>
        </w:rPr>
        <w:t xml:space="preserve">RPAC, </w:t>
      </w:r>
      <w:r>
        <w:rPr>
          <w:sz w:val="28"/>
        </w:rPr>
        <w:t>state &amp; national dues/assessments are not considered in this amount) can use which financial report to satisfy the Core Standards?</w:t>
      </w:r>
    </w:p>
    <w:p w:rsidR="007C42D7" w:rsidRDefault="007C42D7" w:rsidP="00413295">
      <w:pPr>
        <w:rPr>
          <w:sz w:val="28"/>
        </w:rPr>
      </w:pPr>
      <w:r>
        <w:rPr>
          <w:sz w:val="28"/>
        </w:rPr>
        <w:t>A: CPA’s Compilation Report (10.2.1)</w:t>
      </w:r>
    </w:p>
    <w:p w:rsidR="009B77DA" w:rsidRDefault="009B77DA" w:rsidP="00413295">
      <w:pPr>
        <w:rPr>
          <w:sz w:val="28"/>
        </w:rPr>
      </w:pPr>
      <w:r>
        <w:rPr>
          <w:sz w:val="28"/>
        </w:rPr>
        <w:lastRenderedPageBreak/>
        <w:t>Q: Associations with gross revenues greater than $50,000 require what type of financial reporting?</w:t>
      </w:r>
    </w:p>
    <w:p w:rsidR="009B77DA" w:rsidRPr="00413295" w:rsidRDefault="009B77DA" w:rsidP="00413295">
      <w:pPr>
        <w:rPr>
          <w:sz w:val="28"/>
        </w:rPr>
      </w:pPr>
      <w:r>
        <w:rPr>
          <w:sz w:val="28"/>
        </w:rPr>
        <w:t>A: CPA’s audit opinion or an Accountant’s Review Report (10.2.5)</w:t>
      </w:r>
    </w:p>
    <w:p w:rsidR="00413295" w:rsidRPr="00413295" w:rsidRDefault="00413295" w:rsidP="00413295">
      <w:pPr>
        <w:rPr>
          <w:sz w:val="28"/>
        </w:rPr>
      </w:pPr>
    </w:p>
    <w:p w:rsidR="00413295" w:rsidRDefault="00413295" w:rsidP="003C2F1C">
      <w:pPr>
        <w:rPr>
          <w:sz w:val="28"/>
        </w:rPr>
      </w:pPr>
    </w:p>
    <w:p w:rsidR="00B8716A" w:rsidRPr="0090150E" w:rsidRDefault="00B8716A" w:rsidP="0090150E">
      <w:pPr>
        <w:rPr>
          <w:sz w:val="28"/>
        </w:rPr>
      </w:pPr>
    </w:p>
    <w:p w:rsidR="0090150E" w:rsidRDefault="0090150E" w:rsidP="0090150E"/>
    <w:sectPr w:rsidR="0090150E" w:rsidSect="005775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825B2"/>
    <w:multiLevelType w:val="multilevel"/>
    <w:tmpl w:val="CD4C9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150E"/>
    <w:rsid w:val="00002428"/>
    <w:rsid w:val="000071A3"/>
    <w:rsid w:val="003A541B"/>
    <w:rsid w:val="003C2F1C"/>
    <w:rsid w:val="00413295"/>
    <w:rsid w:val="0057758F"/>
    <w:rsid w:val="00657536"/>
    <w:rsid w:val="0069532C"/>
    <w:rsid w:val="007C42D7"/>
    <w:rsid w:val="0090150E"/>
    <w:rsid w:val="009B77DA"/>
    <w:rsid w:val="00B8716A"/>
    <w:rsid w:val="00C60963"/>
    <w:rsid w:val="00CC1283"/>
    <w:rsid w:val="00DB46AD"/>
    <w:rsid w:val="00DB5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58F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132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532C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132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0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altoractioncenter.com/for-associations/cfa-report/" TargetMode="External"/><Relationship Id="rId5" Type="http://schemas.openxmlformats.org/officeDocument/2006/relationships/hyperlink" Target="mailto:csgrantrequest@realtor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4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losifchin</dc:creator>
  <cp:lastModifiedBy>losifchin</cp:lastModifiedBy>
  <cp:revision>1</cp:revision>
  <dcterms:created xsi:type="dcterms:W3CDTF">2015-04-09T16:19:00Z</dcterms:created>
  <dcterms:modified xsi:type="dcterms:W3CDTF">2015-04-09T21:46:00Z</dcterms:modified>
</cp:coreProperties>
</file>