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7263" w14:textId="77777777" w:rsidR="00325B8D" w:rsidRDefault="00325B8D" w:rsidP="004C2500">
      <w:pPr>
        <w:spacing w:line="240" w:lineRule="auto"/>
        <w:rPr>
          <w:rFonts w:ascii="Source Sans Pro" w:hAnsi="Source Sans Pro"/>
        </w:rPr>
      </w:pPr>
    </w:p>
    <w:p w14:paraId="021909E9" w14:textId="4596341E" w:rsidR="00325B8D" w:rsidRDefault="00325B8D" w:rsidP="004C2500">
      <w:pPr>
        <w:spacing w:line="240" w:lineRule="auto"/>
        <w:rPr>
          <w:rFonts w:ascii="Source Sans Pro" w:hAnsi="Source Sans Pro"/>
        </w:rPr>
      </w:pPr>
    </w:p>
    <w:p w14:paraId="276E0F92" w14:textId="01877D5E" w:rsidR="00953729" w:rsidRDefault="00AF0AFB" w:rsidP="004C2500">
      <w:pPr>
        <w:spacing w:line="240" w:lineRule="auto"/>
        <w:rPr>
          <w:rFonts w:ascii="Source Sans Pro" w:hAnsi="Source Sans Pro"/>
        </w:rPr>
      </w:pPr>
      <w:r>
        <w:rPr>
          <w:rFonts w:ascii="Source Sans Pro" w:hAnsi="Source Sans Pro"/>
          <w:noProof/>
        </w:rPr>
        <w:drawing>
          <wp:inline distT="0" distB="0" distL="0" distR="0" wp14:anchorId="45E13EC3" wp14:editId="6D31A0D8">
            <wp:extent cx="2381250" cy="476250"/>
            <wp:effectExtent l="0" t="0" r="0" b="0"/>
            <wp:docPr id="5" name="Picture 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381250" cy="476250"/>
                    </a:xfrm>
                    <a:prstGeom prst="rect">
                      <a:avLst/>
                    </a:prstGeom>
                  </pic:spPr>
                </pic:pic>
              </a:graphicData>
            </a:graphic>
          </wp:inline>
        </w:drawing>
      </w:r>
    </w:p>
    <w:p w14:paraId="49031BCD" w14:textId="013DEC67" w:rsidR="00325B8D" w:rsidRDefault="00325B8D" w:rsidP="004C2500">
      <w:pPr>
        <w:spacing w:line="240" w:lineRule="auto"/>
        <w:rPr>
          <w:rFonts w:ascii="Source Sans Pro" w:hAnsi="Source Sans Pro"/>
        </w:rPr>
      </w:pPr>
    </w:p>
    <w:p w14:paraId="2DA5E800" w14:textId="33EBBCF3" w:rsidR="00AF0AFB" w:rsidRDefault="00AF0AFB" w:rsidP="004C2500">
      <w:pPr>
        <w:spacing w:line="240" w:lineRule="auto"/>
        <w:rPr>
          <w:rFonts w:ascii="Source Sans Pro" w:eastAsia="Open Sans" w:hAnsi="Source Sans Pro" w:cs="Open Sans"/>
          <w:b/>
          <w:color w:val="000000" w:themeColor="text1"/>
          <w:sz w:val="24"/>
          <w:szCs w:val="24"/>
        </w:rPr>
      </w:pPr>
      <w:r>
        <w:rPr>
          <w:rFonts w:ascii="Source Sans Pro" w:eastAsia="Open Sans" w:hAnsi="Source Sans Pro" w:cs="Open Sans"/>
          <w:b/>
          <w:color w:val="000000" w:themeColor="text1"/>
          <w:sz w:val="24"/>
          <w:szCs w:val="24"/>
        </w:rPr>
        <w:t>Accounting: Blockchain Applications</w:t>
      </w:r>
    </w:p>
    <w:p w14:paraId="75BC9608" w14:textId="07492E57" w:rsidR="00AF0AFB" w:rsidRDefault="00AF0AFB" w:rsidP="004C2500">
      <w:pPr>
        <w:spacing w:line="240" w:lineRule="auto"/>
        <w:rPr>
          <w:rFonts w:ascii="Source Sans Pro" w:eastAsia="Open Sans" w:hAnsi="Source Sans Pro" w:cs="Open Sans"/>
          <w:b/>
          <w:color w:val="000000" w:themeColor="text1"/>
          <w:sz w:val="24"/>
          <w:szCs w:val="24"/>
        </w:rPr>
      </w:pPr>
      <w:r>
        <w:rPr>
          <w:rFonts w:ascii="Source Sans Pro" w:eastAsia="Open Sans" w:hAnsi="Source Sans Pro" w:cs="Open Sans"/>
          <w:b/>
          <w:color w:val="000000" w:themeColor="text1"/>
          <w:sz w:val="24"/>
          <w:szCs w:val="24"/>
        </w:rPr>
        <w:t>Course #</w:t>
      </w:r>
      <w:r w:rsidR="00B106D7">
        <w:rPr>
          <w:rFonts w:ascii="Source Sans Pro" w:eastAsia="Open Sans" w:hAnsi="Source Sans Pro" w:cs="Open Sans"/>
          <w:b/>
          <w:color w:val="000000" w:themeColor="text1"/>
          <w:sz w:val="24"/>
          <w:szCs w:val="24"/>
        </w:rPr>
        <w:t>3</w:t>
      </w:r>
      <w:r>
        <w:rPr>
          <w:rFonts w:ascii="Source Sans Pro" w:eastAsia="Open Sans" w:hAnsi="Source Sans Pro" w:cs="Open Sans"/>
          <w:b/>
          <w:color w:val="000000" w:themeColor="text1"/>
          <w:sz w:val="24"/>
          <w:szCs w:val="24"/>
        </w:rPr>
        <w:t xml:space="preserve">: </w:t>
      </w:r>
      <w:r w:rsidR="00DA68F5">
        <w:rPr>
          <w:rFonts w:ascii="Source Sans Pro" w:eastAsia="Open Sans" w:hAnsi="Source Sans Pro" w:cs="Open Sans"/>
          <w:b/>
          <w:color w:val="000000" w:themeColor="text1"/>
          <w:sz w:val="24"/>
          <w:szCs w:val="24"/>
        </w:rPr>
        <w:t>T</w:t>
      </w:r>
      <w:r w:rsidR="00B106D7">
        <w:rPr>
          <w:rFonts w:ascii="Source Sans Pro" w:eastAsia="Open Sans" w:hAnsi="Source Sans Pro" w:cs="Open Sans"/>
          <w:b/>
          <w:color w:val="000000" w:themeColor="text1"/>
          <w:sz w:val="24"/>
          <w:szCs w:val="24"/>
        </w:rPr>
        <w:t>axation</w:t>
      </w:r>
      <w:r w:rsidR="00DA68F5">
        <w:rPr>
          <w:rFonts w:ascii="Source Sans Pro" w:eastAsia="Open Sans" w:hAnsi="Source Sans Pro" w:cs="Open Sans"/>
          <w:b/>
          <w:color w:val="000000" w:themeColor="text1"/>
          <w:sz w:val="24"/>
          <w:szCs w:val="24"/>
        </w:rPr>
        <w:t xml:space="preserve"> of </w:t>
      </w:r>
      <w:r w:rsidR="00B106D7">
        <w:rPr>
          <w:rFonts w:ascii="Source Sans Pro" w:eastAsia="Open Sans" w:hAnsi="Source Sans Pro" w:cs="Open Sans"/>
          <w:b/>
          <w:color w:val="000000" w:themeColor="text1"/>
          <w:sz w:val="24"/>
          <w:szCs w:val="24"/>
        </w:rPr>
        <w:t xml:space="preserve">Digital </w:t>
      </w:r>
      <w:r w:rsidR="00DA68F5">
        <w:rPr>
          <w:rFonts w:ascii="Source Sans Pro" w:eastAsia="Open Sans" w:hAnsi="Source Sans Pro" w:cs="Open Sans"/>
          <w:b/>
          <w:color w:val="000000" w:themeColor="text1"/>
          <w:sz w:val="24"/>
          <w:szCs w:val="24"/>
        </w:rPr>
        <w:t>Assets</w:t>
      </w:r>
    </w:p>
    <w:p w14:paraId="3F68AB82" w14:textId="77777777" w:rsidR="00AF0AFB" w:rsidRDefault="00AF0AFB" w:rsidP="004C2500">
      <w:pPr>
        <w:spacing w:line="240" w:lineRule="auto"/>
        <w:rPr>
          <w:rFonts w:ascii="Source Sans Pro" w:eastAsia="Open Sans" w:hAnsi="Source Sans Pro" w:cs="Open Sans"/>
          <w:b/>
          <w:color w:val="000000" w:themeColor="text1"/>
          <w:sz w:val="24"/>
          <w:szCs w:val="24"/>
        </w:rPr>
      </w:pPr>
    </w:p>
    <w:p w14:paraId="09C51EB9" w14:textId="50C20C8F" w:rsidR="00A65A7E" w:rsidRPr="00E63C2C" w:rsidRDefault="00A65A7E" w:rsidP="004C2500">
      <w:pPr>
        <w:spacing w:line="240" w:lineRule="auto"/>
        <w:rPr>
          <w:rFonts w:ascii="Source Sans Pro" w:eastAsia="Open Sans" w:hAnsi="Source Sans Pro" w:cs="Open Sans"/>
          <w:b/>
          <w:color w:val="000000" w:themeColor="text1"/>
          <w:sz w:val="24"/>
          <w:szCs w:val="24"/>
        </w:rPr>
      </w:pPr>
      <w:r w:rsidRPr="00E63C2C">
        <w:rPr>
          <w:rFonts w:ascii="Source Sans Pro" w:eastAsia="Open Sans" w:hAnsi="Source Sans Pro" w:cs="Open Sans"/>
          <w:b/>
          <w:color w:val="000000" w:themeColor="text1"/>
          <w:sz w:val="24"/>
          <w:szCs w:val="24"/>
        </w:rPr>
        <w:t>Course Description</w:t>
      </w:r>
    </w:p>
    <w:p w14:paraId="0BF44A54" w14:textId="23D2E80B" w:rsidR="00A65A7E" w:rsidRPr="00E63C2C" w:rsidRDefault="00A65A7E" w:rsidP="004C2500">
      <w:pPr>
        <w:spacing w:line="240" w:lineRule="auto"/>
        <w:rPr>
          <w:rFonts w:ascii="Source Sans Pro" w:eastAsia="Open Sans" w:hAnsi="Source Sans Pro" w:cs="Open Sans"/>
          <w:b/>
          <w:color w:val="000000" w:themeColor="text1"/>
          <w:sz w:val="24"/>
          <w:szCs w:val="24"/>
        </w:rPr>
      </w:pPr>
    </w:p>
    <w:p w14:paraId="5B9F16D8" w14:textId="54B9F4F3" w:rsidR="00DA68F5" w:rsidRDefault="00B106D7" w:rsidP="004C2500">
      <w:pPr>
        <w:pBdr>
          <w:bottom w:val="double" w:sz="6" w:space="1" w:color="auto"/>
        </w:pBdr>
        <w:spacing w:line="240" w:lineRule="auto"/>
        <w:rPr>
          <w:rFonts w:ascii="Source Sans Pro" w:hAnsi="Source Sans Pro"/>
          <w:color w:val="000000"/>
          <w:sz w:val="20"/>
          <w:szCs w:val="20"/>
        </w:rPr>
      </w:pPr>
      <w:r>
        <w:rPr>
          <w:rFonts w:ascii="Source Sans Pro" w:hAnsi="Source Sans Pro"/>
          <w:color w:val="000000"/>
          <w:sz w:val="20"/>
          <w:szCs w:val="20"/>
        </w:rPr>
        <w:t>There has been very limited guidance from the Internal Revenue Service (IRS) on the taxation of digital assets. This course will review the guidance that does exist and how it applies to basic transactions that should be understood by the learner.</w:t>
      </w:r>
      <w:r w:rsidR="003D133A">
        <w:rPr>
          <w:rFonts w:ascii="Source Sans Pro" w:hAnsi="Source Sans Pro"/>
          <w:color w:val="000000"/>
          <w:sz w:val="20"/>
          <w:szCs w:val="20"/>
        </w:rPr>
        <w:t xml:space="preserve"> For purposes of consistency within this course, we will refer to all digital assets and cryptocurrency as “virtual currency” (per IRS guidance). </w:t>
      </w:r>
    </w:p>
    <w:p w14:paraId="30E26F75" w14:textId="77777777" w:rsidR="00B106D7" w:rsidRPr="00B106D7" w:rsidRDefault="00B106D7" w:rsidP="004C2500">
      <w:pPr>
        <w:pBdr>
          <w:bottom w:val="double" w:sz="6" w:space="1" w:color="auto"/>
        </w:pBdr>
        <w:spacing w:line="240" w:lineRule="auto"/>
        <w:rPr>
          <w:rFonts w:ascii="Source Sans Pro" w:eastAsia="Open Sans" w:hAnsi="Source Sans Pro" w:cs="Open Sans"/>
          <w:b/>
          <w:color w:val="000000" w:themeColor="text1"/>
          <w:sz w:val="24"/>
          <w:szCs w:val="24"/>
          <w:lang w:val="en-US"/>
        </w:rPr>
      </w:pPr>
    </w:p>
    <w:p w14:paraId="69C8CD3C" w14:textId="77777777" w:rsidR="00645DB7" w:rsidRPr="00E63C2C" w:rsidRDefault="00645DB7" w:rsidP="004C2500">
      <w:pPr>
        <w:spacing w:line="240" w:lineRule="auto"/>
        <w:rPr>
          <w:rFonts w:ascii="Source Sans Pro" w:eastAsia="Open Sans" w:hAnsi="Source Sans Pro" w:cs="Open Sans"/>
          <w:b/>
          <w:color w:val="000000" w:themeColor="text1"/>
          <w:sz w:val="24"/>
          <w:szCs w:val="24"/>
        </w:rPr>
      </w:pPr>
    </w:p>
    <w:p w14:paraId="51913140" w14:textId="77777777" w:rsidR="004674CC" w:rsidRPr="00E63C2C" w:rsidRDefault="004674CC" w:rsidP="004C2500">
      <w:pPr>
        <w:spacing w:line="240" w:lineRule="auto"/>
        <w:rPr>
          <w:rFonts w:ascii="Source Sans Pro" w:eastAsia="Source Sans Pro" w:hAnsi="Source Sans Pro" w:cs="Source Sans Pro"/>
          <w:b/>
          <w:bCs/>
          <w:sz w:val="24"/>
          <w:szCs w:val="24"/>
        </w:rPr>
      </w:pPr>
      <w:r w:rsidRPr="00E63C2C">
        <w:rPr>
          <w:rFonts w:ascii="Source Sans Pro" w:eastAsia="Source Sans Pro" w:hAnsi="Source Sans Pro" w:cs="Source Sans Pro"/>
          <w:b/>
          <w:bCs/>
          <w:sz w:val="24"/>
          <w:szCs w:val="24"/>
        </w:rPr>
        <w:t>Course Objectives</w:t>
      </w:r>
    </w:p>
    <w:p w14:paraId="4A1B50D2" w14:textId="77777777" w:rsidR="004674CC" w:rsidRPr="00E63C2C" w:rsidRDefault="004674CC" w:rsidP="004C2500">
      <w:pPr>
        <w:spacing w:line="240" w:lineRule="auto"/>
        <w:rPr>
          <w:rFonts w:ascii="Source Sans Pro" w:eastAsia="Source Sans Pro" w:hAnsi="Source Sans Pro" w:cs="Source Sans Pro"/>
          <w:b/>
        </w:rPr>
      </w:pPr>
    </w:p>
    <w:p w14:paraId="130A2DAA" w14:textId="628E7337" w:rsidR="00B106D7" w:rsidRDefault="00B106D7" w:rsidP="00B106D7">
      <w:pPr>
        <w:pStyle w:val="NormalWeb"/>
        <w:spacing w:before="0" w:beforeAutospacing="0" w:after="0" w:afterAutospacing="0"/>
      </w:pPr>
      <w:r>
        <w:rPr>
          <w:rFonts w:ascii="Source Sans Pro" w:hAnsi="Source Sans Pro"/>
          <w:color w:val="000000"/>
          <w:sz w:val="20"/>
          <w:szCs w:val="20"/>
        </w:rPr>
        <w:t xml:space="preserve">The goal of this course is to provide </w:t>
      </w:r>
      <w:r w:rsidR="003D133A">
        <w:rPr>
          <w:rFonts w:ascii="Source Sans Pro" w:hAnsi="Source Sans Pro"/>
          <w:color w:val="000000"/>
          <w:sz w:val="20"/>
          <w:szCs w:val="20"/>
        </w:rPr>
        <w:t>the learner</w:t>
      </w:r>
      <w:r>
        <w:rPr>
          <w:rFonts w:ascii="Source Sans Pro" w:hAnsi="Source Sans Pro"/>
          <w:color w:val="000000"/>
          <w:sz w:val="20"/>
          <w:szCs w:val="20"/>
        </w:rPr>
        <w:t xml:space="preserve"> a deeper understanding as to </w:t>
      </w:r>
      <w:r w:rsidR="003D133A">
        <w:rPr>
          <w:rFonts w:ascii="Source Sans Pro" w:hAnsi="Source Sans Pro"/>
          <w:color w:val="000000"/>
          <w:sz w:val="20"/>
          <w:szCs w:val="20"/>
        </w:rPr>
        <w:t>how virtual currencies are currently being</w:t>
      </w:r>
      <w:r>
        <w:rPr>
          <w:rFonts w:ascii="Source Sans Pro" w:hAnsi="Source Sans Pro"/>
          <w:color w:val="000000"/>
          <w:sz w:val="20"/>
          <w:szCs w:val="20"/>
        </w:rPr>
        <w:t xml:space="preserve"> taxed within the United States. As mentioned in </w:t>
      </w:r>
      <w:r w:rsidR="003D133A">
        <w:rPr>
          <w:rFonts w:ascii="Source Sans Pro" w:hAnsi="Source Sans Pro"/>
          <w:color w:val="000000"/>
          <w:sz w:val="20"/>
          <w:szCs w:val="20"/>
        </w:rPr>
        <w:t>our other courses</w:t>
      </w:r>
      <w:r>
        <w:rPr>
          <w:rFonts w:ascii="Source Sans Pro" w:hAnsi="Source Sans Pro"/>
          <w:color w:val="000000"/>
          <w:sz w:val="20"/>
          <w:szCs w:val="20"/>
        </w:rPr>
        <w:t xml:space="preserve">, there </w:t>
      </w:r>
      <w:r w:rsidR="003D133A">
        <w:rPr>
          <w:rFonts w:ascii="Source Sans Pro" w:hAnsi="Source Sans Pro"/>
          <w:color w:val="000000"/>
          <w:sz w:val="20"/>
          <w:szCs w:val="20"/>
        </w:rPr>
        <w:t xml:space="preserve">are inconsistencies </w:t>
      </w:r>
      <w:r>
        <w:rPr>
          <w:rFonts w:ascii="Source Sans Pro" w:hAnsi="Source Sans Pro"/>
          <w:color w:val="000000"/>
          <w:sz w:val="20"/>
          <w:szCs w:val="20"/>
        </w:rPr>
        <w:t xml:space="preserve">as to how </w:t>
      </w:r>
      <w:r w:rsidR="003D133A">
        <w:rPr>
          <w:rFonts w:ascii="Source Sans Pro" w:hAnsi="Source Sans Pro"/>
          <w:color w:val="000000"/>
          <w:sz w:val="20"/>
          <w:szCs w:val="20"/>
        </w:rPr>
        <w:t xml:space="preserve">virtual currencies </w:t>
      </w:r>
      <w:r>
        <w:rPr>
          <w:rFonts w:ascii="Source Sans Pro" w:hAnsi="Source Sans Pro"/>
          <w:color w:val="000000"/>
          <w:sz w:val="20"/>
          <w:szCs w:val="20"/>
        </w:rPr>
        <w:t>should be taxed</w:t>
      </w:r>
      <w:r w:rsidR="003D133A">
        <w:rPr>
          <w:rFonts w:ascii="Source Sans Pro" w:hAnsi="Source Sans Pro"/>
          <w:color w:val="000000"/>
          <w:sz w:val="20"/>
          <w:szCs w:val="20"/>
        </w:rPr>
        <w:t xml:space="preserve">, including applicable income tax rates. Throughout </w:t>
      </w:r>
      <w:r>
        <w:rPr>
          <w:rFonts w:ascii="Source Sans Pro" w:hAnsi="Source Sans Pro"/>
          <w:color w:val="000000"/>
          <w:sz w:val="20"/>
          <w:szCs w:val="20"/>
        </w:rPr>
        <w:t>this course, the following takeaways will be learned to provide clearer insight:</w:t>
      </w:r>
    </w:p>
    <w:p w14:paraId="15908881" w14:textId="77777777" w:rsidR="004E2B29" w:rsidRPr="002F2969" w:rsidRDefault="004E2B29" w:rsidP="004E2B29">
      <w:pPr>
        <w:pBdr>
          <w:top w:val="nil"/>
          <w:left w:val="nil"/>
          <w:bottom w:val="nil"/>
          <w:right w:val="nil"/>
          <w:between w:val="nil"/>
        </w:pBdr>
        <w:spacing w:line="240" w:lineRule="auto"/>
        <w:ind w:left="360"/>
        <w:rPr>
          <w:rFonts w:ascii="Source Sans Pro" w:eastAsia="Source Sans Pro" w:hAnsi="Source Sans Pro" w:cs="Source Sans Pro"/>
          <w:i/>
          <w:iCs/>
          <w:color w:val="000000"/>
          <w:sz w:val="20"/>
          <w:szCs w:val="20"/>
          <w:lang w:val="en-US"/>
        </w:rPr>
      </w:pPr>
    </w:p>
    <w:p w14:paraId="222CBA32" w14:textId="7A24218D" w:rsidR="00B106D7" w:rsidRDefault="00B106D7" w:rsidP="00B106D7">
      <w:pPr>
        <w:pStyle w:val="NormalWeb"/>
        <w:numPr>
          <w:ilvl w:val="0"/>
          <w:numId w:val="16"/>
        </w:numPr>
        <w:spacing w:before="0" w:beforeAutospacing="0" w:after="0" w:afterAutospacing="0"/>
        <w:ind w:left="360"/>
        <w:textAlignment w:val="baseline"/>
        <w:rPr>
          <w:rFonts w:ascii="Source Sans Pro" w:hAnsi="Source Sans Pro"/>
          <w:i/>
          <w:iCs/>
          <w:color w:val="000000"/>
          <w:sz w:val="20"/>
          <w:szCs w:val="20"/>
        </w:rPr>
      </w:pPr>
      <w:r>
        <w:rPr>
          <w:rFonts w:ascii="Source Sans Pro" w:hAnsi="Source Sans Pro"/>
          <w:i/>
          <w:iCs/>
          <w:color w:val="000000"/>
          <w:sz w:val="20"/>
          <w:szCs w:val="20"/>
        </w:rPr>
        <w:t xml:space="preserve">Describe the importance of IRS Notice 2014-21 and IRS Revenue Ruling 2019-24 and how they apply to </w:t>
      </w:r>
      <w:r w:rsidR="00415F60">
        <w:rPr>
          <w:rFonts w:ascii="Source Sans Pro" w:hAnsi="Source Sans Pro"/>
          <w:i/>
          <w:iCs/>
          <w:color w:val="000000"/>
          <w:sz w:val="20"/>
          <w:szCs w:val="20"/>
        </w:rPr>
        <w:t xml:space="preserve">virtual currencies. </w:t>
      </w:r>
    </w:p>
    <w:p w14:paraId="28EFCA63" w14:textId="2B62FC54" w:rsidR="00B106D7" w:rsidRDefault="00B3703D" w:rsidP="00B106D7">
      <w:pPr>
        <w:pStyle w:val="NormalWeb"/>
        <w:numPr>
          <w:ilvl w:val="0"/>
          <w:numId w:val="16"/>
        </w:numPr>
        <w:spacing w:before="0" w:beforeAutospacing="0" w:after="0" w:afterAutospacing="0"/>
        <w:ind w:left="360"/>
        <w:textAlignment w:val="baseline"/>
        <w:rPr>
          <w:rFonts w:ascii="Source Sans Pro" w:hAnsi="Source Sans Pro"/>
          <w:i/>
          <w:iCs/>
          <w:color w:val="000000"/>
          <w:sz w:val="20"/>
          <w:szCs w:val="20"/>
        </w:rPr>
      </w:pPr>
      <w:r>
        <w:rPr>
          <w:rFonts w:ascii="Source Sans Pro" w:hAnsi="Source Sans Pro"/>
          <w:i/>
          <w:iCs/>
          <w:color w:val="000000"/>
          <w:sz w:val="20"/>
          <w:szCs w:val="20"/>
        </w:rPr>
        <w:t>Determine how</w:t>
      </w:r>
      <w:r w:rsidR="00B106D7">
        <w:rPr>
          <w:rFonts w:ascii="Source Sans Pro" w:hAnsi="Source Sans Pro"/>
          <w:i/>
          <w:iCs/>
          <w:color w:val="000000"/>
          <w:sz w:val="20"/>
          <w:szCs w:val="20"/>
        </w:rPr>
        <w:t xml:space="preserve"> </w:t>
      </w:r>
      <w:r>
        <w:rPr>
          <w:rFonts w:ascii="Source Sans Pro" w:hAnsi="Source Sans Pro"/>
          <w:i/>
          <w:iCs/>
          <w:color w:val="000000"/>
          <w:sz w:val="20"/>
          <w:szCs w:val="20"/>
        </w:rPr>
        <w:t>“</w:t>
      </w:r>
      <w:r w:rsidR="00B106D7">
        <w:rPr>
          <w:rFonts w:ascii="Source Sans Pro" w:hAnsi="Source Sans Pro"/>
          <w:i/>
          <w:iCs/>
          <w:color w:val="000000"/>
          <w:sz w:val="20"/>
          <w:szCs w:val="20"/>
        </w:rPr>
        <w:t>character of income</w:t>
      </w:r>
      <w:r>
        <w:rPr>
          <w:rFonts w:ascii="Source Sans Pro" w:hAnsi="Source Sans Pro"/>
          <w:i/>
          <w:iCs/>
          <w:color w:val="000000"/>
          <w:sz w:val="20"/>
          <w:szCs w:val="20"/>
        </w:rPr>
        <w:t xml:space="preserve">” impacts the taxation of virtual currency </w:t>
      </w:r>
      <w:r w:rsidR="00B106D7">
        <w:rPr>
          <w:rFonts w:ascii="Source Sans Pro" w:hAnsi="Source Sans Pro"/>
          <w:i/>
          <w:iCs/>
          <w:color w:val="000000"/>
          <w:sz w:val="20"/>
          <w:szCs w:val="20"/>
        </w:rPr>
        <w:t>transactions</w:t>
      </w:r>
    </w:p>
    <w:p w14:paraId="1233F09D" w14:textId="20A10F0E" w:rsidR="00B106D7" w:rsidRDefault="00B106D7" w:rsidP="00B106D7">
      <w:pPr>
        <w:pStyle w:val="NormalWeb"/>
        <w:numPr>
          <w:ilvl w:val="0"/>
          <w:numId w:val="16"/>
        </w:numPr>
        <w:spacing w:before="0" w:beforeAutospacing="0" w:after="0" w:afterAutospacing="0"/>
        <w:ind w:left="360"/>
        <w:textAlignment w:val="baseline"/>
        <w:rPr>
          <w:rFonts w:ascii="Source Sans Pro" w:hAnsi="Source Sans Pro"/>
          <w:i/>
          <w:iCs/>
          <w:color w:val="000000"/>
          <w:sz w:val="20"/>
          <w:szCs w:val="20"/>
        </w:rPr>
      </w:pPr>
      <w:r>
        <w:rPr>
          <w:rFonts w:ascii="Source Sans Pro" w:hAnsi="Source Sans Pro"/>
          <w:i/>
          <w:iCs/>
          <w:color w:val="000000"/>
          <w:sz w:val="20"/>
          <w:szCs w:val="20"/>
        </w:rPr>
        <w:t>Identify the IRS’s position on the taxation of various blockchain</w:t>
      </w:r>
      <w:r w:rsidR="00B3703D">
        <w:rPr>
          <w:rFonts w:ascii="Source Sans Pro" w:hAnsi="Source Sans Pro"/>
          <w:i/>
          <w:iCs/>
          <w:color w:val="000000"/>
          <w:sz w:val="20"/>
          <w:szCs w:val="20"/>
        </w:rPr>
        <w:t>-</w:t>
      </w:r>
      <w:r>
        <w:rPr>
          <w:rFonts w:ascii="Source Sans Pro" w:hAnsi="Source Sans Pro"/>
          <w:i/>
          <w:iCs/>
          <w:color w:val="000000"/>
          <w:sz w:val="20"/>
          <w:szCs w:val="20"/>
        </w:rPr>
        <w:t>based transactions</w:t>
      </w:r>
    </w:p>
    <w:p w14:paraId="6DA276CC" w14:textId="45313EFC" w:rsidR="00B106D7" w:rsidRDefault="00B3703D" w:rsidP="00B106D7">
      <w:pPr>
        <w:pStyle w:val="NormalWeb"/>
        <w:numPr>
          <w:ilvl w:val="0"/>
          <w:numId w:val="16"/>
        </w:numPr>
        <w:spacing w:before="0" w:beforeAutospacing="0" w:after="0" w:afterAutospacing="0"/>
        <w:ind w:left="360"/>
        <w:textAlignment w:val="baseline"/>
        <w:rPr>
          <w:rFonts w:ascii="Source Sans Pro" w:hAnsi="Source Sans Pro"/>
          <w:i/>
          <w:iCs/>
          <w:color w:val="000000"/>
          <w:sz w:val="20"/>
          <w:szCs w:val="20"/>
        </w:rPr>
      </w:pPr>
      <w:r>
        <w:rPr>
          <w:rFonts w:ascii="Source Sans Pro" w:hAnsi="Source Sans Pro"/>
          <w:i/>
          <w:iCs/>
          <w:color w:val="000000"/>
          <w:sz w:val="20"/>
          <w:szCs w:val="20"/>
        </w:rPr>
        <w:t>Understand</w:t>
      </w:r>
      <w:r w:rsidR="00B106D7">
        <w:rPr>
          <w:rFonts w:ascii="Source Sans Pro" w:hAnsi="Source Sans Pro"/>
          <w:i/>
          <w:iCs/>
          <w:color w:val="000000"/>
          <w:sz w:val="20"/>
          <w:szCs w:val="20"/>
        </w:rPr>
        <w:t xml:space="preserve"> the concept of hard forks and airdrops, including analyzing </w:t>
      </w:r>
      <w:r w:rsidR="002A57AB">
        <w:rPr>
          <w:rFonts w:ascii="Source Sans Pro" w:hAnsi="Source Sans Pro"/>
          <w:i/>
          <w:iCs/>
          <w:color w:val="000000"/>
          <w:sz w:val="20"/>
          <w:szCs w:val="20"/>
        </w:rPr>
        <w:t xml:space="preserve">various </w:t>
      </w:r>
      <w:r w:rsidR="00B106D7">
        <w:rPr>
          <w:rFonts w:ascii="Source Sans Pro" w:hAnsi="Source Sans Pro"/>
          <w:i/>
          <w:iCs/>
          <w:color w:val="000000"/>
          <w:sz w:val="20"/>
          <w:szCs w:val="20"/>
        </w:rPr>
        <w:t xml:space="preserve">scenarios </w:t>
      </w:r>
      <w:r w:rsidR="002A57AB">
        <w:rPr>
          <w:rFonts w:ascii="Source Sans Pro" w:hAnsi="Source Sans Pro"/>
          <w:i/>
          <w:iCs/>
          <w:color w:val="000000"/>
          <w:sz w:val="20"/>
          <w:szCs w:val="20"/>
        </w:rPr>
        <w:t xml:space="preserve">that </w:t>
      </w:r>
      <w:r w:rsidR="00B106D7">
        <w:rPr>
          <w:rFonts w:ascii="Source Sans Pro" w:hAnsi="Source Sans Pro"/>
          <w:i/>
          <w:iCs/>
          <w:color w:val="000000"/>
          <w:sz w:val="20"/>
          <w:szCs w:val="20"/>
        </w:rPr>
        <w:t>result</w:t>
      </w:r>
      <w:r w:rsidR="002A57AB">
        <w:rPr>
          <w:rFonts w:ascii="Source Sans Pro" w:hAnsi="Source Sans Pro"/>
          <w:i/>
          <w:iCs/>
          <w:color w:val="000000"/>
          <w:sz w:val="20"/>
          <w:szCs w:val="20"/>
        </w:rPr>
        <w:t xml:space="preserve"> in income</w:t>
      </w:r>
    </w:p>
    <w:p w14:paraId="0CB4600E" w14:textId="51B5890A" w:rsidR="00B106D7" w:rsidRDefault="00B106D7" w:rsidP="00B106D7">
      <w:pPr>
        <w:pStyle w:val="NormalWeb"/>
        <w:numPr>
          <w:ilvl w:val="0"/>
          <w:numId w:val="16"/>
        </w:numPr>
        <w:spacing w:before="0" w:beforeAutospacing="0" w:after="0" w:afterAutospacing="0"/>
        <w:ind w:left="360"/>
        <w:textAlignment w:val="baseline"/>
        <w:rPr>
          <w:rFonts w:ascii="Source Sans Pro" w:hAnsi="Source Sans Pro"/>
          <w:i/>
          <w:iCs/>
          <w:color w:val="000000"/>
          <w:sz w:val="20"/>
          <w:szCs w:val="20"/>
        </w:rPr>
      </w:pPr>
      <w:r>
        <w:rPr>
          <w:rFonts w:ascii="Source Sans Pro" w:hAnsi="Source Sans Pro"/>
          <w:i/>
          <w:iCs/>
          <w:color w:val="000000"/>
          <w:sz w:val="20"/>
          <w:szCs w:val="20"/>
        </w:rPr>
        <w:t xml:space="preserve">Review </w:t>
      </w:r>
      <w:r w:rsidR="002A57AB">
        <w:rPr>
          <w:rFonts w:ascii="Source Sans Pro" w:hAnsi="Source Sans Pro"/>
          <w:i/>
          <w:iCs/>
          <w:color w:val="000000"/>
          <w:sz w:val="20"/>
          <w:szCs w:val="20"/>
        </w:rPr>
        <w:t>applicable</w:t>
      </w:r>
      <w:r>
        <w:rPr>
          <w:rFonts w:ascii="Source Sans Pro" w:hAnsi="Source Sans Pro"/>
          <w:i/>
          <w:iCs/>
          <w:color w:val="000000"/>
          <w:sz w:val="20"/>
          <w:szCs w:val="20"/>
        </w:rPr>
        <w:t xml:space="preserve"> IRS forms </w:t>
      </w:r>
      <w:r w:rsidR="002A57AB">
        <w:rPr>
          <w:rFonts w:ascii="Source Sans Pro" w:hAnsi="Source Sans Pro"/>
          <w:i/>
          <w:iCs/>
          <w:color w:val="000000"/>
          <w:sz w:val="20"/>
          <w:szCs w:val="20"/>
        </w:rPr>
        <w:t xml:space="preserve">used to report transactions related to </w:t>
      </w:r>
      <w:r>
        <w:rPr>
          <w:rFonts w:ascii="Source Sans Pro" w:hAnsi="Source Sans Pro"/>
          <w:i/>
          <w:iCs/>
          <w:color w:val="000000"/>
          <w:sz w:val="20"/>
          <w:szCs w:val="20"/>
        </w:rPr>
        <w:t xml:space="preserve">virtual currency </w:t>
      </w:r>
    </w:p>
    <w:p w14:paraId="7ED5BAF2" w14:textId="3C573686" w:rsidR="00B106D7" w:rsidRDefault="00B106D7" w:rsidP="00B106D7">
      <w:pPr>
        <w:pStyle w:val="NormalWeb"/>
        <w:numPr>
          <w:ilvl w:val="0"/>
          <w:numId w:val="16"/>
        </w:numPr>
        <w:spacing w:before="0" w:beforeAutospacing="0" w:after="0" w:afterAutospacing="0"/>
        <w:ind w:left="360"/>
        <w:textAlignment w:val="baseline"/>
        <w:rPr>
          <w:rFonts w:ascii="Source Sans Pro" w:hAnsi="Source Sans Pro"/>
          <w:i/>
          <w:iCs/>
          <w:color w:val="000000"/>
          <w:sz w:val="20"/>
          <w:szCs w:val="20"/>
        </w:rPr>
      </w:pPr>
      <w:r>
        <w:rPr>
          <w:rFonts w:ascii="Source Sans Pro" w:hAnsi="Source Sans Pro"/>
          <w:i/>
          <w:iCs/>
          <w:color w:val="000000"/>
          <w:sz w:val="20"/>
          <w:szCs w:val="20"/>
        </w:rPr>
        <w:t>Lear</w:t>
      </w:r>
      <w:r w:rsidR="002A57AB">
        <w:rPr>
          <w:rFonts w:ascii="Source Sans Pro" w:hAnsi="Source Sans Pro"/>
          <w:i/>
          <w:iCs/>
          <w:color w:val="000000"/>
          <w:sz w:val="20"/>
          <w:szCs w:val="20"/>
        </w:rPr>
        <w:t>n creative</w:t>
      </w:r>
      <w:r>
        <w:rPr>
          <w:rFonts w:ascii="Source Sans Pro" w:hAnsi="Source Sans Pro"/>
          <w:i/>
          <w:iCs/>
          <w:color w:val="000000"/>
          <w:sz w:val="20"/>
          <w:szCs w:val="20"/>
        </w:rPr>
        <w:t xml:space="preserve"> </w:t>
      </w:r>
      <w:r w:rsidR="002A57AB">
        <w:rPr>
          <w:rFonts w:ascii="Source Sans Pro" w:hAnsi="Source Sans Pro"/>
          <w:i/>
          <w:iCs/>
          <w:color w:val="000000"/>
          <w:sz w:val="20"/>
          <w:szCs w:val="20"/>
        </w:rPr>
        <w:t xml:space="preserve">virtual </w:t>
      </w:r>
      <w:r>
        <w:rPr>
          <w:rFonts w:ascii="Source Sans Pro" w:hAnsi="Source Sans Pro"/>
          <w:i/>
          <w:iCs/>
          <w:color w:val="000000"/>
          <w:sz w:val="20"/>
          <w:szCs w:val="20"/>
        </w:rPr>
        <w:t xml:space="preserve">currency tax strategies that business owners can apply to minimize </w:t>
      </w:r>
      <w:r w:rsidR="002A57AB">
        <w:rPr>
          <w:rFonts w:ascii="Source Sans Pro" w:hAnsi="Source Sans Pro"/>
          <w:i/>
          <w:iCs/>
          <w:color w:val="000000"/>
          <w:sz w:val="20"/>
          <w:szCs w:val="20"/>
        </w:rPr>
        <w:t>their</w:t>
      </w:r>
      <w:r>
        <w:rPr>
          <w:rFonts w:ascii="Source Sans Pro" w:hAnsi="Source Sans Pro"/>
          <w:i/>
          <w:iCs/>
          <w:color w:val="000000"/>
          <w:sz w:val="20"/>
          <w:szCs w:val="20"/>
        </w:rPr>
        <w:t xml:space="preserve"> tax liabilit</w:t>
      </w:r>
      <w:r w:rsidR="002A57AB">
        <w:rPr>
          <w:rFonts w:ascii="Source Sans Pro" w:hAnsi="Source Sans Pro"/>
          <w:i/>
          <w:iCs/>
          <w:color w:val="000000"/>
          <w:sz w:val="20"/>
          <w:szCs w:val="20"/>
        </w:rPr>
        <w:t>ies</w:t>
      </w:r>
    </w:p>
    <w:p w14:paraId="78D3901D" w14:textId="674C95C7" w:rsidR="002A57AB" w:rsidRDefault="002A57AB" w:rsidP="002A57AB">
      <w:pPr>
        <w:pStyle w:val="NormalWeb"/>
        <w:spacing w:before="0" w:beforeAutospacing="0" w:after="0" w:afterAutospacing="0"/>
        <w:textAlignment w:val="baseline"/>
        <w:rPr>
          <w:rFonts w:ascii="Source Sans Pro" w:hAnsi="Source Sans Pro"/>
          <w:i/>
          <w:iCs/>
          <w:color w:val="000000"/>
          <w:sz w:val="20"/>
          <w:szCs w:val="20"/>
        </w:rPr>
      </w:pPr>
    </w:p>
    <w:p w14:paraId="001AED35" w14:textId="3A4EF06E" w:rsidR="002A57AB" w:rsidRDefault="002A57AB" w:rsidP="002A57AB">
      <w:pPr>
        <w:pStyle w:val="NormalWeb"/>
        <w:spacing w:before="0" w:beforeAutospacing="0" w:after="0" w:afterAutospacing="0"/>
        <w:textAlignment w:val="baseline"/>
        <w:rPr>
          <w:rFonts w:ascii="Source Sans Pro" w:hAnsi="Source Sans Pro"/>
          <w:i/>
          <w:iCs/>
          <w:color w:val="000000"/>
          <w:sz w:val="20"/>
          <w:szCs w:val="20"/>
        </w:rPr>
      </w:pPr>
      <w:r>
        <w:rPr>
          <w:rFonts w:ascii="Source Sans Pro" w:hAnsi="Source Sans Pro"/>
          <w:i/>
          <w:iCs/>
          <w:color w:val="000000"/>
          <w:sz w:val="20"/>
          <w:szCs w:val="20"/>
        </w:rPr>
        <w:t xml:space="preserve">Accountants need to acquire a thorough understanding of virtual currency taxation in order to provide the best guidance to their clients. </w:t>
      </w:r>
    </w:p>
    <w:p w14:paraId="25BA6254" w14:textId="7A5AF9A4" w:rsidR="005D3AA2" w:rsidRPr="002F2969" w:rsidRDefault="005D3AA2" w:rsidP="004C2500">
      <w:pPr>
        <w:pBdr>
          <w:bottom w:val="single" w:sz="6" w:space="1" w:color="auto"/>
        </w:pBdr>
        <w:spacing w:line="240" w:lineRule="auto"/>
        <w:rPr>
          <w:rFonts w:ascii="Source Sans Pro" w:eastAsia="Open Sans" w:hAnsi="Source Sans Pro" w:cs="Open Sans"/>
          <w:b/>
          <w:color w:val="000000" w:themeColor="text1"/>
          <w:lang w:val="en-US"/>
        </w:rPr>
      </w:pPr>
    </w:p>
    <w:p w14:paraId="21D8BCED" w14:textId="77777777" w:rsidR="005D3AA2" w:rsidRDefault="005D3AA2" w:rsidP="004C2500">
      <w:pPr>
        <w:spacing w:line="240" w:lineRule="auto"/>
        <w:rPr>
          <w:rFonts w:ascii="Source Sans Pro" w:eastAsia="Open Sans" w:hAnsi="Source Sans Pro" w:cs="Open Sans"/>
          <w:b/>
          <w:color w:val="000000" w:themeColor="text1"/>
        </w:rPr>
      </w:pPr>
    </w:p>
    <w:p w14:paraId="2957E250" w14:textId="24C35488" w:rsidR="00B106D7" w:rsidRDefault="005D3AA2" w:rsidP="00B106D7">
      <w:pPr>
        <w:spacing w:line="240" w:lineRule="auto"/>
      </w:pPr>
      <w:r>
        <w:rPr>
          <w:rFonts w:ascii="Source Sans Pro" w:eastAsia="Open Sans" w:hAnsi="Source Sans Pro" w:cs="Open Sans"/>
          <w:b/>
          <w:color w:val="000000" w:themeColor="text1"/>
        </w:rPr>
        <w:t xml:space="preserve">Course </w:t>
      </w:r>
      <w:r w:rsidR="00757E1C" w:rsidRPr="00E63C2C">
        <w:rPr>
          <w:rFonts w:ascii="Source Sans Pro" w:eastAsia="Open Sans" w:hAnsi="Source Sans Pro" w:cs="Open Sans"/>
          <w:b/>
          <w:color w:val="000000" w:themeColor="text1"/>
        </w:rPr>
        <w:t>Outline</w:t>
      </w:r>
      <w:r w:rsidR="00B106D7">
        <w:br/>
      </w:r>
    </w:p>
    <w:p w14:paraId="299BC492" w14:textId="0FD7C02E" w:rsidR="002A57AB" w:rsidRDefault="002A57AB" w:rsidP="00B106D7">
      <w:pPr>
        <w:pStyle w:val="NormalWeb"/>
        <w:numPr>
          <w:ilvl w:val="0"/>
          <w:numId w:val="17"/>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Video #1 – Triple-Entry Accounting Series, Video 3 of 4</w:t>
      </w:r>
    </w:p>
    <w:p w14:paraId="62F4709D" w14:textId="150ABD3C" w:rsidR="002A57AB" w:rsidRDefault="002A57AB" w:rsidP="00B106D7">
      <w:pPr>
        <w:pStyle w:val="NormalWeb"/>
        <w:numPr>
          <w:ilvl w:val="0"/>
          <w:numId w:val="17"/>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Script Video #1 </w:t>
      </w:r>
      <w:r w:rsidR="00A93FE4">
        <w:rPr>
          <w:rFonts w:ascii="Source Sans Pro" w:hAnsi="Source Sans Pro"/>
          <w:color w:val="000000"/>
          <w:sz w:val="20"/>
          <w:szCs w:val="20"/>
        </w:rPr>
        <w:t>–</w:t>
      </w:r>
      <w:r>
        <w:rPr>
          <w:rFonts w:ascii="Source Sans Pro" w:hAnsi="Source Sans Pro"/>
          <w:color w:val="000000"/>
          <w:sz w:val="20"/>
          <w:szCs w:val="20"/>
        </w:rPr>
        <w:t xml:space="preserve"> </w:t>
      </w:r>
      <w:r w:rsidR="00A93FE4">
        <w:rPr>
          <w:rFonts w:ascii="Source Sans Pro" w:hAnsi="Source Sans Pro"/>
          <w:color w:val="000000"/>
          <w:sz w:val="20"/>
          <w:szCs w:val="20"/>
        </w:rPr>
        <w:t>Triple-Entry Accounting Series, Video 2 of 4</w:t>
      </w:r>
    </w:p>
    <w:p w14:paraId="2B91D45B" w14:textId="0DF94D13" w:rsidR="00B106D7" w:rsidRDefault="00B106D7" w:rsidP="00B106D7">
      <w:pPr>
        <w:pStyle w:val="NormalWeb"/>
        <w:numPr>
          <w:ilvl w:val="0"/>
          <w:numId w:val="17"/>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3.1 – Course </w:t>
      </w:r>
      <w:r w:rsidR="00A93FE4">
        <w:rPr>
          <w:rFonts w:ascii="Source Sans Pro" w:hAnsi="Source Sans Pro"/>
          <w:color w:val="000000"/>
          <w:sz w:val="20"/>
          <w:szCs w:val="20"/>
        </w:rPr>
        <w:t>Introduction</w:t>
      </w:r>
    </w:p>
    <w:p w14:paraId="148C70DE" w14:textId="77777777" w:rsidR="00B106D7" w:rsidRDefault="00B106D7" w:rsidP="00B106D7">
      <w:pPr>
        <w:pStyle w:val="NormalWeb"/>
        <w:numPr>
          <w:ilvl w:val="0"/>
          <w:numId w:val="17"/>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3.2 – Course Objectives</w:t>
      </w:r>
    </w:p>
    <w:p w14:paraId="6AD2A4E6" w14:textId="0B93D83C" w:rsidR="00B106D7" w:rsidRDefault="00B106D7" w:rsidP="00B106D7">
      <w:pPr>
        <w:pStyle w:val="NormalWeb"/>
        <w:numPr>
          <w:ilvl w:val="0"/>
          <w:numId w:val="17"/>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3.3 – IRS Guidance on </w:t>
      </w:r>
      <w:r w:rsidR="00A93FE4">
        <w:rPr>
          <w:rFonts w:ascii="Source Sans Pro" w:hAnsi="Source Sans Pro"/>
          <w:color w:val="000000"/>
          <w:sz w:val="20"/>
          <w:szCs w:val="20"/>
        </w:rPr>
        <w:t>Virtual Currency</w:t>
      </w:r>
    </w:p>
    <w:p w14:paraId="41DB2467" w14:textId="18E8BD1D" w:rsidR="00A93FE4" w:rsidRDefault="00A93FE4" w:rsidP="00B106D7">
      <w:pPr>
        <w:pStyle w:val="NormalWeb"/>
        <w:numPr>
          <w:ilvl w:val="0"/>
          <w:numId w:val="17"/>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3.3.1 – IRS Notice 2014-21: How Tax Principles Apply to Virtual Currencies</w:t>
      </w:r>
    </w:p>
    <w:p w14:paraId="5460995F" w14:textId="34E5B837" w:rsidR="00A93FE4" w:rsidRPr="00A93FE4" w:rsidRDefault="00A93FE4" w:rsidP="0091152A">
      <w:pPr>
        <w:pStyle w:val="NormalWeb"/>
        <w:numPr>
          <w:ilvl w:val="0"/>
          <w:numId w:val="17"/>
        </w:numPr>
        <w:spacing w:before="0" w:beforeAutospacing="0" w:after="0" w:afterAutospacing="0"/>
        <w:ind w:left="360"/>
        <w:textAlignment w:val="baseline"/>
        <w:rPr>
          <w:rFonts w:ascii="Source Sans Pro" w:hAnsi="Source Sans Pro"/>
          <w:color w:val="000000"/>
          <w:sz w:val="20"/>
          <w:szCs w:val="20"/>
        </w:rPr>
      </w:pPr>
      <w:r w:rsidRPr="00A93FE4">
        <w:rPr>
          <w:rFonts w:ascii="Source Sans Pro" w:hAnsi="Source Sans Pro"/>
          <w:color w:val="000000"/>
          <w:sz w:val="20"/>
          <w:szCs w:val="20"/>
        </w:rPr>
        <w:t>Section 3.3.2 – IRS Revenue Ruling 2019-24</w:t>
      </w:r>
    </w:p>
    <w:p w14:paraId="66256C97" w14:textId="3B0537CC" w:rsidR="00B106D7" w:rsidRDefault="00B106D7" w:rsidP="00B106D7">
      <w:pPr>
        <w:pStyle w:val="NormalWeb"/>
        <w:numPr>
          <w:ilvl w:val="0"/>
          <w:numId w:val="19"/>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w:t>
      </w:r>
      <w:r w:rsidR="000210A5">
        <w:rPr>
          <w:rFonts w:ascii="Source Sans Pro" w:hAnsi="Source Sans Pro"/>
          <w:color w:val="000000"/>
          <w:sz w:val="20"/>
          <w:szCs w:val="20"/>
        </w:rPr>
        <w:t>3.3</w:t>
      </w:r>
      <w:r>
        <w:rPr>
          <w:rFonts w:ascii="Source Sans Pro" w:hAnsi="Source Sans Pro"/>
          <w:color w:val="000000"/>
          <w:sz w:val="20"/>
          <w:szCs w:val="20"/>
        </w:rPr>
        <w:t xml:space="preserve"> – </w:t>
      </w:r>
      <w:r w:rsidR="000210A5">
        <w:rPr>
          <w:rFonts w:ascii="Source Sans Pro" w:hAnsi="Source Sans Pro"/>
          <w:color w:val="000000"/>
          <w:sz w:val="20"/>
          <w:szCs w:val="20"/>
        </w:rPr>
        <w:t>Form 1040 Virtual Currency Compliance Example</w:t>
      </w:r>
    </w:p>
    <w:p w14:paraId="523A56EA" w14:textId="78C89551" w:rsidR="000210A5" w:rsidRDefault="000210A5" w:rsidP="00B106D7">
      <w:pPr>
        <w:pStyle w:val="NormalWeb"/>
        <w:numPr>
          <w:ilvl w:val="0"/>
          <w:numId w:val="19"/>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3.4. – Character of Income Recognized in Virtual Currency Transactions</w:t>
      </w:r>
    </w:p>
    <w:p w14:paraId="42154201" w14:textId="05B0EF1F" w:rsidR="000210A5" w:rsidRDefault="000210A5" w:rsidP="00B106D7">
      <w:pPr>
        <w:pStyle w:val="NormalWeb"/>
        <w:numPr>
          <w:ilvl w:val="0"/>
          <w:numId w:val="19"/>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3.4.1 – Buying and </w:t>
      </w:r>
      <w:r w:rsidR="00A950B7">
        <w:rPr>
          <w:rFonts w:ascii="Source Sans Pro" w:hAnsi="Source Sans Pro"/>
          <w:color w:val="000000"/>
          <w:sz w:val="20"/>
          <w:szCs w:val="20"/>
        </w:rPr>
        <w:t>Virtual Currency as an Investor</w:t>
      </w:r>
    </w:p>
    <w:p w14:paraId="700B7F06" w14:textId="25AAAFA9" w:rsidR="000210A5" w:rsidRDefault="000210A5" w:rsidP="00B106D7">
      <w:pPr>
        <w:pStyle w:val="NormalWeb"/>
        <w:numPr>
          <w:ilvl w:val="0"/>
          <w:numId w:val="19"/>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3.4.2 – Character of Income Recognized in </w:t>
      </w:r>
      <w:r w:rsidR="00931F24">
        <w:rPr>
          <w:rFonts w:ascii="Source Sans Pro" w:hAnsi="Source Sans Pro"/>
          <w:color w:val="000000"/>
          <w:sz w:val="20"/>
          <w:szCs w:val="20"/>
        </w:rPr>
        <w:t>V</w:t>
      </w:r>
      <w:r>
        <w:rPr>
          <w:rFonts w:ascii="Source Sans Pro" w:hAnsi="Source Sans Pro"/>
          <w:color w:val="000000"/>
          <w:sz w:val="20"/>
          <w:szCs w:val="20"/>
        </w:rPr>
        <w:t>irtual Currency Transactions</w:t>
      </w:r>
    </w:p>
    <w:p w14:paraId="2021B42C" w14:textId="3C51D5C0" w:rsidR="00931F24" w:rsidRDefault="00931F24" w:rsidP="00B106D7">
      <w:pPr>
        <w:pStyle w:val="NormalWeb"/>
        <w:numPr>
          <w:ilvl w:val="0"/>
          <w:numId w:val="19"/>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3.4.3 – Earning Virtual Currency as a “Miner” </w:t>
      </w:r>
    </w:p>
    <w:p w14:paraId="2A81ED2F" w14:textId="076FC4A2" w:rsidR="00931F24" w:rsidRDefault="00931F24" w:rsidP="00B106D7">
      <w:pPr>
        <w:pStyle w:val="NormalWeb"/>
        <w:numPr>
          <w:ilvl w:val="0"/>
          <w:numId w:val="19"/>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3.4.4 – Earning Virtual Currency Selling Goods and Services</w:t>
      </w:r>
    </w:p>
    <w:p w14:paraId="50932111" w14:textId="65D72389" w:rsidR="00931F24" w:rsidRDefault="00931F24" w:rsidP="00B106D7">
      <w:pPr>
        <w:pStyle w:val="NormalWeb"/>
        <w:numPr>
          <w:ilvl w:val="0"/>
          <w:numId w:val="19"/>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3.4.5 – Earning Virtual Currency as an Employee or Subcontractor</w:t>
      </w:r>
    </w:p>
    <w:p w14:paraId="097B30D0" w14:textId="0540910D" w:rsidR="00931F24" w:rsidRDefault="00931F24" w:rsidP="00B106D7">
      <w:pPr>
        <w:pStyle w:val="NormalWeb"/>
        <w:numPr>
          <w:ilvl w:val="0"/>
          <w:numId w:val="19"/>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3.4.6 – Spending Virtual Currency to Pay Employees and/or Subcontractors</w:t>
      </w:r>
    </w:p>
    <w:p w14:paraId="1909426B" w14:textId="3BBB0B95" w:rsidR="00931F24" w:rsidRDefault="00931F24" w:rsidP="00B106D7">
      <w:pPr>
        <w:pStyle w:val="NormalWeb"/>
        <w:numPr>
          <w:ilvl w:val="0"/>
          <w:numId w:val="19"/>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3.4.7 – Receiving Virtual Currency in the form of Airdrops</w:t>
      </w:r>
    </w:p>
    <w:p w14:paraId="11B82DF2" w14:textId="3BA51C62" w:rsidR="00931F24" w:rsidRDefault="00931F24" w:rsidP="00931F24">
      <w:pPr>
        <w:pStyle w:val="NormalWeb"/>
        <w:spacing w:before="0" w:beforeAutospacing="0" w:after="0" w:afterAutospacing="0"/>
        <w:textAlignment w:val="baseline"/>
        <w:rPr>
          <w:rFonts w:ascii="Source Sans Pro" w:hAnsi="Source Sans Pro"/>
          <w:color w:val="000000"/>
          <w:sz w:val="20"/>
          <w:szCs w:val="20"/>
        </w:rPr>
      </w:pPr>
    </w:p>
    <w:p w14:paraId="483EAE79" w14:textId="77777777" w:rsidR="002F62F2" w:rsidRDefault="002F62F2" w:rsidP="00931F24">
      <w:pPr>
        <w:pStyle w:val="NormalWeb"/>
        <w:spacing w:before="0" w:beforeAutospacing="0" w:after="0" w:afterAutospacing="0"/>
        <w:textAlignment w:val="baseline"/>
        <w:rPr>
          <w:rFonts w:ascii="Source Sans Pro" w:hAnsi="Source Sans Pro"/>
          <w:color w:val="000000"/>
          <w:sz w:val="20"/>
          <w:szCs w:val="20"/>
        </w:rPr>
      </w:pPr>
    </w:p>
    <w:p w14:paraId="3BA172BA" w14:textId="77777777" w:rsidR="00931F24" w:rsidRDefault="00931F24" w:rsidP="00931F24">
      <w:pPr>
        <w:pStyle w:val="NormalWeb"/>
        <w:spacing w:before="0" w:beforeAutospacing="0" w:after="0" w:afterAutospacing="0"/>
        <w:textAlignment w:val="baseline"/>
        <w:rPr>
          <w:rFonts w:ascii="Source Sans Pro" w:hAnsi="Source Sans Pro"/>
          <w:color w:val="000000"/>
          <w:sz w:val="20"/>
          <w:szCs w:val="20"/>
        </w:rPr>
      </w:pPr>
    </w:p>
    <w:p w14:paraId="1A49B355" w14:textId="77777777" w:rsidR="00B106D7" w:rsidRDefault="00B106D7" w:rsidP="00B106D7">
      <w:pPr>
        <w:pStyle w:val="NormalWeb"/>
        <w:spacing w:before="0" w:beforeAutospacing="0" w:after="0" w:afterAutospacing="0"/>
        <w:ind w:left="720"/>
        <w:textAlignment w:val="baseline"/>
        <w:rPr>
          <w:rFonts w:ascii="Source Sans Pro" w:hAnsi="Source Sans Pro"/>
          <w:color w:val="000000"/>
          <w:sz w:val="20"/>
          <w:szCs w:val="20"/>
        </w:rPr>
      </w:pPr>
    </w:p>
    <w:p w14:paraId="014FEE3F" w14:textId="77777777" w:rsidR="00B106D7" w:rsidRDefault="00B106D7" w:rsidP="00B106D7">
      <w:pPr>
        <w:pStyle w:val="NormalWeb"/>
        <w:spacing w:before="0" w:beforeAutospacing="0" w:after="0" w:afterAutospacing="0"/>
        <w:ind w:left="360"/>
        <w:textAlignment w:val="baseline"/>
        <w:rPr>
          <w:rFonts w:ascii="Source Sans Pro" w:hAnsi="Source Sans Pro"/>
          <w:color w:val="000000"/>
          <w:sz w:val="20"/>
          <w:szCs w:val="20"/>
        </w:rPr>
      </w:pPr>
    </w:p>
    <w:p w14:paraId="5893CC58" w14:textId="77777777" w:rsidR="00B106D7" w:rsidRDefault="00B106D7" w:rsidP="00B106D7">
      <w:pPr>
        <w:pStyle w:val="NormalWeb"/>
        <w:spacing w:before="0" w:beforeAutospacing="0" w:after="0" w:afterAutospacing="0"/>
        <w:ind w:left="360"/>
        <w:textAlignment w:val="baseline"/>
        <w:rPr>
          <w:rFonts w:ascii="Source Sans Pro" w:hAnsi="Source Sans Pro"/>
          <w:color w:val="000000"/>
          <w:sz w:val="20"/>
          <w:szCs w:val="20"/>
        </w:rPr>
      </w:pPr>
    </w:p>
    <w:p w14:paraId="0B45B75B" w14:textId="0F9E1E6B" w:rsidR="00B106D7" w:rsidRDefault="00B106D7" w:rsidP="00B106D7">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w:t>
      </w:r>
      <w:r w:rsidR="002F62F2">
        <w:rPr>
          <w:rFonts w:ascii="Source Sans Pro" w:hAnsi="Source Sans Pro"/>
          <w:color w:val="000000"/>
          <w:sz w:val="20"/>
          <w:szCs w:val="20"/>
        </w:rPr>
        <w:t>5</w:t>
      </w:r>
      <w:r>
        <w:rPr>
          <w:rFonts w:ascii="Source Sans Pro" w:hAnsi="Source Sans Pro"/>
          <w:color w:val="000000"/>
          <w:sz w:val="20"/>
          <w:szCs w:val="20"/>
        </w:rPr>
        <w:t xml:space="preserve"> – </w:t>
      </w:r>
      <w:r w:rsidR="002F62F2">
        <w:rPr>
          <w:rFonts w:ascii="Source Sans Pro" w:hAnsi="Source Sans Pro"/>
          <w:color w:val="000000"/>
          <w:sz w:val="20"/>
          <w:szCs w:val="20"/>
        </w:rPr>
        <w:t>Hard Forks and Airdrops</w:t>
      </w:r>
    </w:p>
    <w:p w14:paraId="40019BE7" w14:textId="15099179" w:rsidR="00490E31" w:rsidRDefault="00490E31" w:rsidP="00B106D7">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3.5.1 – Illustration of Hard Forks</w:t>
      </w:r>
      <w:r w:rsidR="00C0619E">
        <w:rPr>
          <w:rFonts w:ascii="Source Sans Pro" w:hAnsi="Source Sans Pro"/>
          <w:color w:val="000000"/>
          <w:sz w:val="20"/>
          <w:szCs w:val="20"/>
        </w:rPr>
        <w:t xml:space="preserve"> and Airdrops</w:t>
      </w:r>
    </w:p>
    <w:p w14:paraId="0C97DD27" w14:textId="1047E3C1" w:rsidR="00B106D7" w:rsidRDefault="00B106D7" w:rsidP="00B106D7">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w:t>
      </w:r>
      <w:r w:rsidR="00490E31">
        <w:rPr>
          <w:rFonts w:ascii="Source Sans Pro" w:hAnsi="Source Sans Pro"/>
          <w:color w:val="000000"/>
          <w:sz w:val="20"/>
          <w:szCs w:val="20"/>
        </w:rPr>
        <w:t>6</w:t>
      </w:r>
      <w:r>
        <w:rPr>
          <w:rFonts w:ascii="Source Sans Pro" w:hAnsi="Source Sans Pro"/>
          <w:color w:val="000000"/>
          <w:sz w:val="20"/>
          <w:szCs w:val="20"/>
        </w:rPr>
        <w:t xml:space="preserve"> – </w:t>
      </w:r>
      <w:r w:rsidR="00C341EC">
        <w:rPr>
          <w:rFonts w:ascii="Source Sans Pro" w:hAnsi="Source Sans Pro"/>
          <w:color w:val="000000"/>
          <w:sz w:val="20"/>
          <w:szCs w:val="20"/>
        </w:rPr>
        <w:t>Tax Reporting: Forms 1040 and 8949</w:t>
      </w:r>
    </w:p>
    <w:p w14:paraId="30F9213B" w14:textId="18A59769" w:rsidR="00C341EC" w:rsidRDefault="00C341EC" w:rsidP="00B106D7">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Section 3.6.1 – Form 8949</w:t>
      </w:r>
    </w:p>
    <w:p w14:paraId="23AE4A79" w14:textId="4AEFD889" w:rsidR="00C341EC" w:rsidRDefault="00555FC5" w:rsidP="00B106D7">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CoinTracking</w:t>
      </w:r>
      <w:r w:rsidR="00A9212B">
        <w:rPr>
          <w:rFonts w:ascii="Source Sans Pro" w:hAnsi="Source Sans Pro"/>
          <w:color w:val="000000"/>
          <w:sz w:val="20"/>
          <w:szCs w:val="20"/>
        </w:rPr>
        <w:t xml:space="preserve"> Lab</w:t>
      </w:r>
      <w:r w:rsidR="00A950B7">
        <w:rPr>
          <w:rFonts w:ascii="Source Sans Pro" w:hAnsi="Source Sans Pro"/>
          <w:color w:val="000000"/>
          <w:sz w:val="20"/>
          <w:szCs w:val="20"/>
        </w:rPr>
        <w:t xml:space="preserve"> -</w:t>
      </w:r>
      <w:r w:rsidR="00A9212B">
        <w:rPr>
          <w:rFonts w:ascii="Source Sans Pro" w:hAnsi="Source Sans Pro"/>
          <w:color w:val="000000"/>
          <w:sz w:val="20"/>
          <w:szCs w:val="20"/>
        </w:rPr>
        <w:t xml:space="preserve"> Basics of Portfolio Management and Basis Tracking</w:t>
      </w:r>
    </w:p>
    <w:p w14:paraId="7225F951" w14:textId="560B0EA9" w:rsidR="00555FC5" w:rsidRDefault="00555FC5" w:rsidP="00B106D7">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CoinTracking Lab</w:t>
      </w:r>
      <w:r w:rsidR="00A950B7">
        <w:rPr>
          <w:rFonts w:ascii="Source Sans Pro" w:hAnsi="Source Sans Pro"/>
          <w:color w:val="000000"/>
          <w:sz w:val="20"/>
          <w:szCs w:val="20"/>
        </w:rPr>
        <w:t xml:space="preserve"> -</w:t>
      </w:r>
      <w:r>
        <w:rPr>
          <w:rFonts w:ascii="Source Sans Pro" w:hAnsi="Source Sans Pro"/>
          <w:color w:val="000000"/>
          <w:sz w:val="20"/>
          <w:szCs w:val="20"/>
        </w:rPr>
        <w:t xml:space="preserve"> Assessment</w:t>
      </w:r>
    </w:p>
    <w:p w14:paraId="749654C5" w14:textId="013E4616" w:rsidR="00555FC5" w:rsidRDefault="00555FC5" w:rsidP="00B106D7">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3.7 – Executing an Optimal Tax Strategy with Virtual Currency </w:t>
      </w:r>
    </w:p>
    <w:p w14:paraId="4D13618E" w14:textId="7F8B391C" w:rsidR="00A950B7" w:rsidRDefault="00A950B7" w:rsidP="00B106D7">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3.8 – Course Conclusion </w:t>
      </w:r>
    </w:p>
    <w:p w14:paraId="390BD266" w14:textId="392D29D7" w:rsidR="00B106D7" w:rsidRDefault="00B106D7" w:rsidP="00B106D7">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3.9 </w:t>
      </w:r>
      <w:r w:rsidR="00EE6CFA">
        <w:rPr>
          <w:rFonts w:ascii="Source Sans Pro" w:hAnsi="Source Sans Pro"/>
          <w:color w:val="000000"/>
          <w:sz w:val="20"/>
          <w:szCs w:val="20"/>
        </w:rPr>
        <w:t>–</w:t>
      </w:r>
      <w:r>
        <w:rPr>
          <w:rFonts w:ascii="Source Sans Pro" w:hAnsi="Source Sans Pro"/>
          <w:color w:val="000000"/>
          <w:sz w:val="20"/>
          <w:szCs w:val="20"/>
        </w:rPr>
        <w:t xml:space="preserve"> </w:t>
      </w:r>
      <w:r w:rsidR="00A950B7">
        <w:rPr>
          <w:rFonts w:ascii="Source Sans Pro" w:hAnsi="Source Sans Pro"/>
          <w:color w:val="000000"/>
          <w:sz w:val="20"/>
          <w:szCs w:val="20"/>
        </w:rPr>
        <w:t>Glossary</w:t>
      </w:r>
    </w:p>
    <w:p w14:paraId="44F9D2CF" w14:textId="33BCF59B" w:rsidR="00061669" w:rsidRDefault="008252A3" w:rsidP="00061669">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3.10 </w:t>
      </w:r>
      <w:r w:rsidR="00061669">
        <w:rPr>
          <w:rFonts w:ascii="Source Sans Pro" w:hAnsi="Source Sans Pro"/>
          <w:color w:val="000000"/>
          <w:sz w:val="20"/>
          <w:szCs w:val="20"/>
        </w:rPr>
        <w:t xml:space="preserve">– </w:t>
      </w:r>
      <w:r w:rsidR="00A950B7">
        <w:rPr>
          <w:rFonts w:ascii="Source Sans Pro" w:hAnsi="Source Sans Pro"/>
          <w:color w:val="000000"/>
          <w:sz w:val="20"/>
          <w:szCs w:val="20"/>
        </w:rPr>
        <w:t>References</w:t>
      </w:r>
    </w:p>
    <w:p w14:paraId="350B4476" w14:textId="6777124E" w:rsidR="00D14F48" w:rsidRDefault="00D14F48" w:rsidP="00061669">
      <w:pPr>
        <w:pStyle w:val="NormalWeb"/>
        <w:numPr>
          <w:ilvl w:val="0"/>
          <w:numId w:val="21"/>
        </w:numPr>
        <w:spacing w:before="0" w:beforeAutospacing="0" w:after="0" w:afterAutospacing="0"/>
        <w:ind w:left="360"/>
        <w:textAlignment w:val="baseline"/>
        <w:rPr>
          <w:rFonts w:ascii="Source Sans Pro" w:hAnsi="Source Sans Pro"/>
          <w:color w:val="000000"/>
          <w:sz w:val="20"/>
          <w:szCs w:val="20"/>
        </w:rPr>
      </w:pPr>
      <w:r>
        <w:rPr>
          <w:rFonts w:ascii="Source Sans Pro" w:hAnsi="Source Sans Pro"/>
          <w:color w:val="000000"/>
          <w:sz w:val="20"/>
          <w:szCs w:val="20"/>
        </w:rPr>
        <w:t xml:space="preserve">Section 3.11 – </w:t>
      </w:r>
      <w:r w:rsidRPr="006C2A9D">
        <w:rPr>
          <w:rFonts w:ascii="Source Sans Pro" w:hAnsi="Source Sans Pro"/>
          <w:b/>
          <w:bCs/>
          <w:color w:val="000000"/>
          <w:sz w:val="20"/>
          <w:szCs w:val="20"/>
        </w:rPr>
        <w:t>Final Assessment</w:t>
      </w:r>
    </w:p>
    <w:p w14:paraId="637951E2" w14:textId="3F192478" w:rsidR="008252A3" w:rsidRDefault="008252A3" w:rsidP="00061669">
      <w:pPr>
        <w:pStyle w:val="NormalWeb"/>
        <w:spacing w:before="0" w:beforeAutospacing="0" w:after="0" w:afterAutospacing="0"/>
        <w:ind w:left="360"/>
        <w:textAlignment w:val="baseline"/>
        <w:rPr>
          <w:rFonts w:ascii="Source Sans Pro" w:hAnsi="Source Sans Pro"/>
          <w:color w:val="000000"/>
          <w:sz w:val="20"/>
          <w:szCs w:val="20"/>
        </w:rPr>
      </w:pPr>
    </w:p>
    <w:p w14:paraId="7CA829E7" w14:textId="2805CFBD" w:rsidR="00EE6CFA" w:rsidRDefault="00EE6CFA" w:rsidP="00EE6CFA">
      <w:pPr>
        <w:pStyle w:val="NormalWeb"/>
        <w:spacing w:before="0" w:beforeAutospacing="0" w:after="0" w:afterAutospacing="0"/>
        <w:ind w:left="360"/>
        <w:textAlignment w:val="baseline"/>
        <w:rPr>
          <w:rFonts w:ascii="Source Sans Pro" w:hAnsi="Source Sans Pro"/>
          <w:color w:val="000000"/>
          <w:sz w:val="20"/>
          <w:szCs w:val="20"/>
        </w:rPr>
      </w:pPr>
    </w:p>
    <w:p w14:paraId="187811FC" w14:textId="38795691" w:rsidR="008025ED" w:rsidRPr="00E63C2C" w:rsidRDefault="008025ED" w:rsidP="004B55CF">
      <w:pPr>
        <w:pStyle w:val="ListParagraph"/>
        <w:spacing w:line="240" w:lineRule="auto"/>
        <w:ind w:left="360"/>
        <w:rPr>
          <w:rFonts w:ascii="Source Sans Pro" w:eastAsia="Open Sans" w:hAnsi="Source Sans Pro" w:cs="Open Sans"/>
          <w:bCs/>
          <w:color w:val="000000" w:themeColor="text1"/>
          <w:sz w:val="20"/>
          <w:szCs w:val="20"/>
        </w:rPr>
      </w:pPr>
    </w:p>
    <w:p w14:paraId="590A89BC" w14:textId="77777777" w:rsidR="00566F27" w:rsidRPr="00E63C2C" w:rsidRDefault="00566F27" w:rsidP="004C2500">
      <w:pPr>
        <w:spacing w:line="240" w:lineRule="auto"/>
        <w:rPr>
          <w:rFonts w:ascii="Source Sans Pro" w:eastAsia="Open Sans" w:hAnsi="Source Sans Pro" w:cs="Open Sans"/>
          <w:b/>
          <w:color w:val="000000" w:themeColor="text1"/>
          <w:sz w:val="24"/>
          <w:szCs w:val="24"/>
        </w:rPr>
      </w:pPr>
    </w:p>
    <w:p w14:paraId="276E0FBD" w14:textId="6CAEA886" w:rsidR="00953729" w:rsidRDefault="00953729" w:rsidP="004C2500">
      <w:pPr>
        <w:spacing w:line="240" w:lineRule="auto"/>
        <w:jc w:val="center"/>
        <w:rPr>
          <w:rFonts w:ascii="Source Sans Pro" w:eastAsia="Open Sans SemiBold" w:hAnsi="Source Sans Pro" w:cs="Open Sans SemiBold"/>
          <w:noProof/>
          <w:color w:val="2F3978"/>
          <w:sz w:val="36"/>
          <w:szCs w:val="36"/>
        </w:rPr>
      </w:pPr>
    </w:p>
    <w:p w14:paraId="038407D5" w14:textId="190BBC0B" w:rsidR="00AF0AFB" w:rsidRDefault="00AF0AFB" w:rsidP="004C2500">
      <w:pPr>
        <w:spacing w:line="240" w:lineRule="auto"/>
        <w:jc w:val="center"/>
        <w:rPr>
          <w:rFonts w:ascii="Source Sans Pro" w:eastAsia="Open Sans SemiBold" w:hAnsi="Source Sans Pro" w:cs="Open Sans SemiBold"/>
          <w:noProof/>
          <w:color w:val="2F3978"/>
          <w:sz w:val="36"/>
          <w:szCs w:val="36"/>
        </w:rPr>
      </w:pPr>
      <w:r>
        <w:rPr>
          <w:rFonts w:ascii="Source Sans Pro" w:hAnsi="Source Sans Pro"/>
          <w:noProof/>
        </w:rPr>
        <w:drawing>
          <wp:inline distT="0" distB="0" distL="0" distR="0" wp14:anchorId="7239B521" wp14:editId="2AE6A99A">
            <wp:extent cx="2381250" cy="47625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381250" cy="476250"/>
                    </a:xfrm>
                    <a:prstGeom prst="rect">
                      <a:avLst/>
                    </a:prstGeom>
                  </pic:spPr>
                </pic:pic>
              </a:graphicData>
            </a:graphic>
          </wp:inline>
        </w:drawing>
      </w:r>
    </w:p>
    <w:p w14:paraId="2420CAAB" w14:textId="77777777" w:rsidR="00AF0AFB" w:rsidRDefault="00AF0AFB" w:rsidP="004C2500">
      <w:pPr>
        <w:spacing w:line="240" w:lineRule="auto"/>
        <w:jc w:val="center"/>
        <w:rPr>
          <w:rFonts w:ascii="Source Sans Pro" w:eastAsia="Open Sans" w:hAnsi="Source Sans Pro" w:cs="Open Sans"/>
          <w:color w:val="2F3978"/>
        </w:rPr>
      </w:pPr>
    </w:p>
    <w:p w14:paraId="11650103" w14:textId="77777777" w:rsidR="004673AF" w:rsidRPr="00E63C2C" w:rsidRDefault="004673AF" w:rsidP="004C2500">
      <w:pPr>
        <w:spacing w:line="240" w:lineRule="auto"/>
        <w:jc w:val="center"/>
        <w:rPr>
          <w:rFonts w:ascii="Source Sans Pro" w:eastAsia="Open Sans" w:hAnsi="Source Sans Pro" w:cs="Open Sans"/>
          <w:color w:val="2F3978"/>
        </w:rPr>
      </w:pPr>
    </w:p>
    <w:p w14:paraId="276E0FBE" w14:textId="33E2DD51" w:rsidR="00953729" w:rsidRPr="00E63C2C" w:rsidRDefault="0041520B" w:rsidP="004C2500">
      <w:pPr>
        <w:spacing w:line="240" w:lineRule="auto"/>
        <w:jc w:val="center"/>
        <w:rPr>
          <w:rFonts w:ascii="Source Sans Pro" w:eastAsia="Open Sans SemiBold" w:hAnsi="Source Sans Pro" w:cs="Open Sans SemiBold"/>
          <w:color w:val="2F3978"/>
          <w:sz w:val="36"/>
          <w:szCs w:val="36"/>
        </w:rPr>
      </w:pPr>
      <w:r w:rsidRPr="00E63C2C">
        <w:rPr>
          <w:rFonts w:ascii="Source Sans Pro" w:eastAsia="Open Sans SemiBold" w:hAnsi="Source Sans Pro" w:cs="Open Sans SemiBold"/>
          <w:color w:val="2F3978"/>
          <w:sz w:val="36"/>
          <w:szCs w:val="36"/>
        </w:rPr>
        <w:t xml:space="preserve">Contact </w:t>
      </w:r>
      <w:hyperlink r:id="rId6" w:history="1">
        <w:r w:rsidR="00AF0AFB" w:rsidRPr="00281C3A">
          <w:rPr>
            <w:rStyle w:val="Hyperlink"/>
            <w:rFonts w:ascii="Source Sans Pro" w:eastAsia="Open Sans SemiBold" w:hAnsi="Source Sans Pro" w:cs="Open Sans SemiBold"/>
            <w:sz w:val="36"/>
            <w:szCs w:val="36"/>
          </w:rPr>
          <w:t>larry@mmba.io</w:t>
        </w:r>
      </w:hyperlink>
      <w:r w:rsidRPr="00E63C2C">
        <w:rPr>
          <w:rFonts w:ascii="Source Sans Pro" w:eastAsia="Open Sans SemiBold" w:hAnsi="Source Sans Pro" w:cs="Open Sans SemiBold"/>
          <w:color w:val="2F3978"/>
          <w:sz w:val="36"/>
          <w:szCs w:val="36"/>
        </w:rPr>
        <w:t xml:space="preserve"> for more information on course content and supporting material</w:t>
      </w:r>
      <w:r w:rsidR="00AF0AFB">
        <w:rPr>
          <w:rFonts w:ascii="Source Sans Pro" w:eastAsia="Open Sans SemiBold" w:hAnsi="Source Sans Pro" w:cs="Open Sans SemiBold"/>
          <w:color w:val="2F3978"/>
          <w:sz w:val="36"/>
          <w:szCs w:val="36"/>
        </w:rPr>
        <w:t>.</w:t>
      </w:r>
    </w:p>
    <w:sectPr w:rsidR="00953729" w:rsidRPr="00E63C2C" w:rsidSect="004E2B29">
      <w:pgSz w:w="12240" w:h="15840" w:code="1"/>
      <w:pgMar w:top="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ource Sans Pro">
    <w:altName w:val="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610"/>
    <w:multiLevelType w:val="hybridMultilevel"/>
    <w:tmpl w:val="324635CA"/>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D558B"/>
    <w:multiLevelType w:val="multilevel"/>
    <w:tmpl w:val="EA30E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C7C7C"/>
    <w:multiLevelType w:val="multilevel"/>
    <w:tmpl w:val="07664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566DA1"/>
    <w:multiLevelType w:val="multilevel"/>
    <w:tmpl w:val="05C6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E5F37"/>
    <w:multiLevelType w:val="multilevel"/>
    <w:tmpl w:val="F9E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573C6"/>
    <w:multiLevelType w:val="multilevel"/>
    <w:tmpl w:val="6F0E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52574"/>
    <w:multiLevelType w:val="multilevel"/>
    <w:tmpl w:val="3E966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030AFA"/>
    <w:multiLevelType w:val="multilevel"/>
    <w:tmpl w:val="95F8D0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5635E82"/>
    <w:multiLevelType w:val="multilevel"/>
    <w:tmpl w:val="C05042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755798F"/>
    <w:multiLevelType w:val="hybridMultilevel"/>
    <w:tmpl w:val="5C884C48"/>
    <w:lvl w:ilvl="0" w:tplc="04090003">
      <w:start w:val="1"/>
      <w:numFmt w:val="bullet"/>
      <w:lvlText w:val="o"/>
      <w:lvlJc w:val="left"/>
      <w:pPr>
        <w:ind w:left="1793" w:hanging="360"/>
      </w:pPr>
      <w:rPr>
        <w:rFonts w:ascii="Courier New" w:hAnsi="Courier New" w:cs="Courier New"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0" w15:restartNumberingAfterBreak="0">
    <w:nsid w:val="3819593A"/>
    <w:multiLevelType w:val="hybridMultilevel"/>
    <w:tmpl w:val="C14E4F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805699"/>
    <w:multiLevelType w:val="hybridMultilevel"/>
    <w:tmpl w:val="EB303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122A1"/>
    <w:multiLevelType w:val="hybridMultilevel"/>
    <w:tmpl w:val="84D6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16B8B"/>
    <w:multiLevelType w:val="multilevel"/>
    <w:tmpl w:val="117C2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70504"/>
    <w:multiLevelType w:val="multilevel"/>
    <w:tmpl w:val="3EB4D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171FC7"/>
    <w:multiLevelType w:val="multilevel"/>
    <w:tmpl w:val="99E6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32AB2"/>
    <w:multiLevelType w:val="multilevel"/>
    <w:tmpl w:val="30FC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D288A"/>
    <w:multiLevelType w:val="multilevel"/>
    <w:tmpl w:val="D26ADDE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5AF06E36"/>
    <w:multiLevelType w:val="hybridMultilevel"/>
    <w:tmpl w:val="0B6688CE"/>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AA5EF5"/>
    <w:multiLevelType w:val="hybridMultilevel"/>
    <w:tmpl w:val="5E16D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4F6312"/>
    <w:multiLevelType w:val="hybridMultilevel"/>
    <w:tmpl w:val="DDF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4B2031"/>
    <w:multiLevelType w:val="hybridMultilevel"/>
    <w:tmpl w:val="7324B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DD332C"/>
    <w:multiLevelType w:val="multilevel"/>
    <w:tmpl w:val="D9BA4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1F4DD3"/>
    <w:multiLevelType w:val="hybridMultilevel"/>
    <w:tmpl w:val="B060E11A"/>
    <w:lvl w:ilvl="0" w:tplc="FA7E6F14">
      <w:numFmt w:val="bullet"/>
      <w:lvlText w:val="•"/>
      <w:lvlJc w:val="left"/>
      <w:pPr>
        <w:ind w:left="1080" w:hanging="720"/>
      </w:pPr>
      <w:rPr>
        <w:rFonts w:ascii="Source Sans Pro" w:eastAsia="Open Sans" w:hAnsi="Source Sans Pro"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05B9A"/>
    <w:multiLevelType w:val="hybridMultilevel"/>
    <w:tmpl w:val="3BF0F3CE"/>
    <w:lvl w:ilvl="0" w:tplc="E4EE24E0">
      <w:start w:val="1"/>
      <w:numFmt w:val="bullet"/>
      <w:lvlText w:val=""/>
      <w:lvlJc w:val="left"/>
      <w:pPr>
        <w:ind w:left="111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657A9"/>
    <w:multiLevelType w:val="multilevel"/>
    <w:tmpl w:val="75C0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042224">
    <w:abstractNumId w:val="14"/>
  </w:num>
  <w:num w:numId="2" w16cid:durableId="764034164">
    <w:abstractNumId w:val="6"/>
  </w:num>
  <w:num w:numId="3" w16cid:durableId="267277010">
    <w:abstractNumId w:val="2"/>
  </w:num>
  <w:num w:numId="4" w16cid:durableId="1923223999">
    <w:abstractNumId w:val="1"/>
  </w:num>
  <w:num w:numId="5" w16cid:durableId="1511987221">
    <w:abstractNumId w:val="21"/>
  </w:num>
  <w:num w:numId="6" w16cid:durableId="1830246124">
    <w:abstractNumId w:val="17"/>
  </w:num>
  <w:num w:numId="7" w16cid:durableId="1360089111">
    <w:abstractNumId w:val="7"/>
  </w:num>
  <w:num w:numId="8" w16cid:durableId="740564330">
    <w:abstractNumId w:val="8"/>
  </w:num>
  <w:num w:numId="9" w16cid:durableId="351760463">
    <w:abstractNumId w:val="11"/>
  </w:num>
  <w:num w:numId="10" w16cid:durableId="1008366768">
    <w:abstractNumId w:val="12"/>
  </w:num>
  <w:num w:numId="11" w16cid:durableId="2038580094">
    <w:abstractNumId w:val="23"/>
  </w:num>
  <w:num w:numId="12" w16cid:durableId="121651337">
    <w:abstractNumId w:val="20"/>
  </w:num>
  <w:num w:numId="13" w16cid:durableId="1418091400">
    <w:abstractNumId w:val="3"/>
  </w:num>
  <w:num w:numId="14" w16cid:durableId="180316626">
    <w:abstractNumId w:val="5"/>
  </w:num>
  <w:num w:numId="15" w16cid:durableId="999768488">
    <w:abstractNumId w:val="4"/>
  </w:num>
  <w:num w:numId="16" w16cid:durableId="522549704">
    <w:abstractNumId w:val="25"/>
  </w:num>
  <w:num w:numId="17" w16cid:durableId="827676165">
    <w:abstractNumId w:val="22"/>
  </w:num>
  <w:num w:numId="18" w16cid:durableId="472674630">
    <w:abstractNumId w:val="22"/>
  </w:num>
  <w:num w:numId="19" w16cid:durableId="438061576">
    <w:abstractNumId w:val="15"/>
  </w:num>
  <w:num w:numId="20" w16cid:durableId="1546407544">
    <w:abstractNumId w:val="15"/>
  </w:num>
  <w:num w:numId="21" w16cid:durableId="213320623">
    <w:abstractNumId w:val="16"/>
  </w:num>
  <w:num w:numId="22" w16cid:durableId="2069838314">
    <w:abstractNumId w:val="10"/>
  </w:num>
  <w:num w:numId="23" w16cid:durableId="244413570">
    <w:abstractNumId w:val="13"/>
  </w:num>
  <w:num w:numId="24" w16cid:durableId="591160733">
    <w:abstractNumId w:val="9"/>
  </w:num>
  <w:num w:numId="25" w16cid:durableId="1519655509">
    <w:abstractNumId w:val="0"/>
  </w:num>
  <w:num w:numId="26" w16cid:durableId="506596015">
    <w:abstractNumId w:val="18"/>
  </w:num>
  <w:num w:numId="27" w16cid:durableId="126361320">
    <w:abstractNumId w:val="24"/>
  </w:num>
  <w:num w:numId="28" w16cid:durableId="6745778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29"/>
    <w:rsid w:val="000210A5"/>
    <w:rsid w:val="000214DA"/>
    <w:rsid w:val="00021F70"/>
    <w:rsid w:val="00061669"/>
    <w:rsid w:val="00064FDC"/>
    <w:rsid w:val="0007021F"/>
    <w:rsid w:val="000D23AE"/>
    <w:rsid w:val="000D6C90"/>
    <w:rsid w:val="0012534F"/>
    <w:rsid w:val="00154601"/>
    <w:rsid w:val="00162D1B"/>
    <w:rsid w:val="00195646"/>
    <w:rsid w:val="001A6E2E"/>
    <w:rsid w:val="001E0DCC"/>
    <w:rsid w:val="001F387E"/>
    <w:rsid w:val="00216F85"/>
    <w:rsid w:val="00227AEA"/>
    <w:rsid w:val="002A57AB"/>
    <w:rsid w:val="002E49DC"/>
    <w:rsid w:val="002E6718"/>
    <w:rsid w:val="002F2969"/>
    <w:rsid w:val="002F62F2"/>
    <w:rsid w:val="00310AA0"/>
    <w:rsid w:val="003240BD"/>
    <w:rsid w:val="00325B8D"/>
    <w:rsid w:val="00371874"/>
    <w:rsid w:val="003A4014"/>
    <w:rsid w:val="003C41F2"/>
    <w:rsid w:val="003D133A"/>
    <w:rsid w:val="0041520B"/>
    <w:rsid w:val="00415F60"/>
    <w:rsid w:val="0045714E"/>
    <w:rsid w:val="004673AF"/>
    <w:rsid w:val="004674CC"/>
    <w:rsid w:val="00490E31"/>
    <w:rsid w:val="00491A0A"/>
    <w:rsid w:val="004B55CF"/>
    <w:rsid w:val="004C2500"/>
    <w:rsid w:val="004D2A70"/>
    <w:rsid w:val="004D333A"/>
    <w:rsid w:val="004D42B7"/>
    <w:rsid w:val="004E2B29"/>
    <w:rsid w:val="004E4FCC"/>
    <w:rsid w:val="00555FC5"/>
    <w:rsid w:val="00560D74"/>
    <w:rsid w:val="00566F27"/>
    <w:rsid w:val="00571D4F"/>
    <w:rsid w:val="00575BA3"/>
    <w:rsid w:val="005856D0"/>
    <w:rsid w:val="005D3AA2"/>
    <w:rsid w:val="005D5FB4"/>
    <w:rsid w:val="005D76AA"/>
    <w:rsid w:val="006047BF"/>
    <w:rsid w:val="00611DFC"/>
    <w:rsid w:val="00645DB7"/>
    <w:rsid w:val="00694937"/>
    <w:rsid w:val="00694C15"/>
    <w:rsid w:val="006C2A9D"/>
    <w:rsid w:val="006F5699"/>
    <w:rsid w:val="00717A69"/>
    <w:rsid w:val="00754633"/>
    <w:rsid w:val="00757E1C"/>
    <w:rsid w:val="00796024"/>
    <w:rsid w:val="007C1B56"/>
    <w:rsid w:val="007D2622"/>
    <w:rsid w:val="008025ED"/>
    <w:rsid w:val="00805656"/>
    <w:rsid w:val="00811462"/>
    <w:rsid w:val="008131B1"/>
    <w:rsid w:val="00820C5E"/>
    <w:rsid w:val="008252A3"/>
    <w:rsid w:val="008401B9"/>
    <w:rsid w:val="00840C90"/>
    <w:rsid w:val="008A0D63"/>
    <w:rsid w:val="008A5D56"/>
    <w:rsid w:val="008B1E2E"/>
    <w:rsid w:val="008E1B9B"/>
    <w:rsid w:val="00931F24"/>
    <w:rsid w:val="00953729"/>
    <w:rsid w:val="00964716"/>
    <w:rsid w:val="0097234B"/>
    <w:rsid w:val="009C3ADD"/>
    <w:rsid w:val="00A65A7E"/>
    <w:rsid w:val="00A9212B"/>
    <w:rsid w:val="00A93FE4"/>
    <w:rsid w:val="00A950B7"/>
    <w:rsid w:val="00AA6810"/>
    <w:rsid w:val="00AB0A85"/>
    <w:rsid w:val="00AE7BAB"/>
    <w:rsid w:val="00AF0AFB"/>
    <w:rsid w:val="00B07754"/>
    <w:rsid w:val="00B106D7"/>
    <w:rsid w:val="00B3703D"/>
    <w:rsid w:val="00B62F15"/>
    <w:rsid w:val="00B7223A"/>
    <w:rsid w:val="00B87B53"/>
    <w:rsid w:val="00B92CFF"/>
    <w:rsid w:val="00BA7C0C"/>
    <w:rsid w:val="00BC1674"/>
    <w:rsid w:val="00BC6604"/>
    <w:rsid w:val="00BF3BFA"/>
    <w:rsid w:val="00C0619E"/>
    <w:rsid w:val="00C1474A"/>
    <w:rsid w:val="00C220A9"/>
    <w:rsid w:val="00C341EC"/>
    <w:rsid w:val="00C6437B"/>
    <w:rsid w:val="00CE21A6"/>
    <w:rsid w:val="00D03F4F"/>
    <w:rsid w:val="00D14F48"/>
    <w:rsid w:val="00DA68F5"/>
    <w:rsid w:val="00DB39B6"/>
    <w:rsid w:val="00DD1C59"/>
    <w:rsid w:val="00DE59C9"/>
    <w:rsid w:val="00E261DD"/>
    <w:rsid w:val="00E30354"/>
    <w:rsid w:val="00E63C2C"/>
    <w:rsid w:val="00E6670F"/>
    <w:rsid w:val="00E7456E"/>
    <w:rsid w:val="00E7464A"/>
    <w:rsid w:val="00E74C3F"/>
    <w:rsid w:val="00E81F9B"/>
    <w:rsid w:val="00EA7667"/>
    <w:rsid w:val="00ED16D8"/>
    <w:rsid w:val="00ED576C"/>
    <w:rsid w:val="00EE6CFA"/>
    <w:rsid w:val="00EF6974"/>
    <w:rsid w:val="00F237F6"/>
    <w:rsid w:val="00F37ADC"/>
    <w:rsid w:val="00F5675D"/>
    <w:rsid w:val="00F826B4"/>
    <w:rsid w:val="00F94108"/>
    <w:rsid w:val="00FE3F46"/>
    <w:rsid w:val="00FF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0F92"/>
  <w15:docId w15:val="{FD786ADE-D384-42A8-9A14-C47163AB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81F9B"/>
    <w:pPr>
      <w:ind w:left="720"/>
      <w:contextualSpacing/>
    </w:pPr>
  </w:style>
  <w:style w:type="character" w:styleId="Hyperlink">
    <w:name w:val="Hyperlink"/>
    <w:basedOn w:val="DefaultParagraphFont"/>
    <w:uiPriority w:val="99"/>
    <w:unhideWhenUsed/>
    <w:rsid w:val="00AF0AFB"/>
    <w:rPr>
      <w:color w:val="0000FF" w:themeColor="hyperlink"/>
      <w:u w:val="single"/>
    </w:rPr>
  </w:style>
  <w:style w:type="character" w:styleId="UnresolvedMention">
    <w:name w:val="Unresolved Mention"/>
    <w:basedOn w:val="DefaultParagraphFont"/>
    <w:uiPriority w:val="99"/>
    <w:semiHidden/>
    <w:unhideWhenUsed/>
    <w:rsid w:val="00AF0AFB"/>
    <w:rPr>
      <w:color w:val="605E5C"/>
      <w:shd w:val="clear" w:color="auto" w:fill="E1DFDD"/>
    </w:rPr>
  </w:style>
  <w:style w:type="paragraph" w:styleId="NormalWeb">
    <w:name w:val="Normal (Web)"/>
    <w:basedOn w:val="Normal"/>
    <w:uiPriority w:val="99"/>
    <w:unhideWhenUsed/>
    <w:rsid w:val="002F296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9236">
      <w:bodyDiv w:val="1"/>
      <w:marLeft w:val="0"/>
      <w:marRight w:val="0"/>
      <w:marTop w:val="0"/>
      <w:marBottom w:val="0"/>
      <w:divBdr>
        <w:top w:val="none" w:sz="0" w:space="0" w:color="auto"/>
        <w:left w:val="none" w:sz="0" w:space="0" w:color="auto"/>
        <w:bottom w:val="none" w:sz="0" w:space="0" w:color="auto"/>
        <w:right w:val="none" w:sz="0" w:space="0" w:color="auto"/>
      </w:divBdr>
    </w:div>
    <w:div w:id="600572677">
      <w:bodyDiv w:val="1"/>
      <w:marLeft w:val="0"/>
      <w:marRight w:val="0"/>
      <w:marTop w:val="0"/>
      <w:marBottom w:val="0"/>
      <w:divBdr>
        <w:top w:val="none" w:sz="0" w:space="0" w:color="auto"/>
        <w:left w:val="none" w:sz="0" w:space="0" w:color="auto"/>
        <w:bottom w:val="none" w:sz="0" w:space="0" w:color="auto"/>
        <w:right w:val="none" w:sz="0" w:space="0" w:color="auto"/>
      </w:divBdr>
    </w:div>
    <w:div w:id="641427676">
      <w:bodyDiv w:val="1"/>
      <w:marLeft w:val="0"/>
      <w:marRight w:val="0"/>
      <w:marTop w:val="0"/>
      <w:marBottom w:val="0"/>
      <w:divBdr>
        <w:top w:val="none" w:sz="0" w:space="0" w:color="auto"/>
        <w:left w:val="none" w:sz="0" w:space="0" w:color="auto"/>
        <w:bottom w:val="none" w:sz="0" w:space="0" w:color="auto"/>
        <w:right w:val="none" w:sz="0" w:space="0" w:color="auto"/>
      </w:divBdr>
    </w:div>
    <w:div w:id="752707160">
      <w:bodyDiv w:val="1"/>
      <w:marLeft w:val="0"/>
      <w:marRight w:val="0"/>
      <w:marTop w:val="0"/>
      <w:marBottom w:val="0"/>
      <w:divBdr>
        <w:top w:val="none" w:sz="0" w:space="0" w:color="auto"/>
        <w:left w:val="none" w:sz="0" w:space="0" w:color="auto"/>
        <w:bottom w:val="none" w:sz="0" w:space="0" w:color="auto"/>
        <w:right w:val="none" w:sz="0" w:space="0" w:color="auto"/>
      </w:divBdr>
    </w:div>
    <w:div w:id="790831073">
      <w:bodyDiv w:val="1"/>
      <w:marLeft w:val="0"/>
      <w:marRight w:val="0"/>
      <w:marTop w:val="0"/>
      <w:marBottom w:val="0"/>
      <w:divBdr>
        <w:top w:val="none" w:sz="0" w:space="0" w:color="auto"/>
        <w:left w:val="none" w:sz="0" w:space="0" w:color="auto"/>
        <w:bottom w:val="none" w:sz="0" w:space="0" w:color="auto"/>
        <w:right w:val="none" w:sz="0" w:space="0" w:color="auto"/>
      </w:divBdr>
    </w:div>
    <w:div w:id="839008245">
      <w:bodyDiv w:val="1"/>
      <w:marLeft w:val="0"/>
      <w:marRight w:val="0"/>
      <w:marTop w:val="0"/>
      <w:marBottom w:val="0"/>
      <w:divBdr>
        <w:top w:val="none" w:sz="0" w:space="0" w:color="auto"/>
        <w:left w:val="none" w:sz="0" w:space="0" w:color="auto"/>
        <w:bottom w:val="none" w:sz="0" w:space="0" w:color="auto"/>
        <w:right w:val="none" w:sz="0" w:space="0" w:color="auto"/>
      </w:divBdr>
    </w:div>
    <w:div w:id="1105080681">
      <w:bodyDiv w:val="1"/>
      <w:marLeft w:val="0"/>
      <w:marRight w:val="0"/>
      <w:marTop w:val="0"/>
      <w:marBottom w:val="0"/>
      <w:divBdr>
        <w:top w:val="none" w:sz="0" w:space="0" w:color="auto"/>
        <w:left w:val="none" w:sz="0" w:space="0" w:color="auto"/>
        <w:bottom w:val="none" w:sz="0" w:space="0" w:color="auto"/>
        <w:right w:val="none" w:sz="0" w:space="0" w:color="auto"/>
      </w:divBdr>
    </w:div>
    <w:div w:id="1116021246">
      <w:bodyDiv w:val="1"/>
      <w:marLeft w:val="0"/>
      <w:marRight w:val="0"/>
      <w:marTop w:val="0"/>
      <w:marBottom w:val="0"/>
      <w:divBdr>
        <w:top w:val="none" w:sz="0" w:space="0" w:color="auto"/>
        <w:left w:val="none" w:sz="0" w:space="0" w:color="auto"/>
        <w:bottom w:val="none" w:sz="0" w:space="0" w:color="auto"/>
        <w:right w:val="none" w:sz="0" w:space="0" w:color="auto"/>
      </w:divBdr>
    </w:div>
    <w:div w:id="1118723908">
      <w:bodyDiv w:val="1"/>
      <w:marLeft w:val="0"/>
      <w:marRight w:val="0"/>
      <w:marTop w:val="0"/>
      <w:marBottom w:val="0"/>
      <w:divBdr>
        <w:top w:val="none" w:sz="0" w:space="0" w:color="auto"/>
        <w:left w:val="none" w:sz="0" w:space="0" w:color="auto"/>
        <w:bottom w:val="none" w:sz="0" w:space="0" w:color="auto"/>
        <w:right w:val="none" w:sz="0" w:space="0" w:color="auto"/>
      </w:divBdr>
    </w:div>
    <w:div w:id="1248222478">
      <w:bodyDiv w:val="1"/>
      <w:marLeft w:val="0"/>
      <w:marRight w:val="0"/>
      <w:marTop w:val="0"/>
      <w:marBottom w:val="0"/>
      <w:divBdr>
        <w:top w:val="none" w:sz="0" w:space="0" w:color="auto"/>
        <w:left w:val="none" w:sz="0" w:space="0" w:color="auto"/>
        <w:bottom w:val="none" w:sz="0" w:space="0" w:color="auto"/>
        <w:right w:val="none" w:sz="0" w:space="0" w:color="auto"/>
      </w:divBdr>
    </w:div>
    <w:div w:id="1720931827">
      <w:bodyDiv w:val="1"/>
      <w:marLeft w:val="0"/>
      <w:marRight w:val="0"/>
      <w:marTop w:val="0"/>
      <w:marBottom w:val="0"/>
      <w:divBdr>
        <w:top w:val="none" w:sz="0" w:space="0" w:color="auto"/>
        <w:left w:val="none" w:sz="0" w:space="0" w:color="auto"/>
        <w:bottom w:val="none" w:sz="0" w:space="0" w:color="auto"/>
        <w:right w:val="none" w:sz="0" w:space="0" w:color="auto"/>
      </w:divBdr>
    </w:div>
    <w:div w:id="1886216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mmba.i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Liermann</dc:creator>
  <cp:lastModifiedBy>Larry Liermann</cp:lastModifiedBy>
  <cp:revision>2</cp:revision>
  <cp:lastPrinted>2021-05-08T04:53:00Z</cp:lastPrinted>
  <dcterms:created xsi:type="dcterms:W3CDTF">2022-06-27T15:44:00Z</dcterms:created>
  <dcterms:modified xsi:type="dcterms:W3CDTF">2022-06-27T15:44:00Z</dcterms:modified>
</cp:coreProperties>
</file>