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5669C6B8" w:rsidR="00E93B28" w:rsidRPr="006B08E0" w:rsidRDefault="00B60E0C" w:rsidP="006B08E0">
      <w:pPr>
        <w:spacing w:before="209"/>
        <w:jc w:val="center"/>
        <w:rPr>
          <w:b/>
          <w:bCs/>
          <w:sz w:val="28"/>
          <w:szCs w:val="28"/>
        </w:rPr>
      </w:pPr>
      <w:r w:rsidRPr="006B08E0">
        <w:rPr>
          <w:b/>
          <w:bCs/>
          <w:sz w:val="28"/>
          <w:szCs w:val="28"/>
        </w:rPr>
        <w:t>SNAP ONE’S</w:t>
      </w:r>
      <w:r w:rsidR="004226CC" w:rsidRPr="006B08E0">
        <w:rPr>
          <w:b/>
          <w:bCs/>
          <w:sz w:val="28"/>
          <w:szCs w:val="28"/>
        </w:rPr>
        <w:t xml:space="preserve"> DATA PROCESSING A</w:t>
      </w:r>
      <w:r w:rsidRPr="006B08E0">
        <w:rPr>
          <w:b/>
          <w:bCs/>
          <w:sz w:val="28"/>
          <w:szCs w:val="28"/>
        </w:rPr>
        <w:t>DDENDUM</w:t>
      </w:r>
    </w:p>
    <w:p w14:paraId="32620C14" w14:textId="77777777" w:rsidR="00B60E0C" w:rsidRDefault="00B60E0C">
      <w:pPr>
        <w:pBdr>
          <w:top w:val="nil"/>
          <w:left w:val="nil"/>
          <w:bottom w:val="nil"/>
          <w:right w:val="nil"/>
          <w:between w:val="nil"/>
        </w:pBdr>
        <w:spacing w:before="7"/>
        <w:rPr>
          <w:rFonts w:asciiTheme="minorHAnsi" w:hAnsiTheme="minorHAnsi"/>
        </w:rPr>
      </w:pPr>
    </w:p>
    <w:p w14:paraId="2B802B5B" w14:textId="33214E6B" w:rsidR="008174FD" w:rsidRDefault="00B60E0C">
      <w:pPr>
        <w:pBdr>
          <w:top w:val="nil"/>
          <w:left w:val="nil"/>
          <w:bottom w:val="nil"/>
          <w:right w:val="nil"/>
          <w:between w:val="nil"/>
        </w:pBdr>
        <w:spacing w:before="7"/>
        <w:rPr>
          <w:rFonts w:asciiTheme="minorHAnsi" w:hAnsiTheme="minorHAnsi"/>
        </w:rPr>
      </w:pPr>
      <w:r w:rsidRPr="00BB622E">
        <w:rPr>
          <w:rFonts w:asciiTheme="minorHAnsi" w:hAnsiTheme="minorHAnsi"/>
        </w:rPr>
        <w:t>This Data Processing Addendum (“</w:t>
      </w:r>
      <w:r w:rsidRPr="00BB622E">
        <w:rPr>
          <w:rFonts w:asciiTheme="minorHAnsi" w:hAnsiTheme="minorHAnsi"/>
          <w:b/>
        </w:rPr>
        <w:t>DPA</w:t>
      </w:r>
      <w:r w:rsidRPr="00BB622E">
        <w:rPr>
          <w:rFonts w:asciiTheme="minorHAnsi" w:hAnsiTheme="minorHAnsi"/>
        </w:rPr>
        <w:t>”)</w:t>
      </w:r>
      <w:r>
        <w:rPr>
          <w:rFonts w:asciiTheme="minorHAnsi" w:hAnsiTheme="minorHAnsi"/>
        </w:rPr>
        <w:t xml:space="preserve"> supplements the Snap One Authorized Dealer Agreement (the “</w:t>
      </w:r>
      <w:r w:rsidRPr="006D7DE6">
        <w:rPr>
          <w:rFonts w:asciiTheme="minorHAnsi" w:hAnsiTheme="minorHAnsi"/>
          <w:b/>
          <w:bCs/>
        </w:rPr>
        <w:t>Agreement</w:t>
      </w:r>
      <w:r>
        <w:rPr>
          <w:rFonts w:asciiTheme="minorHAnsi" w:hAnsiTheme="minorHAnsi"/>
        </w:rPr>
        <w:t xml:space="preserve">”) </w:t>
      </w:r>
      <w:proofErr w:type="gramStart"/>
      <w:r>
        <w:rPr>
          <w:rFonts w:asciiTheme="minorHAnsi" w:hAnsiTheme="minorHAnsi"/>
        </w:rPr>
        <w:t>entered into</w:t>
      </w:r>
      <w:proofErr w:type="gramEnd"/>
      <w:r>
        <w:rPr>
          <w:rFonts w:asciiTheme="minorHAnsi" w:hAnsiTheme="minorHAnsi"/>
        </w:rPr>
        <w:t xml:space="preserve"> between Dealer and Snap One, LLC (</w:t>
      </w:r>
      <w:r>
        <w:rPr>
          <w:rFonts w:asciiTheme="minorHAnsi" w:hAnsiTheme="minorHAnsi"/>
          <w:b/>
          <w:bCs/>
        </w:rPr>
        <w:t>“Snap One” or “Processor”</w:t>
      </w:r>
      <w:r>
        <w:rPr>
          <w:rFonts w:asciiTheme="minorHAnsi" w:hAnsiTheme="minorHAnsi"/>
        </w:rPr>
        <w:t xml:space="preserve">) </w:t>
      </w:r>
      <w:r w:rsidRPr="00714088">
        <w:rPr>
          <w:rFonts w:asciiTheme="minorHAnsi" w:hAnsiTheme="minorHAnsi"/>
        </w:rPr>
        <w:t>governing</w:t>
      </w:r>
      <w:r>
        <w:rPr>
          <w:rFonts w:asciiTheme="minorHAnsi" w:hAnsiTheme="minorHAnsi"/>
        </w:rPr>
        <w:t xml:space="preserve"> your role as a Snap One</w:t>
      </w:r>
      <w:r w:rsidR="00B37D2E">
        <w:rPr>
          <w:rFonts w:asciiTheme="minorHAnsi" w:hAnsiTheme="minorHAnsi"/>
        </w:rPr>
        <w:t xml:space="preserve"> </w:t>
      </w:r>
      <w:r>
        <w:rPr>
          <w:rFonts w:asciiTheme="minorHAnsi" w:hAnsiTheme="minorHAnsi"/>
        </w:rPr>
        <w:t>dealer</w:t>
      </w:r>
      <w:r w:rsidR="00E25762">
        <w:rPr>
          <w:rFonts w:asciiTheme="minorHAnsi" w:hAnsiTheme="minorHAnsi"/>
        </w:rPr>
        <w:t xml:space="preserve"> (including Control4 and Triad dealers)</w:t>
      </w:r>
      <w:r>
        <w:rPr>
          <w:rFonts w:asciiTheme="minorHAnsi" w:hAnsiTheme="minorHAnsi"/>
        </w:rPr>
        <w:t xml:space="preserve"> and you</w:t>
      </w:r>
      <w:r w:rsidR="00850C38">
        <w:rPr>
          <w:rFonts w:asciiTheme="minorHAnsi" w:hAnsiTheme="minorHAnsi"/>
        </w:rPr>
        <w:t>r</w:t>
      </w:r>
      <w:r>
        <w:rPr>
          <w:rFonts w:asciiTheme="minorHAnsi" w:hAnsiTheme="minorHAnsi"/>
        </w:rPr>
        <w:t xml:space="preserve"> use of Snap One’s products and services, including its remote management services, such as OvrC and </w:t>
      </w:r>
      <w:r w:rsidR="00850C38">
        <w:rPr>
          <w:rFonts w:asciiTheme="minorHAnsi" w:hAnsiTheme="minorHAnsi"/>
        </w:rPr>
        <w:t xml:space="preserve">Control4 </w:t>
      </w:r>
      <w:r>
        <w:rPr>
          <w:rFonts w:asciiTheme="minorHAnsi" w:hAnsiTheme="minorHAnsi"/>
        </w:rPr>
        <w:t>Composer Pro (the “</w:t>
      </w:r>
      <w:r w:rsidRPr="00B60E0C">
        <w:rPr>
          <w:rFonts w:asciiTheme="minorHAnsi" w:hAnsiTheme="minorHAnsi"/>
          <w:b/>
          <w:bCs/>
        </w:rPr>
        <w:t>Services</w:t>
      </w:r>
      <w:r>
        <w:rPr>
          <w:rFonts w:asciiTheme="minorHAnsi" w:hAnsiTheme="minorHAnsi"/>
        </w:rPr>
        <w:t xml:space="preserve">”). This DPA is an agreement between you and the entity you represent </w:t>
      </w:r>
      <w:r w:rsidRPr="00714088">
        <w:rPr>
          <w:rFonts w:asciiTheme="minorHAnsi" w:hAnsiTheme="minorHAnsi"/>
          <w:b/>
          <w:bCs/>
        </w:rPr>
        <w:t>(“</w:t>
      </w:r>
      <w:r w:rsidRPr="008D1949">
        <w:rPr>
          <w:rFonts w:asciiTheme="minorHAnsi" w:hAnsiTheme="minorHAnsi"/>
          <w:b/>
          <w:bCs/>
        </w:rPr>
        <w:t>Customer</w:t>
      </w:r>
      <w:r w:rsidRPr="00714088">
        <w:rPr>
          <w:rFonts w:asciiTheme="minorHAnsi" w:hAnsiTheme="minorHAnsi"/>
          <w:b/>
          <w:bCs/>
        </w:rPr>
        <w:t>”, “you”, or “your”</w:t>
      </w:r>
      <w:r>
        <w:rPr>
          <w:rFonts w:asciiTheme="minorHAnsi" w:hAnsiTheme="minorHAnsi"/>
        </w:rPr>
        <w:t>) and Snap One</w:t>
      </w:r>
      <w:r w:rsidR="008B233B">
        <w:rPr>
          <w:rFonts w:asciiTheme="minorHAnsi" w:hAnsiTheme="minorHAnsi"/>
        </w:rPr>
        <w:t xml:space="preserve">, and includes Appendix 1 (EU </w:t>
      </w:r>
      <w:r w:rsidR="00576CA0">
        <w:rPr>
          <w:rFonts w:asciiTheme="minorHAnsi" w:hAnsiTheme="minorHAnsi"/>
        </w:rPr>
        <w:t xml:space="preserve">Commission </w:t>
      </w:r>
      <w:r w:rsidR="008B233B">
        <w:rPr>
          <w:rFonts w:asciiTheme="minorHAnsi" w:hAnsiTheme="minorHAnsi"/>
        </w:rPr>
        <w:t>Standard Contractual Clauses) and Appendix 2 (UK</w:t>
      </w:r>
      <w:r w:rsidR="00576CA0">
        <w:rPr>
          <w:rFonts w:asciiTheme="minorHAnsi" w:hAnsiTheme="minorHAnsi"/>
        </w:rPr>
        <w:t xml:space="preserve"> International Data Transfer Addendum to the EU Commission Standard Contractual Clauses</w:t>
      </w:r>
      <w:r w:rsidR="00752AEF">
        <w:rPr>
          <w:rFonts w:asciiTheme="minorHAnsi" w:hAnsiTheme="minorHAnsi"/>
        </w:rPr>
        <w:t>, attached hereto</w:t>
      </w:r>
      <w:r>
        <w:rPr>
          <w:rFonts w:asciiTheme="minorHAnsi" w:hAnsiTheme="minorHAnsi"/>
        </w:rPr>
        <w:t>.</w:t>
      </w:r>
    </w:p>
    <w:p w14:paraId="0BA6083A" w14:textId="1DFCE331" w:rsidR="006B08E0" w:rsidRDefault="006B08E0" w:rsidP="006B08E0">
      <w:pPr>
        <w:spacing w:before="209"/>
        <w:jc w:val="both"/>
        <w:rPr>
          <w:i/>
        </w:rPr>
      </w:pPr>
      <w:r>
        <w:rPr>
          <w:i/>
        </w:rPr>
        <w:t xml:space="preserve">If you have questions about this DPA, please contact your sales </w:t>
      </w:r>
      <w:r w:rsidR="00D26CB0">
        <w:rPr>
          <w:i/>
        </w:rPr>
        <w:t>representative</w:t>
      </w:r>
      <w:r>
        <w:rPr>
          <w:i/>
        </w:rPr>
        <w:t xml:space="preserve"> or email </w:t>
      </w:r>
      <w:hyperlink r:id="rId13" w:history="1">
        <w:r w:rsidRPr="0013535C">
          <w:rPr>
            <w:rStyle w:val="Hyperlink"/>
            <w:i/>
          </w:rPr>
          <w:t>dpo@snapone.com</w:t>
        </w:r>
      </w:hyperlink>
      <w:r>
        <w:rPr>
          <w:i/>
        </w:rPr>
        <w:t>.</w:t>
      </w:r>
    </w:p>
    <w:p w14:paraId="3AC3FBF7" w14:textId="77777777" w:rsidR="006B08E0" w:rsidRDefault="006B08E0">
      <w:pPr>
        <w:pBdr>
          <w:top w:val="nil"/>
          <w:left w:val="nil"/>
          <w:bottom w:val="nil"/>
          <w:right w:val="nil"/>
          <w:between w:val="nil"/>
        </w:pBdr>
        <w:spacing w:before="7"/>
        <w:rPr>
          <w:rFonts w:asciiTheme="minorHAnsi" w:hAnsiTheme="minorHAnsi"/>
        </w:rPr>
      </w:pPr>
    </w:p>
    <w:p w14:paraId="0000000C" w14:textId="77777777" w:rsidR="00E93B28" w:rsidRDefault="004226CC">
      <w:pPr>
        <w:pStyle w:val="Heading1"/>
        <w:numPr>
          <w:ilvl w:val="0"/>
          <w:numId w:val="16"/>
        </w:numPr>
        <w:tabs>
          <w:tab w:val="left" w:pos="898"/>
          <w:tab w:val="left" w:pos="899"/>
        </w:tabs>
        <w:ind w:hanging="627"/>
      </w:pPr>
      <w:r>
        <w:t>Definitions</w:t>
      </w:r>
    </w:p>
    <w:p w14:paraId="0000000D" w14:textId="77777777" w:rsidR="00E93B28" w:rsidRDefault="004226CC">
      <w:pPr>
        <w:numPr>
          <w:ilvl w:val="1"/>
          <w:numId w:val="16"/>
        </w:numPr>
        <w:pBdr>
          <w:top w:val="nil"/>
          <w:left w:val="nil"/>
          <w:bottom w:val="nil"/>
          <w:right w:val="nil"/>
          <w:between w:val="nil"/>
        </w:pBdr>
        <w:tabs>
          <w:tab w:val="left" w:pos="1620"/>
        </w:tabs>
        <w:spacing w:before="65" w:line="268" w:lineRule="auto"/>
        <w:ind w:right="427"/>
        <w:jc w:val="both"/>
      </w:pPr>
      <w:r>
        <w:rPr>
          <w:color w:val="000000"/>
        </w:rPr>
        <w:t>“Affiliate” means any entity that directly or indirectly controls, is controlled by or is under common control with the subject entity. “Control,” for purposes of this definition, means direct or indirect ownership or control of more than 50% of the voting interests of the subject entity.</w:t>
      </w:r>
    </w:p>
    <w:p w14:paraId="47CEE79A" w14:textId="5A13C10E" w:rsidR="00EA1316" w:rsidRDefault="00EA1316" w:rsidP="00EA1316">
      <w:pPr>
        <w:numPr>
          <w:ilvl w:val="1"/>
          <w:numId w:val="16"/>
        </w:numPr>
        <w:pBdr>
          <w:top w:val="nil"/>
          <w:left w:val="nil"/>
          <w:bottom w:val="nil"/>
          <w:right w:val="nil"/>
          <w:between w:val="nil"/>
        </w:pBdr>
        <w:tabs>
          <w:tab w:val="left" w:pos="1620"/>
        </w:tabs>
        <w:spacing w:before="209" w:line="268" w:lineRule="auto"/>
        <w:ind w:right="421"/>
        <w:jc w:val="both"/>
      </w:pPr>
      <w:r>
        <w:rPr>
          <w:color w:val="000000"/>
        </w:rPr>
        <w:t>“Agreement” means the Authorized Dealer Agreement or Authorized Distributor Agreement, as well as Snap One’s online terms (available at</w:t>
      </w:r>
      <w:r w:rsidRPr="007F6C52">
        <w:t xml:space="preserve"> </w:t>
      </w:r>
      <w:hyperlink r:id="rId14" w:history="1">
        <w:r w:rsidRPr="0013535C">
          <w:rPr>
            <w:rStyle w:val="Hyperlink"/>
          </w:rPr>
          <w:t>https://snapone.com/legal</w:t>
        </w:r>
      </w:hyperlink>
      <w:r>
        <w:rPr>
          <w:color w:val="000000"/>
        </w:rPr>
        <w:t xml:space="preserve">) </w:t>
      </w:r>
      <w:proofErr w:type="gramStart"/>
      <w:r>
        <w:rPr>
          <w:color w:val="000000"/>
        </w:rPr>
        <w:t>entered into</w:t>
      </w:r>
      <w:proofErr w:type="gramEnd"/>
      <w:r>
        <w:rPr>
          <w:color w:val="000000"/>
        </w:rPr>
        <w:t xml:space="preserve"> between Snap One and Customer under which Services are provided by Snap One to Customer.</w:t>
      </w:r>
      <w:r w:rsidR="00C226A0">
        <w:rPr>
          <w:color w:val="000000"/>
        </w:rPr>
        <w:t xml:space="preserve"> This includes Control4 and Triad dealers. </w:t>
      </w:r>
    </w:p>
    <w:p w14:paraId="0000000E" w14:textId="77709B85" w:rsidR="00E93B28" w:rsidRDefault="004226CC">
      <w:pPr>
        <w:numPr>
          <w:ilvl w:val="1"/>
          <w:numId w:val="16"/>
        </w:numPr>
        <w:pBdr>
          <w:top w:val="nil"/>
          <w:left w:val="nil"/>
          <w:bottom w:val="nil"/>
          <w:right w:val="nil"/>
          <w:between w:val="nil"/>
        </w:pBdr>
        <w:tabs>
          <w:tab w:val="left" w:pos="1620"/>
        </w:tabs>
        <w:spacing w:before="208" w:line="268" w:lineRule="auto"/>
        <w:ind w:right="417"/>
        <w:jc w:val="both"/>
      </w:pPr>
      <w:r>
        <w:rPr>
          <w:color w:val="000000"/>
        </w:rPr>
        <w:t xml:space="preserve">“Authorized Affiliate” means Customer's Affiliate(s) which (a) are subject to Data Protection Laws; (b) are permitted to use the Services pursuant to the Agreement between Customer and </w:t>
      </w:r>
      <w:r w:rsidR="00405B83">
        <w:rPr>
          <w:color w:val="000000"/>
        </w:rPr>
        <w:t>Snap One</w:t>
      </w:r>
      <w:r>
        <w:rPr>
          <w:color w:val="000000"/>
        </w:rPr>
        <w:t xml:space="preserve">; and (c) have not signed their own Agreement with </w:t>
      </w:r>
      <w:r w:rsidR="00405B83">
        <w:rPr>
          <w:color w:val="000000"/>
        </w:rPr>
        <w:t>Snap One</w:t>
      </w:r>
      <w:r>
        <w:rPr>
          <w:color w:val="000000"/>
        </w:rPr>
        <w:t xml:space="preserve"> and are not "Customers" as defined under this DPA.</w:t>
      </w:r>
    </w:p>
    <w:p w14:paraId="00000010" w14:textId="499DCE67" w:rsidR="00E93B28" w:rsidRDefault="004226CC">
      <w:pPr>
        <w:numPr>
          <w:ilvl w:val="1"/>
          <w:numId w:val="16"/>
        </w:numPr>
        <w:pBdr>
          <w:top w:val="nil"/>
          <w:left w:val="nil"/>
          <w:bottom w:val="nil"/>
          <w:right w:val="nil"/>
          <w:between w:val="nil"/>
        </w:pBdr>
        <w:tabs>
          <w:tab w:val="left" w:pos="1620"/>
        </w:tabs>
        <w:spacing w:before="208" w:line="268" w:lineRule="auto"/>
        <w:ind w:right="417"/>
        <w:jc w:val="both"/>
      </w:pPr>
      <w:r>
        <w:t xml:space="preserve">“Controller” means the entity that determines the purposes and means of the Processing of Personal Data. For purposes of this DPA, Customer is the Controller. </w:t>
      </w:r>
    </w:p>
    <w:p w14:paraId="00000012" w14:textId="290CB73D" w:rsidR="00E93B28" w:rsidRDefault="004226CC">
      <w:pPr>
        <w:numPr>
          <w:ilvl w:val="1"/>
          <w:numId w:val="16"/>
        </w:numPr>
        <w:pBdr>
          <w:top w:val="nil"/>
          <w:left w:val="nil"/>
          <w:bottom w:val="nil"/>
          <w:right w:val="nil"/>
          <w:between w:val="nil"/>
        </w:pBdr>
        <w:tabs>
          <w:tab w:val="left" w:pos="1620"/>
        </w:tabs>
        <w:spacing w:before="209" w:line="268" w:lineRule="auto"/>
        <w:ind w:right="420"/>
        <w:jc w:val="both"/>
      </w:pPr>
      <w:r>
        <w:rPr>
          <w:color w:val="000000"/>
        </w:rPr>
        <w:t>“Customer” means the entity that signed the Agreement and that determines the purposes and means of Processing of Personal Data. The Customer is considered the “Controller” of the Personal Data provided pursuant to this DPA.</w:t>
      </w:r>
    </w:p>
    <w:p w14:paraId="00000013" w14:textId="4A405177" w:rsidR="00E93B28" w:rsidRDefault="004226CC">
      <w:pPr>
        <w:numPr>
          <w:ilvl w:val="1"/>
          <w:numId w:val="16"/>
        </w:numPr>
        <w:pBdr>
          <w:top w:val="nil"/>
          <w:left w:val="nil"/>
          <w:bottom w:val="nil"/>
          <w:right w:val="nil"/>
          <w:between w:val="nil"/>
        </w:pBdr>
        <w:tabs>
          <w:tab w:val="left" w:pos="1620"/>
        </w:tabs>
        <w:spacing w:before="208" w:line="268" w:lineRule="auto"/>
        <w:ind w:right="430"/>
        <w:jc w:val="both"/>
      </w:pPr>
      <w:r>
        <w:rPr>
          <w:color w:val="000000"/>
        </w:rPr>
        <w:t xml:space="preserve">“Data Breach” means a breach of security leading to the accidental or unlawful destruction, loss, alteration, </w:t>
      </w:r>
      <w:proofErr w:type="spellStart"/>
      <w:r>
        <w:rPr>
          <w:color w:val="000000"/>
        </w:rPr>
        <w:t>unauthori</w:t>
      </w:r>
      <w:r w:rsidR="00FA4EBE">
        <w:rPr>
          <w:color w:val="000000"/>
        </w:rPr>
        <w:t>s</w:t>
      </w:r>
      <w:r>
        <w:rPr>
          <w:color w:val="000000"/>
        </w:rPr>
        <w:t>ed</w:t>
      </w:r>
      <w:proofErr w:type="spellEnd"/>
      <w:r>
        <w:rPr>
          <w:color w:val="000000"/>
        </w:rPr>
        <w:t xml:space="preserve"> disclosure of, or access to, Customer’s Personal Data transmitted, stored, or otherwise Processed.</w:t>
      </w:r>
    </w:p>
    <w:p w14:paraId="00000014" w14:textId="46043476" w:rsidR="00E93B28" w:rsidRDefault="004226CC">
      <w:pPr>
        <w:numPr>
          <w:ilvl w:val="1"/>
          <w:numId w:val="16"/>
        </w:numPr>
        <w:pBdr>
          <w:top w:val="nil"/>
          <w:left w:val="nil"/>
          <w:bottom w:val="nil"/>
          <w:right w:val="nil"/>
          <w:between w:val="nil"/>
        </w:pBdr>
        <w:tabs>
          <w:tab w:val="left" w:pos="1620"/>
        </w:tabs>
        <w:spacing w:before="87" w:line="269" w:lineRule="auto"/>
        <w:ind w:left="1627" w:right="418" w:hanging="691"/>
        <w:jc w:val="both"/>
      </w:pPr>
      <w:r>
        <w:rPr>
          <w:color w:val="000000"/>
        </w:rPr>
        <w:t xml:space="preserve">“Data Protection Laws” means any applicable law, statute, law, regulation or order by governmental authority of competent jurisdiction, or any judgment, decision, decree, injunction, writ, order, subpoena, or like action of any court, arbitrator or other government entity, and at all times during the term of the Agreement, including the laws of the European Union, the UK Data Protection Act 2018, the GDPR, all as amended or replaced from time to time, and any other foreign or domestic laws to the extent that they are applicable to a party in the course of its </w:t>
      </w:r>
      <w:r>
        <w:t>performance of the Agreement.</w:t>
      </w:r>
    </w:p>
    <w:p w14:paraId="00000015" w14:textId="62B036E3" w:rsidR="00E93B28" w:rsidRDefault="004226CC">
      <w:pPr>
        <w:numPr>
          <w:ilvl w:val="1"/>
          <w:numId w:val="16"/>
        </w:numPr>
        <w:pBdr>
          <w:top w:val="nil"/>
          <w:left w:val="nil"/>
          <w:bottom w:val="nil"/>
          <w:right w:val="nil"/>
          <w:between w:val="nil"/>
        </w:pBdr>
        <w:tabs>
          <w:tab w:val="left" w:pos="1620"/>
        </w:tabs>
        <w:spacing w:before="87" w:line="269" w:lineRule="auto"/>
        <w:ind w:left="1627" w:right="418" w:hanging="691"/>
        <w:jc w:val="both"/>
      </w:pPr>
      <w:r>
        <w:lastRenderedPageBreak/>
        <w:t>“Data Subject” means the individual within the European Economic Area and the United Kingdom to whom Personal Data relates for GDPR purposes</w:t>
      </w:r>
      <w:r w:rsidR="007A3F4D">
        <w:t>.</w:t>
      </w:r>
    </w:p>
    <w:p w14:paraId="00000016" w14:textId="5B7DF14A" w:rsidR="00E93B28" w:rsidRDefault="004226CC">
      <w:pPr>
        <w:numPr>
          <w:ilvl w:val="1"/>
          <w:numId w:val="16"/>
        </w:numPr>
        <w:pBdr>
          <w:top w:val="nil"/>
          <w:left w:val="nil"/>
          <w:bottom w:val="nil"/>
          <w:right w:val="nil"/>
          <w:between w:val="nil"/>
        </w:pBdr>
        <w:tabs>
          <w:tab w:val="left" w:pos="1620"/>
        </w:tabs>
        <w:spacing w:before="207" w:line="268" w:lineRule="auto"/>
        <w:ind w:right="418"/>
        <w:jc w:val="both"/>
      </w:pPr>
      <w:r>
        <w:t xml:space="preserve">“GDPR” means the Regulation (EU) 2016/679 of the European Parliament and of the Council of 27 April 2016 on the protection of natural persons with regard to the </w:t>
      </w:r>
      <w:r w:rsidR="008D1949">
        <w:t>P</w:t>
      </w:r>
      <w:r>
        <w:t xml:space="preserve">rocessing of </w:t>
      </w:r>
      <w:r w:rsidR="008D1949">
        <w:t>P</w:t>
      </w:r>
      <w:r>
        <w:t xml:space="preserve">ersonal </w:t>
      </w:r>
      <w:r w:rsidR="008D1949">
        <w:t>D</w:t>
      </w:r>
      <w:r>
        <w:t xml:space="preserve">ata and on the free movement of such </w:t>
      </w:r>
      <w:proofErr w:type="gramStart"/>
      <w:r>
        <w:t>data, and</w:t>
      </w:r>
      <w:proofErr w:type="gramEnd"/>
      <w:r>
        <w:t xml:space="preserve"> repealing Directive 95/46/EC (General Data Protection Regulation).</w:t>
      </w:r>
    </w:p>
    <w:p w14:paraId="00000017" w14:textId="0AEE2C56" w:rsidR="00E93B28" w:rsidRDefault="004226CC">
      <w:pPr>
        <w:numPr>
          <w:ilvl w:val="1"/>
          <w:numId w:val="16"/>
        </w:numPr>
        <w:pBdr>
          <w:top w:val="nil"/>
          <w:left w:val="nil"/>
          <w:bottom w:val="nil"/>
          <w:right w:val="nil"/>
          <w:between w:val="nil"/>
        </w:pBdr>
        <w:tabs>
          <w:tab w:val="left" w:pos="1620"/>
        </w:tabs>
        <w:spacing w:before="207" w:line="268" w:lineRule="auto"/>
        <w:ind w:right="418"/>
        <w:jc w:val="both"/>
      </w:pPr>
      <w:r>
        <w:rPr>
          <w:color w:val="000000"/>
        </w:rPr>
        <w:t xml:space="preserve">“Personal Data” means data about a specific natural person within the European Economic Area or the United Kingdom from which that person is identified or identifiable, as defined in </w:t>
      </w:r>
      <w:r w:rsidR="008D1949">
        <w:rPr>
          <w:color w:val="000000"/>
        </w:rPr>
        <w:t xml:space="preserve">the </w:t>
      </w:r>
      <w:r>
        <w:rPr>
          <w:color w:val="000000"/>
        </w:rPr>
        <w:t xml:space="preserve">GDPR, which is provided by or on behalf of Customer and Processed by </w:t>
      </w:r>
      <w:r w:rsidR="00405B83">
        <w:rPr>
          <w:color w:val="000000"/>
        </w:rPr>
        <w:t>Snap One</w:t>
      </w:r>
      <w:r>
        <w:rPr>
          <w:color w:val="000000"/>
        </w:rPr>
        <w:t xml:space="preserve"> pursuant to the Agreement.</w:t>
      </w:r>
    </w:p>
    <w:p w14:paraId="00000018" w14:textId="099E7ED9" w:rsidR="00E93B28" w:rsidRDefault="004226CC">
      <w:pPr>
        <w:numPr>
          <w:ilvl w:val="1"/>
          <w:numId w:val="16"/>
        </w:numPr>
        <w:pBdr>
          <w:top w:val="nil"/>
          <w:left w:val="nil"/>
          <w:bottom w:val="nil"/>
          <w:right w:val="nil"/>
          <w:between w:val="nil"/>
        </w:pBdr>
        <w:tabs>
          <w:tab w:val="left" w:pos="1620"/>
        </w:tabs>
        <w:spacing w:before="207" w:line="268" w:lineRule="auto"/>
        <w:ind w:right="418"/>
        <w:jc w:val="both"/>
      </w:pPr>
      <w:r>
        <w:t xml:space="preserve">“Processing” means any operation or set of operations which is performed upon Personal Data, </w:t>
      </w:r>
      <w:proofErr w:type="gramStart"/>
      <w:r>
        <w:t>whether or not</w:t>
      </w:r>
      <w:proofErr w:type="gramEnd"/>
      <w:r>
        <w:t xml:space="preserve"> by automatic means, such as collection, recording, organi</w:t>
      </w:r>
      <w:r w:rsidR="00FA4EBE">
        <w:t>s</w:t>
      </w:r>
      <w:r>
        <w:t>ation, storage, adaptation or alteration, retrieval, consultation, use, disclosure by transmission, dissemination or otherwise making available, alignment or combination, blocking, erasure or destruction.</w:t>
      </w:r>
    </w:p>
    <w:p w14:paraId="00000019" w14:textId="5B321A03" w:rsidR="00E93B28" w:rsidRDefault="004226CC">
      <w:pPr>
        <w:numPr>
          <w:ilvl w:val="1"/>
          <w:numId w:val="16"/>
        </w:numPr>
        <w:pBdr>
          <w:top w:val="nil"/>
          <w:left w:val="nil"/>
          <w:bottom w:val="nil"/>
          <w:right w:val="nil"/>
          <w:between w:val="nil"/>
        </w:pBdr>
        <w:tabs>
          <w:tab w:val="left" w:pos="1620"/>
        </w:tabs>
        <w:spacing w:before="207" w:line="268" w:lineRule="auto"/>
        <w:ind w:right="418"/>
        <w:jc w:val="both"/>
      </w:pPr>
      <w:r>
        <w:t xml:space="preserve">“Processor” means the entity which Processes Personal Data on behalf of the Controller. For purposes of this DPA, </w:t>
      </w:r>
      <w:r w:rsidR="00405B83">
        <w:t>Snap One</w:t>
      </w:r>
      <w:r>
        <w:t xml:space="preserve">, including its Affiliates, is the Processor. </w:t>
      </w:r>
    </w:p>
    <w:p w14:paraId="784FB79B" w14:textId="2FCCF563" w:rsidR="000F5F50" w:rsidRPr="000F5F50" w:rsidRDefault="000F5F50">
      <w:pPr>
        <w:numPr>
          <w:ilvl w:val="1"/>
          <w:numId w:val="16"/>
        </w:numPr>
        <w:pBdr>
          <w:top w:val="nil"/>
          <w:left w:val="nil"/>
          <w:bottom w:val="nil"/>
          <w:right w:val="nil"/>
          <w:between w:val="nil"/>
        </w:pBdr>
        <w:tabs>
          <w:tab w:val="left" w:pos="1620"/>
        </w:tabs>
        <w:spacing w:before="208" w:line="268" w:lineRule="auto"/>
        <w:ind w:right="423"/>
        <w:jc w:val="both"/>
      </w:pPr>
      <w:r>
        <w:t>“</w:t>
      </w:r>
      <w:r w:rsidRPr="000F5F50">
        <w:t>Products</w:t>
      </w:r>
      <w:r>
        <w:t>” means</w:t>
      </w:r>
      <w:r w:rsidRPr="000F5F50">
        <w:t xml:space="preserve"> Products </w:t>
      </w:r>
      <w:r w:rsidR="00026F47">
        <w:t>manufactured or produced</w:t>
      </w:r>
      <w:r w:rsidRPr="000F5F50">
        <w:t xml:space="preserve"> by </w:t>
      </w:r>
      <w:r w:rsidR="0008174E">
        <w:t xml:space="preserve">Snap One and sold to you, </w:t>
      </w:r>
      <w:r w:rsidRPr="000F5F50">
        <w:t xml:space="preserve">including the connected features and firmware that are built into certain of the Products, enabling them to integrate to a household, </w:t>
      </w:r>
      <w:proofErr w:type="gramStart"/>
      <w:r w:rsidRPr="000F5F50">
        <w:t>business</w:t>
      </w:r>
      <w:proofErr w:type="gramEnd"/>
      <w:r w:rsidRPr="000F5F50">
        <w:t xml:space="preserve"> or wider network, to interact with other devices, as well as any websites and apps we operate and any online accounts that </w:t>
      </w:r>
      <w:r w:rsidR="0008174E">
        <w:t>e</w:t>
      </w:r>
      <w:r w:rsidRPr="000F5F50">
        <w:t xml:space="preserve">nd </w:t>
      </w:r>
      <w:r w:rsidR="0008174E">
        <w:t>u</w:t>
      </w:r>
      <w:r w:rsidRPr="000F5F50">
        <w:t>sers may create with us.</w:t>
      </w:r>
    </w:p>
    <w:p w14:paraId="0000001A" w14:textId="463E0C7D" w:rsidR="00E93B28" w:rsidRDefault="004226CC">
      <w:pPr>
        <w:numPr>
          <w:ilvl w:val="1"/>
          <w:numId w:val="16"/>
        </w:numPr>
        <w:pBdr>
          <w:top w:val="nil"/>
          <w:left w:val="nil"/>
          <w:bottom w:val="nil"/>
          <w:right w:val="nil"/>
          <w:between w:val="nil"/>
        </w:pBdr>
        <w:tabs>
          <w:tab w:val="left" w:pos="1620"/>
        </w:tabs>
        <w:spacing w:before="208" w:line="268" w:lineRule="auto"/>
        <w:ind w:right="423"/>
        <w:jc w:val="both"/>
      </w:pPr>
      <w:r>
        <w:rPr>
          <w:color w:val="000000"/>
        </w:rPr>
        <w:t xml:space="preserve">“Regulator” means any </w:t>
      </w:r>
      <w:r w:rsidR="00A73FA2">
        <w:rPr>
          <w:color w:val="000000"/>
        </w:rPr>
        <w:t>S</w:t>
      </w:r>
      <w:r>
        <w:rPr>
          <w:color w:val="000000"/>
        </w:rPr>
        <w:t xml:space="preserve">upervisory </w:t>
      </w:r>
      <w:r w:rsidR="00A73FA2">
        <w:rPr>
          <w:color w:val="000000"/>
        </w:rPr>
        <w:t>A</w:t>
      </w:r>
      <w:r>
        <w:rPr>
          <w:color w:val="000000"/>
        </w:rPr>
        <w:t>uthority with authority under Data Protection Laws over all or any part of the provision or receipt of the Services or the Processing of Personal Data.</w:t>
      </w:r>
    </w:p>
    <w:p w14:paraId="35B77617" w14:textId="77777777" w:rsidR="00EA1316" w:rsidRDefault="00EA1316" w:rsidP="00EA1316">
      <w:pPr>
        <w:numPr>
          <w:ilvl w:val="1"/>
          <w:numId w:val="16"/>
        </w:numPr>
        <w:pBdr>
          <w:top w:val="nil"/>
          <w:left w:val="nil"/>
          <w:bottom w:val="nil"/>
          <w:right w:val="nil"/>
          <w:between w:val="nil"/>
        </w:pBdr>
        <w:tabs>
          <w:tab w:val="left" w:pos="1620"/>
        </w:tabs>
        <w:spacing w:before="207" w:line="268" w:lineRule="auto"/>
        <w:ind w:right="420"/>
        <w:jc w:val="both"/>
      </w:pPr>
      <w:r>
        <w:rPr>
          <w:color w:val="000000"/>
        </w:rPr>
        <w:t>“Services” means the services that are ordered and/or used by the Customer from Snap One involving the Processing of Personal Data on behalf of the Customer.</w:t>
      </w:r>
    </w:p>
    <w:p w14:paraId="0000001C" w14:textId="3FEDB0AB" w:rsidR="00E93B28" w:rsidRDefault="004226CC">
      <w:pPr>
        <w:numPr>
          <w:ilvl w:val="1"/>
          <w:numId w:val="16"/>
        </w:numPr>
        <w:pBdr>
          <w:top w:val="nil"/>
          <w:left w:val="nil"/>
          <w:bottom w:val="nil"/>
          <w:right w:val="nil"/>
          <w:between w:val="nil"/>
        </w:pBdr>
        <w:tabs>
          <w:tab w:val="left" w:pos="1620"/>
        </w:tabs>
        <w:spacing w:before="208" w:line="268" w:lineRule="auto"/>
        <w:ind w:right="417" w:hanging="799"/>
        <w:jc w:val="both"/>
        <w:rPr>
          <w:color w:val="000000"/>
        </w:rPr>
      </w:pPr>
      <w:r>
        <w:rPr>
          <w:color w:val="000000"/>
        </w:rPr>
        <w:t xml:space="preserve">“Standard Contractual Clauses” means the annex found in the European Commission decision of 4 June 2021 </w:t>
      </w:r>
      <w:r>
        <w:rPr>
          <w:i/>
          <w:color w:val="000000"/>
        </w:rPr>
        <w:t xml:space="preserve">on standard contractual clauses for the transfer of personal data to third countries pursuant to Regulation (EU) 2016/679 </w:t>
      </w:r>
      <w:r w:rsidRPr="00AC5646">
        <w:rPr>
          <w:iCs/>
          <w:color w:val="000000"/>
        </w:rPr>
        <w:t>of the European Parliament and of the Council</w:t>
      </w:r>
      <w:r w:rsidR="00F44F59" w:rsidRPr="00AC5646">
        <w:rPr>
          <w:iCs/>
          <w:color w:val="000000"/>
        </w:rPr>
        <w:t xml:space="preserve">, as attached as </w:t>
      </w:r>
      <w:r w:rsidR="00347D85" w:rsidRPr="00AC5646">
        <w:rPr>
          <w:iCs/>
          <w:color w:val="000000"/>
        </w:rPr>
        <w:t>an Appendix</w:t>
      </w:r>
      <w:r w:rsidR="00347D85" w:rsidRPr="008D1949">
        <w:rPr>
          <w:iCs/>
          <w:color w:val="000000"/>
        </w:rPr>
        <w:t xml:space="preserve"> </w:t>
      </w:r>
      <w:r w:rsidR="00347D85">
        <w:rPr>
          <w:color w:val="000000"/>
        </w:rPr>
        <w:t xml:space="preserve">to this Agreement. </w:t>
      </w:r>
    </w:p>
    <w:p w14:paraId="0000001D" w14:textId="28F30927" w:rsidR="00E93B28" w:rsidRDefault="004226CC">
      <w:pPr>
        <w:numPr>
          <w:ilvl w:val="1"/>
          <w:numId w:val="16"/>
        </w:numPr>
        <w:pBdr>
          <w:top w:val="nil"/>
          <w:left w:val="nil"/>
          <w:bottom w:val="nil"/>
          <w:right w:val="nil"/>
          <w:between w:val="nil"/>
        </w:pBdr>
        <w:tabs>
          <w:tab w:val="left" w:pos="1620"/>
        </w:tabs>
        <w:spacing w:before="207" w:line="268" w:lineRule="auto"/>
        <w:ind w:right="425" w:hanging="799"/>
        <w:jc w:val="both"/>
      </w:pPr>
      <w:r>
        <w:rPr>
          <w:color w:val="000000"/>
        </w:rPr>
        <w:t xml:space="preserve">“Sub-processor” means any Processor engaged by </w:t>
      </w:r>
      <w:r w:rsidR="00405B83">
        <w:rPr>
          <w:color w:val="000000"/>
        </w:rPr>
        <w:t>Snap One</w:t>
      </w:r>
      <w:r>
        <w:rPr>
          <w:color w:val="000000"/>
        </w:rPr>
        <w:t xml:space="preserve"> to Process Personal Data on behalf of </w:t>
      </w:r>
      <w:r w:rsidR="00405B83">
        <w:rPr>
          <w:color w:val="000000"/>
        </w:rPr>
        <w:t>Snap One</w:t>
      </w:r>
      <w:r>
        <w:rPr>
          <w:color w:val="000000"/>
        </w:rPr>
        <w:t>.</w:t>
      </w:r>
    </w:p>
    <w:p w14:paraId="0000001E" w14:textId="49A248C6" w:rsidR="00E93B28" w:rsidRDefault="004226CC">
      <w:pPr>
        <w:pStyle w:val="Heading1"/>
        <w:numPr>
          <w:ilvl w:val="0"/>
          <w:numId w:val="16"/>
        </w:numPr>
        <w:tabs>
          <w:tab w:val="left" w:pos="898"/>
          <w:tab w:val="left" w:pos="899"/>
        </w:tabs>
        <w:spacing w:before="203"/>
        <w:ind w:hanging="627"/>
      </w:pPr>
      <w:r>
        <w:t>Agreement</w:t>
      </w:r>
    </w:p>
    <w:p w14:paraId="0000001F" w14:textId="617B135A" w:rsidR="00E93B28" w:rsidRDefault="004226CC" w:rsidP="003072AE">
      <w:pPr>
        <w:pBdr>
          <w:top w:val="nil"/>
          <w:left w:val="nil"/>
          <w:bottom w:val="nil"/>
          <w:right w:val="nil"/>
          <w:between w:val="nil"/>
        </w:pBdr>
        <w:tabs>
          <w:tab w:val="left" w:pos="1620"/>
        </w:tabs>
        <w:spacing w:before="50" w:line="268" w:lineRule="auto"/>
        <w:ind w:left="900" w:right="422"/>
        <w:jc w:val="both"/>
      </w:pPr>
      <w:r>
        <w:rPr>
          <w:color w:val="000000"/>
        </w:rPr>
        <w:t xml:space="preserve">This DPA supplements the Agreement and in the event of any conflict between the terms of this DPA and the terms of the Agreement, the terms of this DPA prevail </w:t>
      </w:r>
      <w:proofErr w:type="gramStart"/>
      <w:r>
        <w:rPr>
          <w:color w:val="000000"/>
        </w:rPr>
        <w:t>with regard to</w:t>
      </w:r>
      <w:proofErr w:type="gramEnd"/>
      <w:r>
        <w:rPr>
          <w:color w:val="000000"/>
        </w:rPr>
        <w:t xml:space="preserve"> the specific subject matter of this DPA.</w:t>
      </w:r>
    </w:p>
    <w:p w14:paraId="00000020" w14:textId="20D7D5D5" w:rsidR="00E93B28" w:rsidRDefault="004226CC">
      <w:pPr>
        <w:pStyle w:val="Heading1"/>
        <w:numPr>
          <w:ilvl w:val="0"/>
          <w:numId w:val="16"/>
        </w:numPr>
        <w:tabs>
          <w:tab w:val="left" w:pos="898"/>
          <w:tab w:val="left" w:pos="899"/>
        </w:tabs>
        <w:spacing w:before="204"/>
        <w:ind w:hanging="627"/>
      </w:pPr>
      <w:r>
        <w:lastRenderedPageBreak/>
        <w:t xml:space="preserve">Data </w:t>
      </w:r>
      <w:r w:rsidR="00661A32">
        <w:t>Processing</w:t>
      </w:r>
    </w:p>
    <w:p w14:paraId="00000021" w14:textId="127B23C8" w:rsidR="00E93B28" w:rsidRDefault="004226CC">
      <w:pPr>
        <w:numPr>
          <w:ilvl w:val="1"/>
          <w:numId w:val="16"/>
        </w:numPr>
        <w:pBdr>
          <w:top w:val="nil"/>
          <w:left w:val="nil"/>
          <w:bottom w:val="nil"/>
          <w:right w:val="nil"/>
          <w:between w:val="nil"/>
        </w:pBdr>
        <w:tabs>
          <w:tab w:val="left" w:pos="1620"/>
        </w:tabs>
        <w:spacing w:before="50" w:line="268" w:lineRule="auto"/>
        <w:ind w:right="422"/>
        <w:jc w:val="both"/>
      </w:pPr>
      <w:r>
        <w:rPr>
          <w:b/>
          <w:color w:val="000000"/>
        </w:rPr>
        <w:t xml:space="preserve">Roles of the Parties. </w:t>
      </w:r>
      <w:r w:rsidR="00DE6BEA">
        <w:rPr>
          <w:color w:val="000000"/>
        </w:rPr>
        <w:t xml:space="preserve">This DPA applies when Customer Personal Data is processed by Snap One on behalf of </w:t>
      </w:r>
      <w:r w:rsidR="00A73FA2">
        <w:rPr>
          <w:color w:val="000000"/>
        </w:rPr>
        <w:t xml:space="preserve">the </w:t>
      </w:r>
      <w:r w:rsidR="00DE6BEA">
        <w:rPr>
          <w:color w:val="000000"/>
        </w:rPr>
        <w:t>Customer. In this context, Snap one will as</w:t>
      </w:r>
      <w:r w:rsidR="006C5F22">
        <w:rPr>
          <w:color w:val="000000"/>
        </w:rPr>
        <w:t xml:space="preserve"> P</w:t>
      </w:r>
      <w:r w:rsidR="00B358C1">
        <w:rPr>
          <w:color w:val="000000"/>
        </w:rPr>
        <w:t xml:space="preserve">rocessor to Customer, who will act as Controller of Customer Personal Data. </w:t>
      </w:r>
      <w:r w:rsidR="00A25A38">
        <w:rPr>
          <w:color w:val="000000"/>
        </w:rPr>
        <w:br/>
      </w:r>
      <w:r w:rsidR="00A25A38">
        <w:rPr>
          <w:color w:val="000000"/>
        </w:rPr>
        <w:br/>
      </w:r>
      <w:r w:rsidR="00447485">
        <w:rPr>
          <w:color w:val="000000"/>
        </w:rPr>
        <w:t xml:space="preserve">As described in Snap One’s </w:t>
      </w:r>
      <w:hyperlink r:id="rId15" w:history="1">
        <w:r w:rsidR="00447485" w:rsidRPr="00B22DD8">
          <w:rPr>
            <w:rStyle w:val="Hyperlink"/>
          </w:rPr>
          <w:t>Remote Monitoring Software License Agreement and Terms of Use For Authorized Dealers &amp; Installers</w:t>
        </w:r>
      </w:hyperlink>
      <w:r w:rsidR="00447485">
        <w:rPr>
          <w:color w:val="000000"/>
        </w:rPr>
        <w:t>, w</w:t>
      </w:r>
      <w:r w:rsidR="00AE5E49">
        <w:rPr>
          <w:color w:val="000000"/>
        </w:rPr>
        <w:t>ith regard to</w:t>
      </w:r>
      <w:r w:rsidR="00A25A38" w:rsidRPr="00A25A38">
        <w:rPr>
          <w:color w:val="000000"/>
        </w:rPr>
        <w:t xml:space="preserve"> </w:t>
      </w:r>
      <w:r w:rsidR="00AE5E49">
        <w:rPr>
          <w:color w:val="000000"/>
        </w:rPr>
        <w:t xml:space="preserve">data we collect directly from end users’ use of the Products, such as </w:t>
      </w:r>
      <w:r w:rsidR="00A25A38" w:rsidRPr="00A25A38">
        <w:rPr>
          <w:color w:val="000000"/>
        </w:rPr>
        <w:t>the MAC Address and IP address</w:t>
      </w:r>
      <w:r w:rsidR="00B22DD8">
        <w:rPr>
          <w:color w:val="000000"/>
        </w:rPr>
        <w:t xml:space="preserve"> of connected Products and end user </w:t>
      </w:r>
      <w:r w:rsidR="00095604">
        <w:rPr>
          <w:color w:val="000000"/>
        </w:rPr>
        <w:t>account information used by the end user</w:t>
      </w:r>
      <w:r w:rsidR="00A25A38" w:rsidRPr="00A25A38">
        <w:rPr>
          <w:color w:val="000000"/>
        </w:rPr>
        <w:t>, etc.</w:t>
      </w:r>
      <w:r w:rsidR="0022010E">
        <w:rPr>
          <w:color w:val="000000"/>
        </w:rPr>
        <w:t>,</w:t>
      </w:r>
      <w:r w:rsidR="00A25A38" w:rsidRPr="00A25A38">
        <w:rPr>
          <w:color w:val="000000"/>
        </w:rPr>
        <w:t xml:space="preserve"> </w:t>
      </w:r>
      <w:r w:rsidR="00AE5E49">
        <w:rPr>
          <w:color w:val="000000"/>
        </w:rPr>
        <w:t xml:space="preserve">Snap One is the Controller. </w:t>
      </w:r>
      <w:r w:rsidR="009A3790">
        <w:rPr>
          <w:color w:val="000000"/>
        </w:rPr>
        <w:t xml:space="preserve">For all other Personal Data </w:t>
      </w:r>
      <w:r w:rsidR="00A25A38" w:rsidRPr="00A25A38">
        <w:rPr>
          <w:color w:val="000000"/>
        </w:rPr>
        <w:t xml:space="preserve">that you handle </w:t>
      </w:r>
      <w:proofErr w:type="gramStart"/>
      <w:r w:rsidR="00A25A38" w:rsidRPr="00A25A38">
        <w:rPr>
          <w:color w:val="000000"/>
        </w:rPr>
        <w:t>in the course of</w:t>
      </w:r>
      <w:proofErr w:type="gramEnd"/>
      <w:r w:rsidR="00A25A38" w:rsidRPr="00A25A38">
        <w:rPr>
          <w:color w:val="000000"/>
        </w:rPr>
        <w:t xml:space="preserve"> your role as an authorized Dealer</w:t>
      </w:r>
      <w:r w:rsidR="00D22FD2">
        <w:rPr>
          <w:color w:val="000000"/>
        </w:rPr>
        <w:t xml:space="preserve"> or Distributor</w:t>
      </w:r>
      <w:r w:rsidR="00095604">
        <w:rPr>
          <w:color w:val="000000"/>
        </w:rPr>
        <w:t>, including Personal Data collected and transmitted to Snap One</w:t>
      </w:r>
      <w:r w:rsidR="00CC33E7">
        <w:rPr>
          <w:color w:val="000000"/>
        </w:rPr>
        <w:t xml:space="preserve"> by you, you are the Controller and this DPA applies.</w:t>
      </w:r>
      <w:r w:rsidR="00A25A38" w:rsidRPr="00A25A38">
        <w:rPr>
          <w:color w:val="000000"/>
        </w:rPr>
        <w:t xml:space="preserve"> </w:t>
      </w:r>
    </w:p>
    <w:p w14:paraId="00000022" w14:textId="2A84FFE7" w:rsidR="00E93B28" w:rsidRDefault="004226CC">
      <w:pPr>
        <w:numPr>
          <w:ilvl w:val="1"/>
          <w:numId w:val="16"/>
        </w:numPr>
        <w:pBdr>
          <w:top w:val="nil"/>
          <w:left w:val="nil"/>
          <w:bottom w:val="nil"/>
          <w:right w:val="nil"/>
          <w:between w:val="nil"/>
        </w:pBdr>
        <w:tabs>
          <w:tab w:val="left" w:pos="1620"/>
        </w:tabs>
        <w:spacing w:before="205" w:line="268" w:lineRule="auto"/>
        <w:ind w:right="419"/>
        <w:jc w:val="both"/>
      </w:pPr>
      <w:r>
        <w:rPr>
          <w:b/>
          <w:color w:val="000000"/>
        </w:rPr>
        <w:t xml:space="preserve">DPO. </w:t>
      </w:r>
      <w:r>
        <w:rPr>
          <w:color w:val="000000"/>
        </w:rPr>
        <w:t>The Parties, to the extent required by the GDPR, will each designate a data protection officer (a “DPO”) and provide their contact details to the other Party where required by Data Protection Laws.</w:t>
      </w:r>
      <w:r w:rsidR="00E96302">
        <w:rPr>
          <w:color w:val="000000"/>
        </w:rPr>
        <w:t xml:space="preserve"> You may contact Snap One’s DPO at </w:t>
      </w:r>
      <w:hyperlink r:id="rId16" w:history="1">
        <w:r w:rsidR="00E96302" w:rsidRPr="0013535C">
          <w:rPr>
            <w:rStyle w:val="Hyperlink"/>
          </w:rPr>
          <w:t>DPO@SnapOne.com</w:t>
        </w:r>
      </w:hyperlink>
      <w:r w:rsidR="00E96302">
        <w:rPr>
          <w:color w:val="000000"/>
        </w:rPr>
        <w:t xml:space="preserve">. </w:t>
      </w:r>
    </w:p>
    <w:p w14:paraId="00000023" w14:textId="77777777" w:rsidR="00E93B28" w:rsidRDefault="004226CC">
      <w:pPr>
        <w:pStyle w:val="Heading1"/>
        <w:numPr>
          <w:ilvl w:val="0"/>
          <w:numId w:val="16"/>
        </w:numPr>
        <w:tabs>
          <w:tab w:val="left" w:pos="898"/>
          <w:tab w:val="left" w:pos="899"/>
        </w:tabs>
        <w:spacing w:before="203"/>
        <w:ind w:hanging="627"/>
      </w:pPr>
      <w:r>
        <w:t>Controller Obligations</w:t>
      </w:r>
    </w:p>
    <w:p w14:paraId="00000024" w14:textId="53C6DB74" w:rsidR="00E93B28" w:rsidRDefault="004226CC">
      <w:pPr>
        <w:numPr>
          <w:ilvl w:val="1"/>
          <w:numId w:val="16"/>
        </w:numPr>
        <w:pBdr>
          <w:top w:val="nil"/>
          <w:left w:val="nil"/>
          <w:bottom w:val="nil"/>
          <w:right w:val="nil"/>
          <w:between w:val="nil"/>
        </w:pBdr>
        <w:tabs>
          <w:tab w:val="left" w:pos="1620"/>
        </w:tabs>
        <w:spacing w:before="50" w:line="268" w:lineRule="auto"/>
        <w:ind w:right="422"/>
        <w:jc w:val="both"/>
      </w:pPr>
      <w:r>
        <w:rPr>
          <w:b/>
          <w:color w:val="000000"/>
        </w:rPr>
        <w:t xml:space="preserve">Instructions. </w:t>
      </w:r>
      <w:r>
        <w:rPr>
          <w:color w:val="000000"/>
        </w:rPr>
        <w:t xml:space="preserve">Customer warrants that the instructions it provides to </w:t>
      </w:r>
      <w:r w:rsidR="00405B83">
        <w:rPr>
          <w:color w:val="000000"/>
        </w:rPr>
        <w:t>Snap One</w:t>
      </w:r>
      <w:r>
        <w:rPr>
          <w:color w:val="000000"/>
        </w:rPr>
        <w:t xml:space="preserve"> pursuant to this DPA will comply with Data Protection Laws.</w:t>
      </w:r>
    </w:p>
    <w:p w14:paraId="00000025" w14:textId="4374BF8F" w:rsidR="00E93B28" w:rsidRDefault="004226CC">
      <w:pPr>
        <w:numPr>
          <w:ilvl w:val="1"/>
          <w:numId w:val="16"/>
        </w:numPr>
        <w:pBdr>
          <w:top w:val="nil"/>
          <w:left w:val="nil"/>
          <w:bottom w:val="nil"/>
          <w:right w:val="nil"/>
          <w:between w:val="nil"/>
        </w:pBdr>
        <w:tabs>
          <w:tab w:val="left" w:pos="1620"/>
        </w:tabs>
        <w:spacing w:before="205" w:line="268" w:lineRule="auto"/>
        <w:ind w:right="419"/>
        <w:jc w:val="both"/>
      </w:pPr>
      <w:r>
        <w:rPr>
          <w:b/>
          <w:color w:val="000000"/>
        </w:rPr>
        <w:t xml:space="preserve">Data Subject and Regulator Requests. </w:t>
      </w:r>
      <w:r>
        <w:rPr>
          <w:color w:val="000000"/>
        </w:rPr>
        <w:t xml:space="preserve">Customer shall be responsible for communications and leading any efforts to comply with all requests made by Data Subjects under Data Protection Laws and all communications from Regulators that relate to the </w:t>
      </w:r>
      <w:r w:rsidR="00793D08">
        <w:rPr>
          <w:color w:val="000000"/>
        </w:rPr>
        <w:t xml:space="preserve">Customer </w:t>
      </w:r>
      <w:r>
        <w:rPr>
          <w:color w:val="000000"/>
        </w:rPr>
        <w:t>Personal Data</w:t>
      </w:r>
      <w:r w:rsidR="004E3D22">
        <w:rPr>
          <w:color w:val="000000"/>
        </w:rPr>
        <w:t xml:space="preserve"> made to Customer</w:t>
      </w:r>
      <w:r>
        <w:rPr>
          <w:color w:val="000000"/>
        </w:rPr>
        <w:t xml:space="preserve">, in accordance with Data Protection Laws. To the extent such requests or communications require </w:t>
      </w:r>
      <w:r w:rsidR="00405B83">
        <w:rPr>
          <w:color w:val="000000"/>
        </w:rPr>
        <w:t>Snap One</w:t>
      </w:r>
      <w:r>
        <w:rPr>
          <w:color w:val="000000"/>
        </w:rPr>
        <w:t xml:space="preserve">’s assistance, Customer shall immediately notify </w:t>
      </w:r>
      <w:r w:rsidR="00405B83">
        <w:rPr>
          <w:color w:val="000000"/>
        </w:rPr>
        <w:t>Snap One</w:t>
      </w:r>
      <w:r>
        <w:rPr>
          <w:color w:val="000000"/>
        </w:rPr>
        <w:t xml:space="preserve"> in writing of the Data Subject’s or Regulator’s request.</w:t>
      </w:r>
    </w:p>
    <w:p w14:paraId="00000026" w14:textId="5A6B1BB8" w:rsidR="00E93B28" w:rsidRDefault="004226CC">
      <w:pPr>
        <w:numPr>
          <w:ilvl w:val="1"/>
          <w:numId w:val="16"/>
        </w:numPr>
        <w:pBdr>
          <w:top w:val="nil"/>
          <w:left w:val="nil"/>
          <w:bottom w:val="nil"/>
          <w:right w:val="nil"/>
          <w:between w:val="nil"/>
        </w:pBdr>
        <w:tabs>
          <w:tab w:val="left" w:pos="1620"/>
        </w:tabs>
        <w:spacing w:before="205" w:line="268" w:lineRule="auto"/>
        <w:ind w:right="419"/>
        <w:jc w:val="both"/>
      </w:pPr>
      <w:r>
        <w:rPr>
          <w:b/>
          <w:color w:val="000000"/>
        </w:rPr>
        <w:t xml:space="preserve">Notice, Consent, and Other </w:t>
      </w:r>
      <w:proofErr w:type="spellStart"/>
      <w:r>
        <w:rPr>
          <w:b/>
          <w:color w:val="000000"/>
        </w:rPr>
        <w:t>Authori</w:t>
      </w:r>
      <w:r w:rsidR="00FA4EBE">
        <w:rPr>
          <w:b/>
          <w:color w:val="000000"/>
        </w:rPr>
        <w:t>s</w:t>
      </w:r>
      <w:r>
        <w:rPr>
          <w:b/>
          <w:color w:val="000000"/>
        </w:rPr>
        <w:t>ations</w:t>
      </w:r>
      <w:proofErr w:type="spellEnd"/>
      <w:r>
        <w:rPr>
          <w:b/>
          <w:color w:val="000000"/>
        </w:rPr>
        <w:t xml:space="preserve">. </w:t>
      </w:r>
      <w:r>
        <w:rPr>
          <w:color w:val="000000"/>
        </w:rPr>
        <w:t xml:space="preserve">Customer agrees that the Personal Data it collects shall be in accordance with Data Protection Laws, including all legally required consents, bases of processing, approvals, and </w:t>
      </w:r>
      <w:proofErr w:type="spellStart"/>
      <w:r>
        <w:rPr>
          <w:color w:val="000000"/>
        </w:rPr>
        <w:t>authori</w:t>
      </w:r>
      <w:r w:rsidR="00FA4EBE">
        <w:rPr>
          <w:color w:val="000000"/>
        </w:rPr>
        <w:t>s</w:t>
      </w:r>
      <w:r>
        <w:rPr>
          <w:color w:val="000000"/>
        </w:rPr>
        <w:t>ations</w:t>
      </w:r>
      <w:proofErr w:type="spellEnd"/>
      <w:r>
        <w:rPr>
          <w:color w:val="000000"/>
        </w:rPr>
        <w:t xml:space="preserve">. Upon </w:t>
      </w:r>
      <w:r w:rsidR="00405B83">
        <w:rPr>
          <w:color w:val="000000"/>
        </w:rPr>
        <w:t>Snap One</w:t>
      </w:r>
      <w:r>
        <w:rPr>
          <w:color w:val="000000"/>
        </w:rPr>
        <w:t>’s request, Customer shall provide all information necessary to demonstrate compliance with these requirements.</w:t>
      </w:r>
    </w:p>
    <w:p w14:paraId="00000027" w14:textId="77777777" w:rsidR="00E93B28" w:rsidRDefault="00E93B28">
      <w:pPr>
        <w:pBdr>
          <w:top w:val="nil"/>
          <w:left w:val="nil"/>
          <w:bottom w:val="nil"/>
          <w:right w:val="nil"/>
          <w:between w:val="nil"/>
        </w:pBdr>
        <w:spacing w:before="7"/>
        <w:rPr>
          <w:color w:val="000000"/>
          <w:sz w:val="32"/>
          <w:szCs w:val="32"/>
        </w:rPr>
      </w:pPr>
    </w:p>
    <w:p w14:paraId="42715C92" w14:textId="77777777" w:rsidR="005B4EB6" w:rsidRDefault="004226CC" w:rsidP="00DA110A">
      <w:pPr>
        <w:pStyle w:val="Heading1"/>
        <w:numPr>
          <w:ilvl w:val="0"/>
          <w:numId w:val="16"/>
        </w:numPr>
        <w:tabs>
          <w:tab w:val="left" w:pos="898"/>
          <w:tab w:val="left" w:pos="899"/>
        </w:tabs>
        <w:spacing w:line="360" w:lineRule="auto"/>
        <w:ind w:hanging="627"/>
      </w:pPr>
      <w:r>
        <w:t>Details of Processing Activities</w:t>
      </w:r>
    </w:p>
    <w:p w14:paraId="463AB237" w14:textId="29A9B0E6" w:rsidR="005B4EB6" w:rsidRPr="005B4EB6" w:rsidRDefault="005B4EB6" w:rsidP="0073462A">
      <w:pPr>
        <w:pStyle w:val="ListParagraph"/>
        <w:numPr>
          <w:ilvl w:val="1"/>
          <w:numId w:val="16"/>
        </w:numPr>
        <w:spacing w:before="205" w:line="269" w:lineRule="auto"/>
        <w:ind w:left="1627" w:hanging="691"/>
      </w:pPr>
      <w:r w:rsidRPr="005E4D9D">
        <w:rPr>
          <w:b/>
          <w:bCs/>
        </w:rPr>
        <w:t>Subject Matter.</w:t>
      </w:r>
      <w:r w:rsidRPr="005B4EB6">
        <w:t xml:space="preserve"> </w:t>
      </w:r>
      <w:r w:rsidRPr="00DA110A">
        <w:t>The</w:t>
      </w:r>
      <w:r w:rsidRPr="005B4EB6">
        <w:t xml:space="preserve"> subject matter of the data processing under this DPA is Customer Personal Data.</w:t>
      </w:r>
    </w:p>
    <w:p w14:paraId="75269454" w14:textId="54F92994" w:rsidR="005B4EB6" w:rsidRPr="00963A75" w:rsidRDefault="005B4EB6" w:rsidP="0073462A">
      <w:pPr>
        <w:pStyle w:val="ListParagraph"/>
        <w:numPr>
          <w:ilvl w:val="1"/>
          <w:numId w:val="16"/>
        </w:numPr>
        <w:spacing w:before="205" w:line="269" w:lineRule="auto"/>
        <w:ind w:left="1627" w:hanging="691"/>
      </w:pPr>
      <w:r w:rsidRPr="005E4D9D">
        <w:rPr>
          <w:b/>
          <w:bCs/>
        </w:rPr>
        <w:t>Duration.</w:t>
      </w:r>
      <w:r w:rsidRPr="005B4EB6">
        <w:t xml:space="preserve"> </w:t>
      </w:r>
      <w:r w:rsidRPr="00963A75">
        <w:t xml:space="preserve">As between Snap One and the Customer, </w:t>
      </w:r>
      <w:r w:rsidR="00305A20">
        <w:t xml:space="preserve">as long as Customer remains a </w:t>
      </w:r>
      <w:proofErr w:type="gramStart"/>
      <w:r w:rsidR="00305A20">
        <w:t>Customer</w:t>
      </w:r>
      <w:proofErr w:type="gramEnd"/>
      <w:r w:rsidR="00305A20">
        <w:t xml:space="preserve">, </w:t>
      </w:r>
      <w:r w:rsidRPr="00963A75">
        <w:t>the duration of the data processing under this DPA is determined by the Customer.</w:t>
      </w:r>
    </w:p>
    <w:p w14:paraId="40990E5F" w14:textId="1BC4AFB3" w:rsidR="005B4EB6" w:rsidRPr="00963A75" w:rsidRDefault="005B4EB6" w:rsidP="0073462A">
      <w:pPr>
        <w:pStyle w:val="ListParagraph"/>
        <w:numPr>
          <w:ilvl w:val="1"/>
          <w:numId w:val="16"/>
        </w:numPr>
        <w:spacing w:before="205" w:line="269" w:lineRule="auto"/>
        <w:ind w:left="1627" w:hanging="691"/>
      </w:pPr>
      <w:r w:rsidRPr="005E4D9D">
        <w:rPr>
          <w:b/>
          <w:bCs/>
        </w:rPr>
        <w:t>Purpose.</w:t>
      </w:r>
      <w:r w:rsidRPr="00963A75">
        <w:t xml:space="preserve"> </w:t>
      </w:r>
      <w:r w:rsidRPr="00305A20">
        <w:t>The purpose of the data processing under this DPA is the provision of Services to Customer.</w:t>
      </w:r>
    </w:p>
    <w:p w14:paraId="35DEFC86" w14:textId="77777777" w:rsidR="005B4EB6" w:rsidRPr="00963A75" w:rsidRDefault="005B4EB6" w:rsidP="0073462A">
      <w:pPr>
        <w:pStyle w:val="ListParagraph"/>
        <w:numPr>
          <w:ilvl w:val="1"/>
          <w:numId w:val="16"/>
        </w:numPr>
        <w:spacing w:before="205" w:line="269" w:lineRule="auto"/>
        <w:ind w:left="1627" w:hanging="691"/>
      </w:pPr>
      <w:r w:rsidRPr="005E4D9D">
        <w:rPr>
          <w:b/>
          <w:bCs/>
        </w:rPr>
        <w:lastRenderedPageBreak/>
        <w:t>Nature of the Processing.</w:t>
      </w:r>
      <w:r w:rsidRPr="00963A75">
        <w:t xml:space="preserve"> </w:t>
      </w:r>
      <w:r w:rsidRPr="00305A20">
        <w:t>The nature of the processing is as set forth in the Agreement.</w:t>
      </w:r>
    </w:p>
    <w:p w14:paraId="3C2FBB9B" w14:textId="77777777" w:rsidR="00963A75" w:rsidRPr="00963A75" w:rsidRDefault="005B4EB6" w:rsidP="0073462A">
      <w:pPr>
        <w:pStyle w:val="ListParagraph"/>
        <w:numPr>
          <w:ilvl w:val="1"/>
          <w:numId w:val="16"/>
        </w:numPr>
        <w:spacing w:before="205" w:line="269" w:lineRule="auto"/>
        <w:ind w:left="1627" w:hanging="691"/>
      </w:pPr>
      <w:r w:rsidRPr="005E4D9D">
        <w:rPr>
          <w:b/>
          <w:bCs/>
        </w:rPr>
        <w:t>Type of Data.</w:t>
      </w:r>
      <w:r w:rsidRPr="00963A75">
        <w:t xml:space="preserve"> </w:t>
      </w:r>
      <w:r w:rsidRPr="00305A20">
        <w:t>The type of data involved is Customer Personal Data processed by Snap One per a Customer’s request or use of Snap One’s services. This may vary depending on Customer type and need.</w:t>
      </w:r>
    </w:p>
    <w:p w14:paraId="32F8FA33" w14:textId="375AF4F4" w:rsidR="00963A75" w:rsidRPr="00305A20" w:rsidRDefault="005B4EB6" w:rsidP="0073462A">
      <w:pPr>
        <w:pStyle w:val="ListParagraph"/>
        <w:numPr>
          <w:ilvl w:val="1"/>
          <w:numId w:val="16"/>
        </w:numPr>
        <w:spacing w:before="205" w:line="269" w:lineRule="auto"/>
        <w:ind w:left="1627" w:hanging="691"/>
      </w:pPr>
      <w:r w:rsidRPr="005E4D9D">
        <w:rPr>
          <w:b/>
          <w:bCs/>
        </w:rPr>
        <w:t>Categories of Data Subjects</w:t>
      </w:r>
      <w:r w:rsidRPr="00963A75">
        <w:t xml:space="preserve">. </w:t>
      </w:r>
      <w:r w:rsidRPr="00305A20">
        <w:t xml:space="preserve">Data Subjects may include Customer’s end-users (potential, current, and former </w:t>
      </w:r>
      <w:r w:rsidR="00305A20">
        <w:t>end-users</w:t>
      </w:r>
      <w:r w:rsidRPr="00305A20">
        <w:t>), employees, and service providers.</w:t>
      </w:r>
    </w:p>
    <w:p w14:paraId="3A223C6E" w14:textId="0E8582D6" w:rsidR="005B4EB6" w:rsidRPr="00963A75" w:rsidRDefault="005B4EB6" w:rsidP="0073462A">
      <w:pPr>
        <w:pStyle w:val="ListParagraph"/>
        <w:numPr>
          <w:ilvl w:val="1"/>
          <w:numId w:val="16"/>
        </w:numPr>
        <w:spacing w:before="205" w:line="269" w:lineRule="auto"/>
        <w:ind w:left="1627" w:hanging="691"/>
      </w:pPr>
      <w:r w:rsidRPr="005E4D9D">
        <w:rPr>
          <w:b/>
          <w:bCs/>
        </w:rPr>
        <w:t>Obligations and Rights of Snap One and Snap One Affiliates.</w:t>
      </w:r>
      <w:r w:rsidRPr="00963A75">
        <w:t xml:space="preserve"> </w:t>
      </w:r>
      <w:r w:rsidRPr="00305A20">
        <w:t>The obligations and rights of Snap One and Snap One Affiliates are set out in the Agreement and this DPA.</w:t>
      </w:r>
    </w:p>
    <w:p w14:paraId="0000002A" w14:textId="77777777" w:rsidR="00E93B28" w:rsidRDefault="00E93B28">
      <w:pPr>
        <w:pBdr>
          <w:top w:val="nil"/>
          <w:left w:val="nil"/>
          <w:bottom w:val="nil"/>
          <w:right w:val="nil"/>
          <w:between w:val="nil"/>
        </w:pBdr>
        <w:spacing w:before="6" w:after="1"/>
        <w:rPr>
          <w:color w:val="000000"/>
          <w:sz w:val="18"/>
          <w:szCs w:val="18"/>
        </w:rPr>
      </w:pPr>
    </w:p>
    <w:p w14:paraId="00000039" w14:textId="77777777" w:rsidR="00E93B28" w:rsidRDefault="004226CC" w:rsidP="005D6ACB">
      <w:pPr>
        <w:pStyle w:val="Heading1"/>
        <w:numPr>
          <w:ilvl w:val="0"/>
          <w:numId w:val="16"/>
        </w:numPr>
        <w:tabs>
          <w:tab w:val="left" w:pos="898"/>
          <w:tab w:val="left" w:pos="899"/>
        </w:tabs>
        <w:spacing w:before="111"/>
        <w:ind w:left="908" w:hanging="634"/>
      </w:pPr>
      <w:r>
        <w:t>Processor Obligations Supplementing the Standard Contractual Clauses</w:t>
      </w:r>
    </w:p>
    <w:p w14:paraId="0000003A" w14:textId="329FCF50" w:rsidR="00E93B28" w:rsidRDefault="004226CC">
      <w:pPr>
        <w:numPr>
          <w:ilvl w:val="1"/>
          <w:numId w:val="16"/>
        </w:numPr>
        <w:pBdr>
          <w:top w:val="nil"/>
          <w:left w:val="nil"/>
          <w:bottom w:val="nil"/>
          <w:right w:val="nil"/>
          <w:between w:val="nil"/>
        </w:pBdr>
        <w:tabs>
          <w:tab w:val="left" w:pos="1620"/>
        </w:tabs>
        <w:spacing w:before="185" w:line="268" w:lineRule="auto"/>
        <w:ind w:right="417"/>
        <w:jc w:val="both"/>
      </w:pPr>
      <w:r>
        <w:rPr>
          <w:b/>
          <w:color w:val="000000"/>
        </w:rPr>
        <w:t>Scope of Processing</w:t>
      </w:r>
      <w:r>
        <w:rPr>
          <w:color w:val="000000"/>
        </w:rPr>
        <w:t xml:space="preserve">. </w:t>
      </w:r>
      <w:r w:rsidR="0095561C">
        <w:rPr>
          <w:color w:val="000000"/>
        </w:rPr>
        <w:t>The parties agree that this DPA and the Agreement</w:t>
      </w:r>
      <w:r w:rsidR="003E0A60">
        <w:rPr>
          <w:color w:val="000000"/>
        </w:rPr>
        <w:t xml:space="preserve"> constitute Customer’s documented instructions regarding Snap One’s </w:t>
      </w:r>
      <w:r w:rsidR="005E4D9D">
        <w:rPr>
          <w:color w:val="000000"/>
        </w:rPr>
        <w:t>P</w:t>
      </w:r>
      <w:r w:rsidR="003E0A60">
        <w:rPr>
          <w:color w:val="000000"/>
        </w:rPr>
        <w:t>rocessing of Customer Personal Data</w:t>
      </w:r>
      <w:r w:rsidR="00614053">
        <w:rPr>
          <w:color w:val="000000"/>
        </w:rPr>
        <w:t xml:space="preserve">. </w:t>
      </w:r>
      <w:r w:rsidR="005B43E6">
        <w:rPr>
          <w:color w:val="000000"/>
        </w:rPr>
        <w:t xml:space="preserve">Snap One will </w:t>
      </w:r>
      <w:r w:rsidR="005E4D9D">
        <w:rPr>
          <w:color w:val="000000"/>
        </w:rPr>
        <w:t>P</w:t>
      </w:r>
      <w:r w:rsidR="005B43E6">
        <w:rPr>
          <w:color w:val="000000"/>
        </w:rPr>
        <w:t xml:space="preserve">rocess Customer Personal Data only in accordance with those instructions. Additional instructions outside the scope of those instructions </w:t>
      </w:r>
      <w:r w:rsidR="0023459B">
        <w:rPr>
          <w:color w:val="000000"/>
        </w:rPr>
        <w:t xml:space="preserve">(if any) require prior written agreement between Snap One and Customer for carrying out such instructions. Customer is entitled to </w:t>
      </w:r>
      <w:r w:rsidR="004D3B47">
        <w:rPr>
          <w:color w:val="000000"/>
        </w:rPr>
        <w:t>terminate</w:t>
      </w:r>
      <w:r w:rsidR="0023459B">
        <w:rPr>
          <w:color w:val="000000"/>
        </w:rPr>
        <w:t xml:space="preserve"> this DPA and the Agreement if Snap One declines to follow instructions requested by Customer that are outside the scope of, or changed from, those given or agreed to be given in this DPA (except that all fees for products and services </w:t>
      </w:r>
      <w:r w:rsidR="00742C4D">
        <w:rPr>
          <w:color w:val="000000"/>
        </w:rPr>
        <w:t>provided shall be paid and no refunds shall be granted due to such termination).</w:t>
      </w:r>
      <w:r>
        <w:rPr>
          <w:color w:val="000000"/>
        </w:rPr>
        <w:t xml:space="preserve"> </w:t>
      </w:r>
      <w:r w:rsidR="00405B83">
        <w:rPr>
          <w:color w:val="000000"/>
        </w:rPr>
        <w:t>Snap One</w:t>
      </w:r>
      <w:r>
        <w:rPr>
          <w:color w:val="000000"/>
        </w:rPr>
        <w:t xml:space="preserve"> may make reasonable effort to inform Customer if, in its opinion, the execution of an instruction relating to the Processing of </w:t>
      </w:r>
      <w:r w:rsidR="00141311">
        <w:rPr>
          <w:color w:val="000000"/>
        </w:rPr>
        <w:t xml:space="preserve">Customer </w:t>
      </w:r>
      <w:r>
        <w:rPr>
          <w:color w:val="000000"/>
        </w:rPr>
        <w:t xml:space="preserve">Personal Data could infringe on any Data Protection Laws. In the event </w:t>
      </w:r>
      <w:r w:rsidR="00405B83">
        <w:rPr>
          <w:color w:val="000000"/>
        </w:rPr>
        <w:t>Snap One</w:t>
      </w:r>
      <w:r>
        <w:rPr>
          <w:color w:val="000000"/>
        </w:rPr>
        <w:t xml:space="preserve"> must Process or cease Processing </w:t>
      </w:r>
      <w:r w:rsidR="00141311">
        <w:rPr>
          <w:color w:val="000000"/>
        </w:rPr>
        <w:t xml:space="preserve">Customer </w:t>
      </w:r>
      <w:r>
        <w:rPr>
          <w:color w:val="000000"/>
        </w:rPr>
        <w:t xml:space="preserve">Personal Data for the purpose of complying with a legal obligation, </w:t>
      </w:r>
      <w:r w:rsidR="00405B83">
        <w:rPr>
          <w:color w:val="000000"/>
        </w:rPr>
        <w:t>Snap One</w:t>
      </w:r>
      <w:r>
        <w:rPr>
          <w:color w:val="000000"/>
        </w:rPr>
        <w:t xml:space="preserve"> will inform the Customer of that legal requirement before Processing or ceasing to Process, unless prohibited by the law.</w:t>
      </w:r>
    </w:p>
    <w:p w14:paraId="0000003B" w14:textId="67F7FE1A" w:rsidR="00E93B28" w:rsidRDefault="004226CC">
      <w:pPr>
        <w:numPr>
          <w:ilvl w:val="1"/>
          <w:numId w:val="16"/>
        </w:numPr>
        <w:pBdr>
          <w:top w:val="nil"/>
          <w:left w:val="nil"/>
          <w:bottom w:val="nil"/>
          <w:right w:val="nil"/>
          <w:between w:val="nil"/>
        </w:pBdr>
        <w:tabs>
          <w:tab w:val="left" w:pos="1620"/>
        </w:tabs>
        <w:spacing w:before="205" w:line="268" w:lineRule="auto"/>
        <w:ind w:right="419"/>
        <w:jc w:val="both"/>
      </w:pPr>
      <w:r>
        <w:rPr>
          <w:b/>
          <w:color w:val="000000"/>
        </w:rPr>
        <w:t>Disclosure to Third Parties</w:t>
      </w:r>
      <w:r>
        <w:rPr>
          <w:color w:val="000000"/>
        </w:rPr>
        <w:t xml:space="preserve">. Except as expressly provided in this DPA, </w:t>
      </w:r>
      <w:r w:rsidR="00405B83">
        <w:rPr>
          <w:color w:val="000000"/>
        </w:rPr>
        <w:t>Snap One</w:t>
      </w:r>
      <w:r>
        <w:rPr>
          <w:color w:val="000000"/>
        </w:rPr>
        <w:t xml:space="preserve"> will not disclose </w:t>
      </w:r>
      <w:r w:rsidR="00141311">
        <w:rPr>
          <w:color w:val="000000"/>
        </w:rPr>
        <w:t xml:space="preserve">Customer </w:t>
      </w:r>
      <w:r>
        <w:rPr>
          <w:color w:val="000000"/>
        </w:rPr>
        <w:t xml:space="preserve">Personal Data to any third party without Customer’s consent. If requested or required by a competent governmental authority to disclose the </w:t>
      </w:r>
      <w:r w:rsidR="00141311">
        <w:rPr>
          <w:color w:val="000000"/>
        </w:rPr>
        <w:t xml:space="preserve">Customer </w:t>
      </w:r>
      <w:r>
        <w:rPr>
          <w:color w:val="000000"/>
        </w:rPr>
        <w:t xml:space="preserve">Personal Data, to the extent legally permissible and practicable, </w:t>
      </w:r>
      <w:r w:rsidR="00405B83">
        <w:rPr>
          <w:color w:val="000000"/>
        </w:rPr>
        <w:t>Snap One</w:t>
      </w:r>
      <w:r>
        <w:rPr>
          <w:color w:val="000000"/>
        </w:rPr>
        <w:t xml:space="preserve"> will provide Customer with sufficient prior written notice in order to permit Customer the opportunity to oppose any such disclosure.</w:t>
      </w:r>
    </w:p>
    <w:p w14:paraId="0000003C" w14:textId="43604C0A" w:rsidR="00E93B28" w:rsidRDefault="004226CC" w:rsidP="00141311">
      <w:pPr>
        <w:numPr>
          <w:ilvl w:val="1"/>
          <w:numId w:val="16"/>
        </w:numPr>
        <w:pBdr>
          <w:top w:val="nil"/>
          <w:left w:val="nil"/>
          <w:bottom w:val="nil"/>
          <w:right w:val="nil"/>
          <w:between w:val="nil"/>
        </w:pBdr>
        <w:tabs>
          <w:tab w:val="left" w:pos="1620"/>
        </w:tabs>
        <w:spacing w:before="205" w:after="240" w:line="268" w:lineRule="auto"/>
        <w:ind w:right="419"/>
        <w:jc w:val="both"/>
      </w:pPr>
      <w:r>
        <w:rPr>
          <w:b/>
          <w:color w:val="000000"/>
        </w:rPr>
        <w:t>GDPR Articles 32-36</w:t>
      </w:r>
      <w:r>
        <w:rPr>
          <w:color w:val="000000"/>
        </w:rPr>
        <w:t xml:space="preserve">. </w:t>
      </w:r>
      <w:proofErr w:type="gramStart"/>
      <w:r>
        <w:rPr>
          <w:color w:val="000000"/>
        </w:rPr>
        <w:t>Taking into account</w:t>
      </w:r>
      <w:proofErr w:type="gramEnd"/>
      <w:r>
        <w:rPr>
          <w:color w:val="000000"/>
        </w:rPr>
        <w:t xml:space="preserve"> the nature of the Processing and the information available to </w:t>
      </w:r>
      <w:r w:rsidR="00405B83">
        <w:rPr>
          <w:color w:val="000000"/>
        </w:rPr>
        <w:t>Snap One</w:t>
      </w:r>
      <w:r>
        <w:rPr>
          <w:color w:val="000000"/>
        </w:rPr>
        <w:t xml:space="preserve">, </w:t>
      </w:r>
      <w:r w:rsidR="00405B83">
        <w:rPr>
          <w:color w:val="000000"/>
        </w:rPr>
        <w:t>Snap One</w:t>
      </w:r>
      <w:r>
        <w:rPr>
          <w:color w:val="000000"/>
        </w:rPr>
        <w:t xml:space="preserve"> will provide reasonable assistance to Customer in complying with its obligations under GDPR Articles 32-36, which address obligations with regard to security, breach notifications, data protection impact assessments, and prior consultation.</w:t>
      </w:r>
    </w:p>
    <w:p w14:paraId="00000042" w14:textId="77777777" w:rsidR="00E93B28" w:rsidRDefault="004226CC">
      <w:pPr>
        <w:pStyle w:val="Heading1"/>
        <w:numPr>
          <w:ilvl w:val="0"/>
          <w:numId w:val="16"/>
        </w:numPr>
        <w:tabs>
          <w:tab w:val="left" w:pos="898"/>
          <w:tab w:val="left" w:pos="899"/>
        </w:tabs>
        <w:spacing w:before="97"/>
        <w:ind w:hanging="627"/>
      </w:pPr>
      <w:r>
        <w:t>Contracting with Sub-processors</w:t>
      </w:r>
    </w:p>
    <w:p w14:paraId="00000044" w14:textId="2A2BE5ED" w:rsidR="00E93B28" w:rsidRPr="007747C7" w:rsidRDefault="004226CC" w:rsidP="007747C7">
      <w:pPr>
        <w:pBdr>
          <w:top w:val="nil"/>
          <w:left w:val="nil"/>
          <w:bottom w:val="nil"/>
          <w:right w:val="nil"/>
          <w:between w:val="nil"/>
        </w:pBdr>
        <w:spacing w:before="185" w:after="240" w:line="268" w:lineRule="auto"/>
        <w:ind w:left="898" w:right="418"/>
        <w:jc w:val="both"/>
        <w:rPr>
          <w:color w:val="000000"/>
        </w:rPr>
      </w:pPr>
      <w:r>
        <w:rPr>
          <w:color w:val="000000"/>
        </w:rPr>
        <w:t xml:space="preserve">Customer hereby </w:t>
      </w:r>
      <w:r w:rsidR="00B426CA">
        <w:rPr>
          <w:color w:val="000000"/>
        </w:rPr>
        <w:t xml:space="preserve">gives its general authorisation for </w:t>
      </w:r>
      <w:r w:rsidR="00405B83">
        <w:rPr>
          <w:color w:val="000000"/>
        </w:rPr>
        <w:t>Snap One</w:t>
      </w:r>
      <w:r w:rsidR="00B426CA">
        <w:rPr>
          <w:color w:val="000000"/>
        </w:rPr>
        <w:t xml:space="preserve"> to</w:t>
      </w:r>
      <w:r>
        <w:rPr>
          <w:color w:val="000000"/>
        </w:rPr>
        <w:t xml:space="preserve"> engage</w:t>
      </w:r>
      <w:r w:rsidR="00B426CA">
        <w:rPr>
          <w:color w:val="000000"/>
        </w:rPr>
        <w:t xml:space="preserve"> new</w:t>
      </w:r>
      <w:r>
        <w:rPr>
          <w:color w:val="000000"/>
        </w:rPr>
        <w:t xml:space="preserve"> Sub-processors in connection with the processing of the Personal Data as set forth in clause 9 of the Standard Contractual Clauses. A list of </w:t>
      </w:r>
      <w:r w:rsidR="00405B83">
        <w:rPr>
          <w:color w:val="000000"/>
        </w:rPr>
        <w:t>Snap One</w:t>
      </w:r>
      <w:r>
        <w:rPr>
          <w:color w:val="000000"/>
        </w:rPr>
        <w:t xml:space="preserve">’s current Sub-processors is </w:t>
      </w:r>
      <w:r w:rsidR="00B2049C">
        <w:rPr>
          <w:color w:val="000000"/>
        </w:rPr>
        <w:t xml:space="preserve">available </w:t>
      </w:r>
      <w:hyperlink r:id="rId17" w:history="1">
        <w:r w:rsidR="007F0D79" w:rsidRPr="007F0D79">
          <w:rPr>
            <w:rStyle w:val="Hyperlink"/>
          </w:rPr>
          <w:t>here</w:t>
        </w:r>
      </w:hyperlink>
      <w:r>
        <w:rPr>
          <w:color w:val="000000"/>
        </w:rPr>
        <w:t>.</w:t>
      </w:r>
      <w:r w:rsidR="00B426CA">
        <w:rPr>
          <w:color w:val="000000"/>
        </w:rPr>
        <w:t xml:space="preserve"> </w:t>
      </w:r>
      <w:r>
        <w:rPr>
          <w:color w:val="000000"/>
        </w:rPr>
        <w:t xml:space="preserve">Customer may reasonably object to </w:t>
      </w:r>
      <w:r w:rsidR="002F249F">
        <w:rPr>
          <w:color w:val="000000"/>
        </w:rPr>
        <w:t xml:space="preserve">the addition of </w:t>
      </w:r>
      <w:r>
        <w:rPr>
          <w:color w:val="000000"/>
        </w:rPr>
        <w:t xml:space="preserve">any new Sub-processor, in which case </w:t>
      </w:r>
      <w:r w:rsidR="00405B83">
        <w:rPr>
          <w:color w:val="000000"/>
        </w:rPr>
        <w:t>Snap One</w:t>
      </w:r>
      <w:r>
        <w:rPr>
          <w:color w:val="000000"/>
        </w:rPr>
        <w:t xml:space="preserve"> will </w:t>
      </w:r>
      <w:r>
        <w:rPr>
          <w:color w:val="000000"/>
        </w:rPr>
        <w:lastRenderedPageBreak/>
        <w:t xml:space="preserve">use reasonable efforts to make a change in the Service or recommend a commercially reasonable change to avoid processing by such Sub-processor. If </w:t>
      </w:r>
      <w:r w:rsidR="00405B83">
        <w:rPr>
          <w:color w:val="000000"/>
        </w:rPr>
        <w:t>Snap One</w:t>
      </w:r>
      <w:r>
        <w:rPr>
          <w:color w:val="000000"/>
        </w:rPr>
        <w:t xml:space="preserve"> is unable to provide an alternative, Customer may terminate the Services and shall pay </w:t>
      </w:r>
      <w:r w:rsidR="00405B83">
        <w:rPr>
          <w:color w:val="000000"/>
        </w:rPr>
        <w:t>Snap One</w:t>
      </w:r>
      <w:r>
        <w:rPr>
          <w:color w:val="000000"/>
        </w:rPr>
        <w:t xml:space="preserve"> any fees or expenses not yet paid for all services provided pursuant to any Agreement. </w:t>
      </w:r>
    </w:p>
    <w:p w14:paraId="00000045" w14:textId="77777777" w:rsidR="00E93B28" w:rsidRDefault="004226CC">
      <w:pPr>
        <w:pStyle w:val="Heading1"/>
        <w:numPr>
          <w:ilvl w:val="0"/>
          <w:numId w:val="16"/>
        </w:numPr>
        <w:tabs>
          <w:tab w:val="left" w:pos="898"/>
          <w:tab w:val="left" w:pos="899"/>
        </w:tabs>
        <w:ind w:hanging="627"/>
      </w:pPr>
      <w:r>
        <w:t>Transfers Outside of the European Economic Area</w:t>
      </w:r>
    </w:p>
    <w:p w14:paraId="00000046" w14:textId="4B632156" w:rsidR="00E93B28" w:rsidRDefault="003072AE">
      <w:pPr>
        <w:numPr>
          <w:ilvl w:val="1"/>
          <w:numId w:val="16"/>
        </w:numPr>
        <w:pBdr>
          <w:top w:val="nil"/>
          <w:left w:val="nil"/>
          <w:bottom w:val="nil"/>
          <w:right w:val="nil"/>
          <w:between w:val="nil"/>
        </w:pBdr>
        <w:tabs>
          <w:tab w:val="left" w:pos="1620"/>
        </w:tabs>
        <w:spacing w:before="185" w:line="268" w:lineRule="auto"/>
        <w:ind w:right="419"/>
        <w:jc w:val="both"/>
      </w:pPr>
      <w:r>
        <w:rPr>
          <w:b/>
          <w:bCs/>
          <w:color w:val="000000"/>
        </w:rPr>
        <w:t xml:space="preserve">Transfer. </w:t>
      </w:r>
      <w:r w:rsidR="004226CC">
        <w:rPr>
          <w:color w:val="000000"/>
        </w:rPr>
        <w:t xml:space="preserve">Customer acknowledges that </w:t>
      </w:r>
      <w:r w:rsidR="00405B83">
        <w:rPr>
          <w:color w:val="000000"/>
        </w:rPr>
        <w:t>Snap One</w:t>
      </w:r>
      <w:r w:rsidR="004226CC">
        <w:rPr>
          <w:color w:val="000000"/>
        </w:rPr>
        <w:t xml:space="preserve"> may, without Customer’s prior written consent, transfer the Personal Data to a foreign jurisdiction provided such transfer is either (</w:t>
      </w:r>
      <w:proofErr w:type="spellStart"/>
      <w:r w:rsidR="004226CC">
        <w:rPr>
          <w:color w:val="000000"/>
        </w:rPr>
        <w:t>i</w:t>
      </w:r>
      <w:proofErr w:type="spellEnd"/>
      <w:r w:rsidR="004226CC">
        <w:rPr>
          <w:color w:val="000000"/>
        </w:rPr>
        <w:t>) to a country or territory which has been formally recogni</w:t>
      </w:r>
      <w:r w:rsidR="00FA4EBE">
        <w:rPr>
          <w:color w:val="000000"/>
        </w:rPr>
        <w:t>s</w:t>
      </w:r>
      <w:r w:rsidR="004226CC">
        <w:rPr>
          <w:color w:val="000000"/>
        </w:rPr>
        <w:t>ed by the European Commission as affording the Personal Data an adequate level of protection or (ii) the transfer is otherwise safeguarded by mechanisms, such as Standard Contractual Clauses and other certification instruments, recogni</w:t>
      </w:r>
      <w:r w:rsidR="00FA4EBE">
        <w:rPr>
          <w:color w:val="000000"/>
        </w:rPr>
        <w:t>s</w:t>
      </w:r>
      <w:r w:rsidR="004226CC">
        <w:rPr>
          <w:color w:val="000000"/>
        </w:rPr>
        <w:t>ed and approved by the European Commission from time to time.</w:t>
      </w:r>
    </w:p>
    <w:p w14:paraId="00000047" w14:textId="3502C014" w:rsidR="00E93B28" w:rsidRPr="005110A9" w:rsidRDefault="004226CC">
      <w:pPr>
        <w:numPr>
          <w:ilvl w:val="1"/>
          <w:numId w:val="16"/>
        </w:numPr>
        <w:pBdr>
          <w:top w:val="nil"/>
          <w:left w:val="nil"/>
          <w:bottom w:val="nil"/>
          <w:right w:val="nil"/>
          <w:between w:val="nil"/>
        </w:pBdr>
        <w:tabs>
          <w:tab w:val="left" w:pos="1620"/>
        </w:tabs>
        <w:spacing w:before="207" w:line="268" w:lineRule="auto"/>
        <w:ind w:right="420"/>
        <w:jc w:val="both"/>
        <w:rPr>
          <w:b/>
          <w:i/>
          <w:iCs/>
          <w:color w:val="000000"/>
        </w:rPr>
      </w:pPr>
      <w:r>
        <w:rPr>
          <w:b/>
          <w:color w:val="000000"/>
        </w:rPr>
        <w:t xml:space="preserve">Standard Contractual Clauses. </w:t>
      </w:r>
      <w:r>
        <w:rPr>
          <w:color w:val="000000"/>
        </w:rPr>
        <w:t xml:space="preserve">If Customer’s use of the Services involves Customer’s transfer of Personal Data from the United Kingdom or </w:t>
      </w:r>
      <w:r w:rsidR="000F7546">
        <w:rPr>
          <w:color w:val="000000"/>
        </w:rPr>
        <w:t>European Economic Area</w:t>
      </w:r>
      <w:r>
        <w:rPr>
          <w:color w:val="000000"/>
        </w:rPr>
        <w:t xml:space="preserve"> to </w:t>
      </w:r>
      <w:r w:rsidR="00405B83">
        <w:rPr>
          <w:color w:val="000000"/>
        </w:rPr>
        <w:t>Snap One</w:t>
      </w:r>
      <w:r w:rsidR="00983B26">
        <w:rPr>
          <w:color w:val="000000"/>
        </w:rPr>
        <w:t xml:space="preserve"> in the United States</w:t>
      </w:r>
      <w:r>
        <w:rPr>
          <w:color w:val="000000"/>
        </w:rPr>
        <w:t>,</w:t>
      </w:r>
      <w:r w:rsidR="00983B26">
        <w:rPr>
          <w:color w:val="000000"/>
        </w:rPr>
        <w:t xml:space="preserve"> </w:t>
      </w:r>
      <w:r>
        <w:rPr>
          <w:color w:val="000000"/>
        </w:rPr>
        <w:t xml:space="preserve">then </w:t>
      </w:r>
      <w:r w:rsidRPr="00324A8A">
        <w:rPr>
          <w:i/>
          <w:iCs/>
          <w:color w:val="000000"/>
          <w:u w:val="single"/>
        </w:rPr>
        <w:t>(</w:t>
      </w:r>
      <w:proofErr w:type="spellStart"/>
      <w:r w:rsidRPr="00324A8A">
        <w:rPr>
          <w:i/>
          <w:iCs/>
          <w:color w:val="000000"/>
          <w:u w:val="single"/>
        </w:rPr>
        <w:t>i</w:t>
      </w:r>
      <w:proofErr w:type="spellEnd"/>
      <w:r w:rsidRPr="00324A8A">
        <w:rPr>
          <w:i/>
          <w:iCs/>
          <w:color w:val="000000"/>
          <w:u w:val="single"/>
        </w:rPr>
        <w:t>) by entering into this DPA, the Parties are deemed to be signing such Standard Contractual Clauses, including each of its applicable Annexes and (ii) such Standard Contractual Clauses form part of this DPA and take precedence over any other provisions of this DPA to the extent of any conflict.</w:t>
      </w:r>
    </w:p>
    <w:p w14:paraId="00000049" w14:textId="77777777" w:rsidR="00E93B28" w:rsidRDefault="00E93B28">
      <w:pPr>
        <w:pBdr>
          <w:top w:val="nil"/>
          <w:left w:val="nil"/>
          <w:bottom w:val="nil"/>
          <w:right w:val="nil"/>
          <w:between w:val="nil"/>
        </w:pBdr>
        <w:spacing w:before="4"/>
        <w:rPr>
          <w:color w:val="000000"/>
          <w:sz w:val="32"/>
          <w:szCs w:val="32"/>
        </w:rPr>
      </w:pPr>
    </w:p>
    <w:p w14:paraId="3EB40D84" w14:textId="77777777" w:rsidR="00DD4928" w:rsidRDefault="00DD4928" w:rsidP="00DD4928">
      <w:pPr>
        <w:pStyle w:val="Heading1"/>
        <w:numPr>
          <w:ilvl w:val="0"/>
          <w:numId w:val="16"/>
        </w:numPr>
        <w:tabs>
          <w:tab w:val="left" w:pos="898"/>
          <w:tab w:val="left" w:pos="899"/>
        </w:tabs>
        <w:ind w:hanging="627"/>
      </w:pPr>
      <w:r>
        <w:t>Audit</w:t>
      </w:r>
    </w:p>
    <w:p w14:paraId="1C774478" w14:textId="77777777" w:rsidR="00DD4928" w:rsidRDefault="00DD4928" w:rsidP="00DD4928">
      <w:pPr>
        <w:numPr>
          <w:ilvl w:val="1"/>
          <w:numId w:val="16"/>
        </w:numPr>
        <w:pBdr>
          <w:top w:val="nil"/>
          <w:left w:val="nil"/>
          <w:bottom w:val="nil"/>
          <w:right w:val="nil"/>
          <w:between w:val="nil"/>
        </w:pBdr>
        <w:tabs>
          <w:tab w:val="left" w:pos="1620"/>
        </w:tabs>
        <w:spacing w:before="205" w:line="268" w:lineRule="auto"/>
        <w:ind w:right="419"/>
        <w:jc w:val="both"/>
      </w:pPr>
      <w:r>
        <w:rPr>
          <w:b/>
          <w:color w:val="000000"/>
        </w:rPr>
        <w:t>Scope</w:t>
      </w:r>
      <w:r>
        <w:rPr>
          <w:color w:val="000000"/>
        </w:rPr>
        <w:t>. Snap One will maintain records of its Processing activities carried out on behalf of Customer and will make available to Customer the information reasonably necessary to demonstrate its compliance with the obligations set out in this DPA. Snap One may limit the scope of information made available to Customer if Customer is a Snap One competitor, provided that such limitation does not violate Data Protection Laws or the Standard Contractual Clauses. Customer’s inspection rights under this DPA do not extend to Snap One’s employee payroll, personnel records or any portions of its sites, books, documents, records, or other information that do not relate to the Services or to the extent they pertain to third parties.</w:t>
      </w:r>
    </w:p>
    <w:p w14:paraId="268A6CF6" w14:textId="0ED177A4" w:rsidR="00DD4928" w:rsidRDefault="00DD4928" w:rsidP="00DD4928">
      <w:pPr>
        <w:numPr>
          <w:ilvl w:val="1"/>
          <w:numId w:val="16"/>
        </w:numPr>
        <w:pBdr>
          <w:top w:val="nil"/>
          <w:left w:val="nil"/>
          <w:bottom w:val="nil"/>
          <w:right w:val="nil"/>
          <w:between w:val="nil"/>
        </w:pBdr>
        <w:tabs>
          <w:tab w:val="left" w:pos="1620"/>
        </w:tabs>
        <w:spacing w:before="205" w:line="268" w:lineRule="auto"/>
        <w:ind w:right="419"/>
        <w:jc w:val="both"/>
      </w:pPr>
      <w:r>
        <w:rPr>
          <w:b/>
          <w:color w:val="000000"/>
        </w:rPr>
        <w:t>Process</w:t>
      </w:r>
      <w:r>
        <w:rPr>
          <w:color w:val="000000"/>
        </w:rPr>
        <w:t xml:space="preserve">. Subject to thirty (30) days prior written notice from Customer and at the Customer's </w:t>
      </w:r>
      <w:r w:rsidR="00622C02">
        <w:rPr>
          <w:color w:val="000000"/>
        </w:rPr>
        <w:t xml:space="preserve">sole </w:t>
      </w:r>
      <w:r>
        <w:rPr>
          <w:color w:val="000000"/>
        </w:rPr>
        <w:t xml:space="preserve">expense (including all reasonable costs and fees for </w:t>
      </w:r>
      <w:proofErr w:type="gramStart"/>
      <w:r>
        <w:rPr>
          <w:color w:val="000000"/>
        </w:rPr>
        <w:t>any and all</w:t>
      </w:r>
      <w:proofErr w:type="gramEnd"/>
      <w:r>
        <w:rPr>
          <w:color w:val="000000"/>
        </w:rPr>
        <w:t xml:space="preserve"> time Snap One expends on such audit, in addition to the rates for services performed by Snap One), Snap One and Customer shall mutually agree to appoint a third-party auditor to verify that Snap One is in compliance with the obligations under this DPA. In no event shall the Parties agree to a third-party auditor that is a competitor to Snap One. Audits and inspections will be carried out at times </w:t>
      </w:r>
      <w:r w:rsidR="00BD4A99">
        <w:rPr>
          <w:color w:val="000000"/>
        </w:rPr>
        <w:t>determined by Snap One</w:t>
      </w:r>
      <w:r>
        <w:rPr>
          <w:color w:val="000000"/>
        </w:rPr>
        <w:t>. Customer shall be entitled to exercise this audit right no more than once every twelve (12) months. Customer shall not be entitled to an on-site audit of Snap One’s premises without demonstrating a compelling need for such an on-site audit. The Parties shall mutually agree upon the duration of the audit.</w:t>
      </w:r>
    </w:p>
    <w:p w14:paraId="4200ED41" w14:textId="458F7EF4" w:rsidR="00F473D7" w:rsidRDefault="00DD4928" w:rsidP="00F473D7">
      <w:pPr>
        <w:numPr>
          <w:ilvl w:val="1"/>
          <w:numId w:val="16"/>
        </w:numPr>
        <w:pBdr>
          <w:top w:val="nil"/>
          <w:left w:val="nil"/>
          <w:bottom w:val="nil"/>
          <w:right w:val="nil"/>
          <w:between w:val="nil"/>
        </w:pBdr>
        <w:tabs>
          <w:tab w:val="left" w:pos="1620"/>
        </w:tabs>
        <w:spacing w:before="205" w:after="240" w:line="268" w:lineRule="auto"/>
        <w:ind w:right="419"/>
        <w:jc w:val="both"/>
      </w:pPr>
      <w:r>
        <w:rPr>
          <w:b/>
          <w:color w:val="000000"/>
        </w:rPr>
        <w:t>Confidentiality</w:t>
      </w:r>
      <w:r>
        <w:rPr>
          <w:color w:val="000000"/>
        </w:rPr>
        <w:t xml:space="preserve">. All information obtained during any such request for information or audit will be considered Snap One’s confidential information under the Agreement and </w:t>
      </w:r>
      <w:r>
        <w:rPr>
          <w:color w:val="000000"/>
        </w:rPr>
        <w:lastRenderedPageBreak/>
        <w:t>this DPA. The results of the inspection and all information reviewed during such inspection will be deemed Snap One’s confidential information. The third</w:t>
      </w:r>
      <w:r w:rsidR="005E4D9D">
        <w:rPr>
          <w:color w:val="000000"/>
        </w:rPr>
        <w:t>-</w:t>
      </w:r>
      <w:r>
        <w:rPr>
          <w:color w:val="000000"/>
        </w:rPr>
        <w:t>party auditor may only disclose to Customer specific violations of this DPA if any, and the basis for such findings, and shall not disclose any of the records or information reviewed during the inspection.</w:t>
      </w:r>
    </w:p>
    <w:p w14:paraId="00000050" w14:textId="77777777" w:rsidR="00E93B28" w:rsidRDefault="004226CC">
      <w:pPr>
        <w:pStyle w:val="Heading1"/>
        <w:numPr>
          <w:ilvl w:val="0"/>
          <w:numId w:val="16"/>
        </w:numPr>
        <w:tabs>
          <w:tab w:val="left" w:pos="898"/>
          <w:tab w:val="left" w:pos="899"/>
        </w:tabs>
        <w:ind w:hanging="795"/>
      </w:pPr>
      <w:r>
        <w:t>Obligations Post-Termination</w:t>
      </w:r>
    </w:p>
    <w:p w14:paraId="00000052" w14:textId="153C7EB2" w:rsidR="00E93B28" w:rsidRPr="00DD4928" w:rsidRDefault="004226CC" w:rsidP="00DD4928">
      <w:pPr>
        <w:pBdr>
          <w:top w:val="nil"/>
          <w:left w:val="nil"/>
          <w:bottom w:val="nil"/>
          <w:right w:val="nil"/>
          <w:between w:val="nil"/>
        </w:pBdr>
        <w:spacing w:before="185" w:line="268" w:lineRule="auto"/>
        <w:ind w:left="898" w:right="427"/>
        <w:jc w:val="both"/>
        <w:rPr>
          <w:color w:val="000000"/>
        </w:rPr>
      </w:pPr>
      <w:r>
        <w:rPr>
          <w:color w:val="000000"/>
        </w:rPr>
        <w:t>Termination or expiration of this DPA shall not discharge the Parties from their obligations that by their nature may reasonably be deemed to survive the termination or expiration of this DPA.</w:t>
      </w:r>
    </w:p>
    <w:p w14:paraId="6FAACC1A" w14:textId="77777777" w:rsidR="00792C8A" w:rsidRDefault="00792C8A">
      <w:pPr>
        <w:pBdr>
          <w:top w:val="nil"/>
          <w:left w:val="nil"/>
          <w:bottom w:val="nil"/>
          <w:right w:val="nil"/>
          <w:between w:val="nil"/>
        </w:pBdr>
        <w:spacing w:before="8"/>
        <w:rPr>
          <w:color w:val="000000"/>
          <w:sz w:val="32"/>
          <w:szCs w:val="32"/>
        </w:rPr>
      </w:pPr>
    </w:p>
    <w:p w14:paraId="00000053" w14:textId="77777777" w:rsidR="00E93B28" w:rsidRDefault="004226CC">
      <w:pPr>
        <w:pStyle w:val="Heading1"/>
        <w:numPr>
          <w:ilvl w:val="0"/>
          <w:numId w:val="16"/>
        </w:numPr>
        <w:tabs>
          <w:tab w:val="left" w:pos="898"/>
          <w:tab w:val="left" w:pos="899"/>
        </w:tabs>
        <w:ind w:hanging="795"/>
      </w:pPr>
      <w:r>
        <w:t>Liability and Indemnity</w:t>
      </w:r>
    </w:p>
    <w:p w14:paraId="00000056" w14:textId="21D89E9D" w:rsidR="00E93B28" w:rsidRDefault="004226CC" w:rsidP="00680583">
      <w:pPr>
        <w:pBdr>
          <w:top w:val="nil"/>
          <w:left w:val="nil"/>
          <w:bottom w:val="nil"/>
          <w:right w:val="nil"/>
          <w:between w:val="nil"/>
        </w:pBdr>
        <w:spacing w:before="185" w:line="268" w:lineRule="auto"/>
        <w:ind w:left="898" w:right="418"/>
        <w:jc w:val="both"/>
        <w:rPr>
          <w:color w:val="000000"/>
        </w:rPr>
      </w:pPr>
      <w:r>
        <w:rPr>
          <w:color w:val="000000"/>
        </w:rPr>
        <w:t>Any claims brought under this DPA will be subject to the same terms and conditions, including the exclusions and limitations of liability, as are set out in the Agreement.</w:t>
      </w:r>
    </w:p>
    <w:p w14:paraId="2D9F8610" w14:textId="77777777" w:rsidR="00DD4928" w:rsidRDefault="00DD4928" w:rsidP="00680583">
      <w:pPr>
        <w:pBdr>
          <w:top w:val="nil"/>
          <w:left w:val="nil"/>
          <w:bottom w:val="nil"/>
          <w:right w:val="nil"/>
          <w:between w:val="nil"/>
        </w:pBdr>
        <w:spacing w:before="185" w:line="268" w:lineRule="auto"/>
        <w:ind w:left="898" w:right="418"/>
        <w:jc w:val="both"/>
        <w:rPr>
          <w:color w:val="000000"/>
        </w:rPr>
      </w:pPr>
    </w:p>
    <w:p w14:paraId="00000057" w14:textId="77777777" w:rsidR="00E93B28" w:rsidRDefault="004226CC">
      <w:pPr>
        <w:pStyle w:val="Heading1"/>
        <w:numPr>
          <w:ilvl w:val="0"/>
          <w:numId w:val="16"/>
        </w:numPr>
        <w:tabs>
          <w:tab w:val="left" w:pos="898"/>
          <w:tab w:val="left" w:pos="899"/>
        </w:tabs>
        <w:ind w:hanging="795"/>
      </w:pPr>
      <w:r>
        <w:t>Severability</w:t>
      </w:r>
    </w:p>
    <w:p w14:paraId="00000058" w14:textId="77777777" w:rsidR="00E93B28" w:rsidRDefault="004226CC">
      <w:pPr>
        <w:pBdr>
          <w:top w:val="nil"/>
          <w:left w:val="nil"/>
          <w:bottom w:val="nil"/>
          <w:right w:val="nil"/>
          <w:between w:val="nil"/>
        </w:pBdr>
        <w:spacing w:before="185" w:line="268" w:lineRule="auto"/>
        <w:ind w:left="898" w:right="418"/>
        <w:jc w:val="both"/>
        <w:rPr>
          <w:color w:val="000000"/>
        </w:rPr>
        <w:sectPr w:rsidR="00E93B28">
          <w:footerReference w:type="default" r:id="rId18"/>
          <w:pgSz w:w="11920" w:h="16860"/>
          <w:pgMar w:top="1340" w:right="1000" w:bottom="1240" w:left="1240" w:header="0" w:footer="720" w:gutter="0"/>
          <w:cols w:space="720"/>
        </w:sectPr>
      </w:pPr>
      <w:r>
        <w:rPr>
          <w:color w:val="000000"/>
        </w:rPr>
        <w:t>Any provision of this DPA that is prohibited or unenforceable in any jurisdiction shall, as to such jurisdiction, be ineffective to the extent of such prohibition or unenforceability without invaliding the remaining provisions hereof, and any such prohibition or unenforceability in any jurisdiction shall not invalidate or render unenforceable such provision in any other jurisdiction. The Parties will attempt in good faith to agree upon a valid and enforceable provision that is a reasonable substitute and shall incorporate such substitute provision into this Agreement.</w:t>
      </w:r>
    </w:p>
    <w:p w14:paraId="00000071" w14:textId="703BB903" w:rsidR="00E93B28" w:rsidRDefault="00E30EAB" w:rsidP="007A3F4D">
      <w:pPr>
        <w:pStyle w:val="Heading1"/>
        <w:ind w:left="0" w:firstLine="0"/>
        <w:jc w:val="center"/>
      </w:pPr>
      <w:r>
        <w:lastRenderedPageBreak/>
        <w:t>A</w:t>
      </w:r>
      <w:r w:rsidR="004226CC">
        <w:t>PPENDIX</w:t>
      </w:r>
      <w:r w:rsidR="008B233B">
        <w:t xml:space="preserve"> 1</w:t>
      </w:r>
    </w:p>
    <w:p w14:paraId="00000073" w14:textId="77777777" w:rsidR="00E93B28" w:rsidRDefault="004226CC" w:rsidP="007A3F4D">
      <w:pPr>
        <w:pBdr>
          <w:top w:val="nil"/>
          <w:left w:val="nil"/>
          <w:bottom w:val="nil"/>
          <w:right w:val="nil"/>
          <w:between w:val="nil"/>
        </w:pBdr>
        <w:tabs>
          <w:tab w:val="left" w:pos="1620"/>
        </w:tabs>
        <w:spacing w:before="46" w:line="285" w:lineRule="auto"/>
        <w:ind w:right="50"/>
        <w:jc w:val="center"/>
        <w:rPr>
          <w:b/>
          <w:color w:val="000000"/>
        </w:rPr>
      </w:pPr>
      <w:r>
        <w:rPr>
          <w:b/>
          <w:color w:val="000000"/>
        </w:rPr>
        <w:t>STANDARD CONTRACTUAL CLAUSES</w:t>
      </w:r>
      <w:r>
        <w:rPr>
          <w:b/>
          <w:color w:val="000000"/>
        </w:rPr>
        <w:br/>
      </w:r>
    </w:p>
    <w:p w14:paraId="00000074" w14:textId="77777777" w:rsidR="00E93B28" w:rsidRDefault="004226CC" w:rsidP="007A3F4D">
      <w:pPr>
        <w:jc w:val="center"/>
        <w:rPr>
          <w:b/>
          <w:color w:val="000000"/>
        </w:rPr>
      </w:pPr>
      <w:r>
        <w:rPr>
          <w:b/>
          <w:color w:val="000000"/>
        </w:rPr>
        <w:t>SECTION I</w:t>
      </w:r>
    </w:p>
    <w:p w14:paraId="00000075" w14:textId="77777777" w:rsidR="00E93B28" w:rsidRDefault="00E93B28" w:rsidP="007A3F4D">
      <w:pPr>
        <w:jc w:val="center"/>
        <w:rPr>
          <w:b/>
          <w:color w:val="000000"/>
        </w:rPr>
      </w:pPr>
    </w:p>
    <w:p w14:paraId="00000076" w14:textId="77777777" w:rsidR="00E93B28" w:rsidRDefault="004226CC" w:rsidP="007A3F4D">
      <w:pPr>
        <w:jc w:val="center"/>
        <w:rPr>
          <w:i/>
          <w:color w:val="000000"/>
        </w:rPr>
      </w:pPr>
      <w:r>
        <w:rPr>
          <w:i/>
          <w:color w:val="000000"/>
        </w:rPr>
        <w:t>Clause 1</w:t>
      </w:r>
    </w:p>
    <w:p w14:paraId="00000077" w14:textId="77777777" w:rsidR="00E93B28" w:rsidRDefault="00E93B28" w:rsidP="007A3F4D">
      <w:pPr>
        <w:jc w:val="center"/>
        <w:rPr>
          <w:color w:val="000000"/>
        </w:rPr>
      </w:pPr>
    </w:p>
    <w:p w14:paraId="00000078" w14:textId="77777777" w:rsidR="00E93B28" w:rsidRDefault="004226CC" w:rsidP="007A3F4D">
      <w:pPr>
        <w:jc w:val="center"/>
        <w:rPr>
          <w:b/>
          <w:color w:val="000000"/>
        </w:rPr>
      </w:pPr>
      <w:r>
        <w:rPr>
          <w:b/>
          <w:color w:val="000000"/>
        </w:rPr>
        <w:t>Purpose and scope</w:t>
      </w:r>
    </w:p>
    <w:p w14:paraId="00000079" w14:textId="77777777" w:rsidR="00E93B28" w:rsidRDefault="00E93B28">
      <w:pPr>
        <w:rPr>
          <w:color w:val="000000"/>
        </w:rPr>
      </w:pPr>
    </w:p>
    <w:p w14:paraId="0000007A" w14:textId="1143577D" w:rsidR="00E93B28" w:rsidRDefault="004226CC">
      <w:pPr>
        <w:numPr>
          <w:ilvl w:val="0"/>
          <w:numId w:val="2"/>
        </w:numPr>
        <w:pBdr>
          <w:top w:val="nil"/>
          <w:left w:val="nil"/>
          <w:bottom w:val="nil"/>
          <w:right w:val="nil"/>
          <w:between w:val="nil"/>
        </w:pBdr>
        <w:rPr>
          <w:color w:val="000000"/>
        </w:rPr>
      </w:pPr>
      <w:r>
        <w:rPr>
          <w:color w:val="000000"/>
        </w:rPr>
        <w:t>The purpose of these standard contractual clauses is to ensure compliance with the</w:t>
      </w:r>
    </w:p>
    <w:p w14:paraId="0000007B" w14:textId="77777777" w:rsidR="00E93B28" w:rsidRDefault="004226CC">
      <w:pPr>
        <w:ind w:left="720"/>
        <w:rPr>
          <w:color w:val="000000"/>
        </w:rPr>
      </w:pPr>
      <w:r>
        <w:rPr>
          <w:color w:val="000000"/>
        </w:rPr>
        <w:t xml:space="preserve">requirements of Regulation (EU) 2016/679 of the European Parliament and of the Council of 27 April 2016 on the protection of natural persons </w:t>
      </w:r>
      <w:proofErr w:type="gramStart"/>
      <w:r>
        <w:rPr>
          <w:color w:val="000000"/>
        </w:rPr>
        <w:t>with regard to</w:t>
      </w:r>
      <w:proofErr w:type="gramEnd"/>
      <w:r>
        <w:rPr>
          <w:color w:val="000000"/>
        </w:rPr>
        <w:t xml:space="preserve"> the processing of personal data and on the free movement of such data (General Data Protection Regulation)</w:t>
      </w:r>
      <w:r>
        <w:rPr>
          <w:color w:val="000000"/>
          <w:vertAlign w:val="superscript"/>
        </w:rPr>
        <w:footnoteReference w:id="2"/>
      </w:r>
      <w:r>
        <w:rPr>
          <w:color w:val="000000"/>
        </w:rPr>
        <w:t xml:space="preserve"> for the transfer of personal data to a third country.</w:t>
      </w:r>
    </w:p>
    <w:p w14:paraId="0000007C" w14:textId="77777777" w:rsidR="00E93B28" w:rsidRDefault="00E93B28">
      <w:pPr>
        <w:ind w:left="720"/>
        <w:rPr>
          <w:color w:val="000000"/>
        </w:rPr>
      </w:pPr>
    </w:p>
    <w:p w14:paraId="0000007D" w14:textId="77777777" w:rsidR="00E93B28" w:rsidRDefault="004226CC">
      <w:pPr>
        <w:numPr>
          <w:ilvl w:val="0"/>
          <w:numId w:val="2"/>
        </w:numPr>
        <w:pBdr>
          <w:top w:val="nil"/>
          <w:left w:val="nil"/>
          <w:bottom w:val="nil"/>
          <w:right w:val="nil"/>
          <w:between w:val="nil"/>
        </w:pBdr>
        <w:rPr>
          <w:color w:val="000000"/>
        </w:rPr>
      </w:pPr>
      <w:r>
        <w:rPr>
          <w:color w:val="000000"/>
        </w:rPr>
        <w:t>The Parties:</w:t>
      </w:r>
      <w:r>
        <w:rPr>
          <w:color w:val="000000"/>
        </w:rPr>
        <w:br/>
      </w:r>
    </w:p>
    <w:p w14:paraId="0000007E" w14:textId="77777777" w:rsidR="00E93B28" w:rsidRDefault="004226CC">
      <w:pPr>
        <w:numPr>
          <w:ilvl w:val="0"/>
          <w:numId w:val="4"/>
        </w:numPr>
        <w:pBdr>
          <w:top w:val="nil"/>
          <w:left w:val="nil"/>
          <w:bottom w:val="nil"/>
          <w:right w:val="nil"/>
          <w:between w:val="nil"/>
        </w:pBdr>
        <w:ind w:left="1170" w:hanging="450"/>
        <w:rPr>
          <w:color w:val="000000"/>
        </w:rPr>
      </w:pPr>
      <w:r>
        <w:rPr>
          <w:color w:val="000000"/>
        </w:rPr>
        <w:t>the natural or legal person(s), public authority/</w:t>
      </w:r>
      <w:proofErr w:type="spellStart"/>
      <w:r>
        <w:rPr>
          <w:color w:val="000000"/>
        </w:rPr>
        <w:t>ies</w:t>
      </w:r>
      <w:proofErr w:type="spellEnd"/>
      <w:r>
        <w:rPr>
          <w:color w:val="000000"/>
        </w:rPr>
        <w:t>, agency/</w:t>
      </w:r>
      <w:proofErr w:type="spellStart"/>
      <w:r>
        <w:rPr>
          <w:color w:val="000000"/>
        </w:rPr>
        <w:t>ies</w:t>
      </w:r>
      <w:proofErr w:type="spellEnd"/>
      <w:r>
        <w:rPr>
          <w:color w:val="000000"/>
        </w:rPr>
        <w:t xml:space="preserve"> or other body/</w:t>
      </w:r>
      <w:proofErr w:type="spellStart"/>
      <w:r>
        <w:rPr>
          <w:color w:val="000000"/>
        </w:rPr>
        <w:t>ies</w:t>
      </w:r>
      <w:proofErr w:type="spellEnd"/>
      <w:r>
        <w:rPr>
          <w:color w:val="000000"/>
        </w:rPr>
        <w:t xml:space="preserve"> (hereinafter ‘entity/</w:t>
      </w:r>
      <w:proofErr w:type="spellStart"/>
      <w:r>
        <w:rPr>
          <w:color w:val="000000"/>
        </w:rPr>
        <w:t>ies’</w:t>
      </w:r>
      <w:proofErr w:type="spellEnd"/>
      <w:r>
        <w:rPr>
          <w:color w:val="000000"/>
        </w:rPr>
        <w:t>) transferring the personal data, as listed in Annex I.A (hereinafter each ‘data exporter’), and</w:t>
      </w:r>
      <w:r>
        <w:rPr>
          <w:color w:val="000000"/>
        </w:rPr>
        <w:br/>
      </w:r>
    </w:p>
    <w:p w14:paraId="0000007F" w14:textId="77777777" w:rsidR="00E93B28" w:rsidRDefault="004226CC">
      <w:pPr>
        <w:numPr>
          <w:ilvl w:val="0"/>
          <w:numId w:val="4"/>
        </w:numPr>
        <w:pBdr>
          <w:top w:val="nil"/>
          <w:left w:val="nil"/>
          <w:bottom w:val="nil"/>
          <w:right w:val="nil"/>
          <w:between w:val="nil"/>
        </w:pBdr>
        <w:ind w:left="1170" w:hanging="450"/>
        <w:rPr>
          <w:color w:val="000000"/>
        </w:rPr>
      </w:pPr>
      <w:r>
        <w:rPr>
          <w:color w:val="000000"/>
        </w:rPr>
        <w:t>the entity/</w:t>
      </w:r>
      <w:proofErr w:type="spellStart"/>
      <w:r>
        <w:rPr>
          <w:color w:val="000000"/>
        </w:rPr>
        <w:t>ies</w:t>
      </w:r>
      <w:proofErr w:type="spellEnd"/>
      <w:r>
        <w:rPr>
          <w:color w:val="000000"/>
        </w:rPr>
        <w:t xml:space="preserve"> in a third country receiving the personal data from the data exporter, directly or indirectly via another entity also Party to these Clauses, as listed in Annex I.A (hereinafter each ‘data importer’)</w:t>
      </w:r>
      <w:r>
        <w:rPr>
          <w:color w:val="000000"/>
        </w:rPr>
        <w:br/>
      </w:r>
    </w:p>
    <w:p w14:paraId="00000080" w14:textId="77777777" w:rsidR="00E93B28" w:rsidRDefault="004226CC">
      <w:pPr>
        <w:ind w:left="720"/>
        <w:rPr>
          <w:color w:val="000000"/>
        </w:rPr>
      </w:pPr>
      <w:r>
        <w:rPr>
          <w:color w:val="000000"/>
        </w:rPr>
        <w:t>have agreed to these standard contractual clauses (hereinafter: ‘Clauses’).</w:t>
      </w:r>
    </w:p>
    <w:p w14:paraId="00000081" w14:textId="77777777" w:rsidR="00E93B28" w:rsidRDefault="00E93B28">
      <w:pPr>
        <w:ind w:left="720"/>
        <w:rPr>
          <w:color w:val="000000"/>
        </w:rPr>
      </w:pPr>
    </w:p>
    <w:p w14:paraId="00000082" w14:textId="77777777" w:rsidR="00E93B28" w:rsidRDefault="004226CC">
      <w:pPr>
        <w:numPr>
          <w:ilvl w:val="0"/>
          <w:numId w:val="2"/>
        </w:numPr>
        <w:pBdr>
          <w:top w:val="nil"/>
          <w:left w:val="nil"/>
          <w:bottom w:val="nil"/>
          <w:right w:val="nil"/>
          <w:between w:val="nil"/>
        </w:pBdr>
        <w:rPr>
          <w:color w:val="000000"/>
        </w:rPr>
      </w:pPr>
      <w:r>
        <w:rPr>
          <w:color w:val="000000"/>
        </w:rPr>
        <w:t>These Clauses apply with respect to the transfer of personal data as specified in Annex I.B.</w:t>
      </w:r>
      <w:r>
        <w:rPr>
          <w:color w:val="000000"/>
        </w:rPr>
        <w:br/>
      </w:r>
    </w:p>
    <w:p w14:paraId="00000083" w14:textId="77777777" w:rsidR="00E93B28" w:rsidRDefault="004226CC">
      <w:pPr>
        <w:numPr>
          <w:ilvl w:val="0"/>
          <w:numId w:val="2"/>
        </w:numPr>
        <w:pBdr>
          <w:top w:val="nil"/>
          <w:left w:val="nil"/>
          <w:bottom w:val="nil"/>
          <w:right w:val="nil"/>
          <w:between w:val="nil"/>
        </w:pBdr>
        <w:rPr>
          <w:color w:val="000000"/>
        </w:rPr>
      </w:pPr>
      <w:r>
        <w:rPr>
          <w:color w:val="000000"/>
        </w:rPr>
        <w:t>The Appendix to these Clauses containing the Annexes referred to therein forms an integral part of these Clauses.</w:t>
      </w:r>
    </w:p>
    <w:p w14:paraId="00000084" w14:textId="77777777" w:rsidR="00E93B28" w:rsidRDefault="00E93B28">
      <w:pPr>
        <w:rPr>
          <w:color w:val="000000"/>
        </w:rPr>
      </w:pPr>
    </w:p>
    <w:p w14:paraId="00000085" w14:textId="77777777" w:rsidR="00E93B28" w:rsidRDefault="004226CC">
      <w:pPr>
        <w:jc w:val="center"/>
        <w:rPr>
          <w:i/>
          <w:color w:val="000000"/>
        </w:rPr>
      </w:pPr>
      <w:r>
        <w:rPr>
          <w:i/>
          <w:color w:val="000000"/>
        </w:rPr>
        <w:t>Clause 2</w:t>
      </w:r>
    </w:p>
    <w:p w14:paraId="00000086" w14:textId="77777777" w:rsidR="00E93B28" w:rsidRDefault="00E93B28">
      <w:pPr>
        <w:jc w:val="center"/>
        <w:rPr>
          <w:color w:val="000000"/>
        </w:rPr>
      </w:pPr>
    </w:p>
    <w:p w14:paraId="00000087" w14:textId="77777777" w:rsidR="00E93B28" w:rsidRDefault="004226CC">
      <w:pPr>
        <w:jc w:val="center"/>
        <w:rPr>
          <w:b/>
          <w:color w:val="000000"/>
        </w:rPr>
      </w:pPr>
      <w:r>
        <w:rPr>
          <w:b/>
          <w:color w:val="000000"/>
        </w:rPr>
        <w:t>Effect and invariability of the Clauses</w:t>
      </w:r>
    </w:p>
    <w:p w14:paraId="00000088" w14:textId="77777777" w:rsidR="00E93B28" w:rsidRDefault="00E93B28">
      <w:pPr>
        <w:rPr>
          <w:color w:val="000000"/>
        </w:rPr>
      </w:pPr>
    </w:p>
    <w:p w14:paraId="00000089" w14:textId="77777777" w:rsidR="00E93B28" w:rsidRDefault="004226CC">
      <w:pPr>
        <w:numPr>
          <w:ilvl w:val="0"/>
          <w:numId w:val="7"/>
        </w:numPr>
        <w:pBdr>
          <w:top w:val="nil"/>
          <w:left w:val="nil"/>
          <w:bottom w:val="nil"/>
          <w:right w:val="nil"/>
          <w:between w:val="nil"/>
        </w:pBdr>
        <w:rPr>
          <w:color w:val="000000"/>
        </w:rPr>
      </w:pPr>
      <w:r>
        <w:rPr>
          <w:color w:val="000000"/>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Pr>
          <w:color w:val="000000"/>
        </w:rPr>
        <w:lastRenderedPageBreak/>
        <w:t>provided that</w:t>
      </w:r>
      <w:proofErr w:type="gramEnd"/>
      <w:r>
        <w:rPr>
          <w:color w:val="000000"/>
        </w:rPr>
        <w:t xml:space="preserve"> they do not contradict, directly or indirectly, these Clauses or prejudice the fundamental rights or freedoms of data subjects.</w:t>
      </w:r>
    </w:p>
    <w:p w14:paraId="0000008A" w14:textId="77777777" w:rsidR="00E93B28" w:rsidRDefault="00E93B28">
      <w:pPr>
        <w:rPr>
          <w:color w:val="000000"/>
        </w:rPr>
      </w:pPr>
    </w:p>
    <w:p w14:paraId="0000008B" w14:textId="77777777" w:rsidR="00E93B28" w:rsidRDefault="004226CC">
      <w:pPr>
        <w:numPr>
          <w:ilvl w:val="0"/>
          <w:numId w:val="7"/>
        </w:numPr>
        <w:pBdr>
          <w:top w:val="nil"/>
          <w:left w:val="nil"/>
          <w:bottom w:val="nil"/>
          <w:right w:val="nil"/>
          <w:between w:val="nil"/>
        </w:pBdr>
        <w:rPr>
          <w:color w:val="000000"/>
        </w:rPr>
      </w:pPr>
      <w:r>
        <w:rPr>
          <w:color w:val="000000"/>
        </w:rPr>
        <w:t>These Clauses are without prejudice to obligations to which the data exporter is subject by virtue of Regulation (EU) 2016/679.</w:t>
      </w:r>
    </w:p>
    <w:p w14:paraId="0000008C" w14:textId="77777777" w:rsidR="00E93B28" w:rsidRDefault="00E93B28">
      <w:pPr>
        <w:rPr>
          <w:color w:val="000000"/>
        </w:rPr>
      </w:pPr>
    </w:p>
    <w:p w14:paraId="0000008D" w14:textId="77777777" w:rsidR="00E93B28" w:rsidRDefault="004226CC">
      <w:pPr>
        <w:jc w:val="center"/>
        <w:rPr>
          <w:i/>
          <w:color w:val="000000"/>
        </w:rPr>
      </w:pPr>
      <w:r>
        <w:rPr>
          <w:i/>
          <w:color w:val="000000"/>
        </w:rPr>
        <w:t>Clause 3</w:t>
      </w:r>
    </w:p>
    <w:p w14:paraId="0000008E" w14:textId="77777777" w:rsidR="00E93B28" w:rsidRDefault="00E93B28">
      <w:pPr>
        <w:jc w:val="center"/>
        <w:rPr>
          <w:color w:val="000000"/>
        </w:rPr>
      </w:pPr>
    </w:p>
    <w:p w14:paraId="0000008F" w14:textId="77777777" w:rsidR="00E93B28" w:rsidRDefault="004226CC">
      <w:pPr>
        <w:jc w:val="center"/>
        <w:rPr>
          <w:b/>
          <w:color w:val="000000"/>
        </w:rPr>
      </w:pPr>
      <w:r>
        <w:rPr>
          <w:b/>
          <w:color w:val="000000"/>
        </w:rPr>
        <w:t>Third-party beneficiaries</w:t>
      </w:r>
    </w:p>
    <w:p w14:paraId="00000090" w14:textId="77777777" w:rsidR="00E93B28" w:rsidRDefault="00E93B28">
      <w:pPr>
        <w:rPr>
          <w:color w:val="000000"/>
        </w:rPr>
      </w:pPr>
    </w:p>
    <w:p w14:paraId="00000091" w14:textId="77777777" w:rsidR="00E93B28" w:rsidRDefault="004226CC">
      <w:pPr>
        <w:numPr>
          <w:ilvl w:val="0"/>
          <w:numId w:val="10"/>
        </w:numPr>
        <w:pBdr>
          <w:top w:val="nil"/>
          <w:left w:val="nil"/>
          <w:bottom w:val="nil"/>
          <w:right w:val="nil"/>
          <w:between w:val="nil"/>
        </w:pBdr>
        <w:rPr>
          <w:color w:val="000000"/>
        </w:rPr>
      </w:pPr>
      <w:r>
        <w:rPr>
          <w:color w:val="000000"/>
        </w:rPr>
        <w:t>Data subjects may invoke and enforce these Clauses, as third-party beneficiaries, against the data exporter and/or data importer, with the following exceptions:</w:t>
      </w:r>
      <w:r>
        <w:rPr>
          <w:color w:val="000000"/>
        </w:rPr>
        <w:br/>
      </w:r>
    </w:p>
    <w:p w14:paraId="00000092" w14:textId="77777777" w:rsidR="00E93B28" w:rsidRDefault="004226CC">
      <w:pPr>
        <w:numPr>
          <w:ilvl w:val="0"/>
          <w:numId w:val="5"/>
        </w:numPr>
        <w:pBdr>
          <w:top w:val="nil"/>
          <w:left w:val="nil"/>
          <w:bottom w:val="nil"/>
          <w:right w:val="nil"/>
          <w:between w:val="nil"/>
        </w:pBdr>
        <w:ind w:left="1170" w:hanging="450"/>
        <w:rPr>
          <w:color w:val="000000"/>
        </w:rPr>
      </w:pPr>
      <w:r>
        <w:rPr>
          <w:color w:val="000000"/>
        </w:rPr>
        <w:t>Clause 1, Clause 2, Clause 3, Clause 6, Clause 7;</w:t>
      </w:r>
      <w:r>
        <w:rPr>
          <w:color w:val="000000"/>
        </w:rPr>
        <w:br/>
      </w:r>
    </w:p>
    <w:p w14:paraId="00000093" w14:textId="77777777" w:rsidR="00E93B28" w:rsidRDefault="004226CC">
      <w:pPr>
        <w:numPr>
          <w:ilvl w:val="0"/>
          <w:numId w:val="5"/>
        </w:numPr>
        <w:pBdr>
          <w:top w:val="nil"/>
          <w:left w:val="nil"/>
          <w:bottom w:val="nil"/>
          <w:right w:val="nil"/>
          <w:between w:val="nil"/>
        </w:pBdr>
        <w:ind w:left="1170" w:hanging="450"/>
        <w:rPr>
          <w:color w:val="000000"/>
        </w:rPr>
      </w:pPr>
      <w:r>
        <w:rPr>
          <w:color w:val="000000"/>
        </w:rPr>
        <w:t>Clause 8 – Module One: Clause 8.5 (e) and Clause 8.9(b); Module Two: Clause 8.1(b), 8.9(a), (c), (d) and (e); Module Three: Clause 8.1(a), (c) and (d) and Clause 8.9(a), (c), (d), (e), (f) and (g); Module Four: Clause 8.1 (b) and Clause 8.3(b);</w:t>
      </w:r>
      <w:r>
        <w:rPr>
          <w:color w:val="000000"/>
        </w:rPr>
        <w:br/>
      </w:r>
    </w:p>
    <w:p w14:paraId="00000094" w14:textId="77777777" w:rsidR="00E93B28" w:rsidRDefault="004226CC">
      <w:pPr>
        <w:numPr>
          <w:ilvl w:val="0"/>
          <w:numId w:val="5"/>
        </w:numPr>
        <w:pBdr>
          <w:top w:val="nil"/>
          <w:left w:val="nil"/>
          <w:bottom w:val="nil"/>
          <w:right w:val="nil"/>
          <w:between w:val="nil"/>
        </w:pBdr>
        <w:ind w:left="1170" w:hanging="450"/>
        <w:rPr>
          <w:color w:val="000000"/>
        </w:rPr>
      </w:pPr>
      <w:r>
        <w:rPr>
          <w:color w:val="000000"/>
        </w:rPr>
        <w:t>Clause 9 – Module Two: Clause 9(a), (c), (d) and (e); Module Three: Clause 9(a), (c), (d) and (e);</w:t>
      </w:r>
      <w:r>
        <w:rPr>
          <w:color w:val="000000"/>
        </w:rPr>
        <w:br/>
      </w:r>
    </w:p>
    <w:p w14:paraId="00000095" w14:textId="77777777" w:rsidR="00E93B28" w:rsidRDefault="004226CC">
      <w:pPr>
        <w:numPr>
          <w:ilvl w:val="0"/>
          <w:numId w:val="5"/>
        </w:numPr>
        <w:pBdr>
          <w:top w:val="nil"/>
          <w:left w:val="nil"/>
          <w:bottom w:val="nil"/>
          <w:right w:val="nil"/>
          <w:between w:val="nil"/>
        </w:pBdr>
        <w:ind w:left="1170" w:hanging="450"/>
        <w:rPr>
          <w:color w:val="000000"/>
        </w:rPr>
      </w:pPr>
      <w:r>
        <w:rPr>
          <w:color w:val="000000"/>
        </w:rPr>
        <w:t>Clause 12 – Module One: Clause 12(a) and (d); Modules Two and Three: Clause 12(a), (d) and (f);</w:t>
      </w:r>
      <w:r>
        <w:rPr>
          <w:color w:val="000000"/>
        </w:rPr>
        <w:br/>
      </w:r>
    </w:p>
    <w:p w14:paraId="00000096" w14:textId="77777777" w:rsidR="00E93B28" w:rsidRDefault="004226CC">
      <w:pPr>
        <w:numPr>
          <w:ilvl w:val="0"/>
          <w:numId w:val="5"/>
        </w:numPr>
        <w:pBdr>
          <w:top w:val="nil"/>
          <w:left w:val="nil"/>
          <w:bottom w:val="nil"/>
          <w:right w:val="nil"/>
          <w:between w:val="nil"/>
        </w:pBdr>
        <w:ind w:left="1170" w:hanging="450"/>
        <w:rPr>
          <w:color w:val="000000"/>
        </w:rPr>
      </w:pPr>
      <w:r>
        <w:rPr>
          <w:color w:val="000000"/>
        </w:rPr>
        <w:t>Clause 13;</w:t>
      </w:r>
      <w:r>
        <w:rPr>
          <w:color w:val="000000"/>
        </w:rPr>
        <w:br/>
      </w:r>
    </w:p>
    <w:p w14:paraId="00000097" w14:textId="77777777" w:rsidR="00E93B28" w:rsidRDefault="004226CC">
      <w:pPr>
        <w:numPr>
          <w:ilvl w:val="0"/>
          <w:numId w:val="5"/>
        </w:numPr>
        <w:pBdr>
          <w:top w:val="nil"/>
          <w:left w:val="nil"/>
          <w:bottom w:val="nil"/>
          <w:right w:val="nil"/>
          <w:between w:val="nil"/>
        </w:pBdr>
        <w:ind w:left="1170" w:hanging="450"/>
        <w:rPr>
          <w:color w:val="000000"/>
        </w:rPr>
      </w:pPr>
      <w:r>
        <w:rPr>
          <w:color w:val="000000"/>
        </w:rPr>
        <w:t>Clause 15.1(c), (d) and (e);</w:t>
      </w:r>
      <w:r>
        <w:rPr>
          <w:color w:val="000000"/>
        </w:rPr>
        <w:br/>
      </w:r>
    </w:p>
    <w:p w14:paraId="00000098" w14:textId="77777777" w:rsidR="00E93B28" w:rsidRDefault="004226CC">
      <w:pPr>
        <w:numPr>
          <w:ilvl w:val="0"/>
          <w:numId w:val="5"/>
        </w:numPr>
        <w:pBdr>
          <w:top w:val="nil"/>
          <w:left w:val="nil"/>
          <w:bottom w:val="nil"/>
          <w:right w:val="nil"/>
          <w:between w:val="nil"/>
        </w:pBdr>
        <w:ind w:left="1170" w:hanging="450"/>
        <w:rPr>
          <w:color w:val="000000"/>
        </w:rPr>
      </w:pPr>
      <w:r>
        <w:rPr>
          <w:color w:val="000000"/>
        </w:rPr>
        <w:t>Clause 16(e);</w:t>
      </w:r>
      <w:r>
        <w:rPr>
          <w:color w:val="000000"/>
        </w:rPr>
        <w:br/>
      </w:r>
    </w:p>
    <w:p w14:paraId="00000099" w14:textId="77777777" w:rsidR="00E93B28" w:rsidRDefault="004226CC">
      <w:pPr>
        <w:numPr>
          <w:ilvl w:val="0"/>
          <w:numId w:val="5"/>
        </w:numPr>
        <w:pBdr>
          <w:top w:val="nil"/>
          <w:left w:val="nil"/>
          <w:bottom w:val="nil"/>
          <w:right w:val="nil"/>
          <w:between w:val="nil"/>
        </w:pBdr>
        <w:ind w:left="1170" w:hanging="450"/>
        <w:rPr>
          <w:color w:val="000000"/>
        </w:rPr>
      </w:pPr>
      <w:r>
        <w:rPr>
          <w:color w:val="000000"/>
        </w:rPr>
        <w:t>Clause 18 – Modules One, Two and Three: Clause 18(a) and (b); Module Four: Clause 18.</w:t>
      </w:r>
      <w:r>
        <w:rPr>
          <w:color w:val="000000"/>
        </w:rPr>
        <w:br/>
      </w:r>
    </w:p>
    <w:p w14:paraId="0000009A" w14:textId="77777777" w:rsidR="00E93B28" w:rsidRDefault="004226CC">
      <w:pPr>
        <w:numPr>
          <w:ilvl w:val="0"/>
          <w:numId w:val="10"/>
        </w:numPr>
        <w:pBdr>
          <w:top w:val="nil"/>
          <w:left w:val="nil"/>
          <w:bottom w:val="nil"/>
          <w:right w:val="nil"/>
          <w:between w:val="nil"/>
        </w:pBdr>
        <w:rPr>
          <w:color w:val="000000"/>
        </w:rPr>
      </w:pPr>
      <w:r>
        <w:rPr>
          <w:color w:val="000000"/>
        </w:rPr>
        <w:t>Paragraph (a) is without prejudice to rights of data subjects under Regulation (EU) 2016/679.</w:t>
      </w:r>
    </w:p>
    <w:p w14:paraId="0000009B" w14:textId="77777777" w:rsidR="00E93B28" w:rsidRDefault="00E93B28">
      <w:pPr>
        <w:rPr>
          <w:color w:val="000000"/>
        </w:rPr>
      </w:pPr>
    </w:p>
    <w:p w14:paraId="0000009C" w14:textId="77777777" w:rsidR="00E93B28" w:rsidRDefault="004226CC">
      <w:pPr>
        <w:jc w:val="center"/>
        <w:rPr>
          <w:i/>
          <w:color w:val="000000"/>
        </w:rPr>
      </w:pPr>
      <w:r>
        <w:rPr>
          <w:i/>
          <w:color w:val="000000"/>
        </w:rPr>
        <w:t>Clause 4</w:t>
      </w:r>
    </w:p>
    <w:p w14:paraId="0000009D" w14:textId="77777777" w:rsidR="00E93B28" w:rsidRDefault="00E93B28">
      <w:pPr>
        <w:jc w:val="center"/>
        <w:rPr>
          <w:color w:val="000000"/>
        </w:rPr>
      </w:pPr>
    </w:p>
    <w:p w14:paraId="0000009E" w14:textId="77777777" w:rsidR="00E93B28" w:rsidRDefault="004226CC">
      <w:pPr>
        <w:jc w:val="center"/>
        <w:rPr>
          <w:b/>
          <w:color w:val="000000"/>
        </w:rPr>
      </w:pPr>
      <w:r>
        <w:rPr>
          <w:b/>
          <w:color w:val="000000"/>
        </w:rPr>
        <w:t>Interpretation</w:t>
      </w:r>
    </w:p>
    <w:p w14:paraId="0000009F" w14:textId="77777777" w:rsidR="00E93B28" w:rsidRDefault="00E93B28">
      <w:pPr>
        <w:rPr>
          <w:color w:val="000000"/>
        </w:rPr>
      </w:pPr>
    </w:p>
    <w:p w14:paraId="000000A0" w14:textId="77777777" w:rsidR="00E93B28" w:rsidRDefault="004226CC">
      <w:pPr>
        <w:numPr>
          <w:ilvl w:val="0"/>
          <w:numId w:val="8"/>
        </w:numPr>
        <w:pBdr>
          <w:top w:val="nil"/>
          <w:left w:val="nil"/>
          <w:bottom w:val="nil"/>
          <w:right w:val="nil"/>
          <w:between w:val="nil"/>
        </w:pBdr>
        <w:rPr>
          <w:color w:val="000000"/>
        </w:rPr>
      </w:pPr>
      <w:r>
        <w:rPr>
          <w:color w:val="000000"/>
        </w:rPr>
        <w:t>Where these Clauses use terms that are defined in Regulation (EU) 2016/679, those terms shall have the same meaning as in that Regulation.</w:t>
      </w:r>
      <w:r>
        <w:rPr>
          <w:color w:val="000000"/>
        </w:rPr>
        <w:br/>
      </w:r>
    </w:p>
    <w:p w14:paraId="000000A1" w14:textId="77777777" w:rsidR="00E93B28" w:rsidRDefault="004226CC">
      <w:pPr>
        <w:numPr>
          <w:ilvl w:val="0"/>
          <w:numId w:val="8"/>
        </w:numPr>
        <w:pBdr>
          <w:top w:val="nil"/>
          <w:left w:val="nil"/>
          <w:bottom w:val="nil"/>
          <w:right w:val="nil"/>
          <w:between w:val="nil"/>
        </w:pBdr>
        <w:rPr>
          <w:color w:val="000000"/>
        </w:rPr>
      </w:pPr>
      <w:r>
        <w:rPr>
          <w:color w:val="000000"/>
        </w:rPr>
        <w:t>These Clauses shall be read and interpreted in the light of the provisions of Regulation (EU) 2016/679.</w:t>
      </w:r>
      <w:r>
        <w:rPr>
          <w:color w:val="000000"/>
        </w:rPr>
        <w:br/>
      </w:r>
    </w:p>
    <w:p w14:paraId="000000A2" w14:textId="77777777" w:rsidR="00E93B28" w:rsidRDefault="004226CC">
      <w:pPr>
        <w:numPr>
          <w:ilvl w:val="0"/>
          <w:numId w:val="8"/>
        </w:numPr>
        <w:pBdr>
          <w:top w:val="nil"/>
          <w:left w:val="nil"/>
          <w:bottom w:val="nil"/>
          <w:right w:val="nil"/>
          <w:between w:val="nil"/>
        </w:pBdr>
        <w:rPr>
          <w:color w:val="000000"/>
        </w:rPr>
      </w:pPr>
      <w:r>
        <w:rPr>
          <w:color w:val="000000"/>
        </w:rPr>
        <w:t>These Clauses shall not be interpreted in a way that conflicts with rights and obligations provided for in Regulation (EU) 2016/679.</w:t>
      </w:r>
    </w:p>
    <w:p w14:paraId="000000A3" w14:textId="77777777" w:rsidR="00E93B28" w:rsidRDefault="00E93B28">
      <w:pPr>
        <w:rPr>
          <w:color w:val="000000"/>
        </w:rPr>
      </w:pPr>
    </w:p>
    <w:p w14:paraId="000000A4" w14:textId="77777777" w:rsidR="00E93B28" w:rsidRDefault="004226CC">
      <w:pPr>
        <w:jc w:val="center"/>
        <w:rPr>
          <w:i/>
          <w:color w:val="000000"/>
        </w:rPr>
      </w:pPr>
      <w:r>
        <w:rPr>
          <w:i/>
          <w:color w:val="000000"/>
        </w:rPr>
        <w:t>Clause 5</w:t>
      </w:r>
    </w:p>
    <w:p w14:paraId="000000A5" w14:textId="77777777" w:rsidR="00E93B28" w:rsidRDefault="00E93B28">
      <w:pPr>
        <w:jc w:val="center"/>
        <w:rPr>
          <w:color w:val="000000"/>
        </w:rPr>
      </w:pPr>
    </w:p>
    <w:p w14:paraId="000000A6" w14:textId="77777777" w:rsidR="00E93B28" w:rsidRDefault="004226CC">
      <w:pPr>
        <w:jc w:val="center"/>
        <w:rPr>
          <w:b/>
          <w:color w:val="000000"/>
        </w:rPr>
      </w:pPr>
      <w:r>
        <w:rPr>
          <w:b/>
          <w:color w:val="000000"/>
        </w:rPr>
        <w:t>Hierarchy</w:t>
      </w:r>
    </w:p>
    <w:p w14:paraId="000000A7" w14:textId="77777777" w:rsidR="00E93B28" w:rsidRDefault="00E93B28">
      <w:pPr>
        <w:rPr>
          <w:color w:val="000000"/>
        </w:rPr>
      </w:pPr>
    </w:p>
    <w:p w14:paraId="000000A8" w14:textId="77777777" w:rsidR="00E93B28" w:rsidRDefault="004226CC">
      <w:pPr>
        <w:rPr>
          <w:color w:val="000000"/>
        </w:rPr>
      </w:pPr>
      <w:r>
        <w:rPr>
          <w:color w:val="000000"/>
        </w:rPr>
        <w:t xml:space="preserve">In the event of a contradiction between these Clauses and the provisions of related agreements between the Parties, existing at the time these Clauses are agreed or </w:t>
      </w:r>
      <w:proofErr w:type="gramStart"/>
      <w:r>
        <w:rPr>
          <w:color w:val="000000"/>
        </w:rPr>
        <w:t>entered into</w:t>
      </w:r>
      <w:proofErr w:type="gramEnd"/>
      <w:r>
        <w:rPr>
          <w:color w:val="000000"/>
        </w:rPr>
        <w:t xml:space="preserve"> thereafter, these Clauses shall </w:t>
      </w:r>
      <w:r>
        <w:rPr>
          <w:color w:val="000000"/>
        </w:rPr>
        <w:lastRenderedPageBreak/>
        <w:t>prevail.</w:t>
      </w:r>
    </w:p>
    <w:p w14:paraId="000000A9" w14:textId="77777777" w:rsidR="00E93B28" w:rsidRDefault="00E93B28">
      <w:pPr>
        <w:rPr>
          <w:color w:val="000000"/>
        </w:rPr>
      </w:pPr>
    </w:p>
    <w:p w14:paraId="000000AA" w14:textId="77777777" w:rsidR="00E93B28" w:rsidRDefault="004226CC">
      <w:pPr>
        <w:jc w:val="center"/>
        <w:rPr>
          <w:i/>
          <w:color w:val="000000"/>
        </w:rPr>
      </w:pPr>
      <w:r>
        <w:rPr>
          <w:i/>
          <w:color w:val="000000"/>
        </w:rPr>
        <w:t>Clause 6</w:t>
      </w:r>
    </w:p>
    <w:p w14:paraId="000000AB" w14:textId="77777777" w:rsidR="00E93B28" w:rsidRDefault="00E93B28">
      <w:pPr>
        <w:jc w:val="center"/>
        <w:rPr>
          <w:color w:val="000000"/>
        </w:rPr>
      </w:pPr>
    </w:p>
    <w:p w14:paraId="000000AC" w14:textId="77777777" w:rsidR="00E93B28" w:rsidRDefault="004226CC">
      <w:pPr>
        <w:jc w:val="center"/>
        <w:rPr>
          <w:b/>
          <w:color w:val="000000"/>
        </w:rPr>
      </w:pPr>
      <w:r>
        <w:rPr>
          <w:b/>
          <w:color w:val="000000"/>
        </w:rPr>
        <w:t>Description of the transfer(s)</w:t>
      </w:r>
    </w:p>
    <w:p w14:paraId="000000AD" w14:textId="77777777" w:rsidR="00E93B28" w:rsidRDefault="00E93B28">
      <w:pPr>
        <w:rPr>
          <w:color w:val="000000"/>
        </w:rPr>
      </w:pPr>
    </w:p>
    <w:p w14:paraId="000000AE" w14:textId="77777777" w:rsidR="00E93B28" w:rsidRDefault="004226CC">
      <w:pPr>
        <w:rPr>
          <w:color w:val="000000"/>
        </w:rPr>
      </w:pPr>
      <w:r>
        <w:rPr>
          <w:color w:val="000000"/>
        </w:rPr>
        <w:t>The details of the transfer(s), and in particular the categories of personal data that are transferred and the purpose(s) for which they are transferred, are specified in Annex I.B.</w:t>
      </w:r>
    </w:p>
    <w:p w14:paraId="000000AF" w14:textId="77777777" w:rsidR="00E93B28" w:rsidRDefault="00E93B28">
      <w:pPr>
        <w:rPr>
          <w:color w:val="000000"/>
        </w:rPr>
      </w:pPr>
    </w:p>
    <w:p w14:paraId="000000B0" w14:textId="77777777" w:rsidR="00E93B28" w:rsidRDefault="004226CC">
      <w:pPr>
        <w:jc w:val="center"/>
        <w:rPr>
          <w:i/>
          <w:color w:val="000000"/>
        </w:rPr>
      </w:pPr>
      <w:r>
        <w:rPr>
          <w:i/>
          <w:color w:val="000000"/>
        </w:rPr>
        <w:t>Clause 7 – Optional</w:t>
      </w:r>
    </w:p>
    <w:p w14:paraId="000000B1" w14:textId="77777777" w:rsidR="00E93B28" w:rsidRDefault="00E93B28">
      <w:pPr>
        <w:jc w:val="center"/>
        <w:rPr>
          <w:color w:val="000000"/>
        </w:rPr>
      </w:pPr>
    </w:p>
    <w:p w14:paraId="000000B2" w14:textId="77777777" w:rsidR="00E93B28" w:rsidRDefault="004226CC">
      <w:pPr>
        <w:jc w:val="center"/>
        <w:rPr>
          <w:b/>
          <w:color w:val="000000"/>
        </w:rPr>
      </w:pPr>
      <w:r>
        <w:rPr>
          <w:b/>
          <w:color w:val="000000"/>
        </w:rPr>
        <w:t>Docking clause</w:t>
      </w:r>
    </w:p>
    <w:p w14:paraId="000000B3" w14:textId="77777777" w:rsidR="00E93B28" w:rsidRDefault="00E93B28">
      <w:pPr>
        <w:rPr>
          <w:b/>
          <w:color w:val="000000"/>
        </w:rPr>
      </w:pPr>
    </w:p>
    <w:p w14:paraId="000000B4" w14:textId="77777777" w:rsidR="00E93B28" w:rsidRDefault="004226CC">
      <w:pPr>
        <w:numPr>
          <w:ilvl w:val="0"/>
          <w:numId w:val="11"/>
        </w:numPr>
        <w:pBdr>
          <w:top w:val="nil"/>
          <w:left w:val="nil"/>
          <w:bottom w:val="nil"/>
          <w:right w:val="nil"/>
          <w:between w:val="nil"/>
        </w:pBdr>
        <w:rPr>
          <w:color w:val="000000"/>
        </w:rPr>
      </w:pPr>
      <w:r>
        <w:rPr>
          <w:color w:val="000000"/>
        </w:rPr>
        <w:t>An entity that is not a Party to these Clauses may, with the agreement of the Parties, accede to these Clauses at any time, either as a data exporter or as a data importer, by completing the Appendix and signing Annex I.A.</w:t>
      </w:r>
      <w:r>
        <w:rPr>
          <w:color w:val="000000"/>
        </w:rPr>
        <w:br/>
      </w:r>
    </w:p>
    <w:p w14:paraId="000000B5" w14:textId="77777777" w:rsidR="00E93B28" w:rsidRDefault="004226CC">
      <w:pPr>
        <w:numPr>
          <w:ilvl w:val="0"/>
          <w:numId w:val="11"/>
        </w:numPr>
        <w:pBdr>
          <w:top w:val="nil"/>
          <w:left w:val="nil"/>
          <w:bottom w:val="nil"/>
          <w:right w:val="nil"/>
          <w:between w:val="nil"/>
        </w:pBdr>
        <w:rPr>
          <w:color w:val="000000"/>
        </w:rPr>
      </w:pPr>
      <w:r>
        <w:rPr>
          <w:color w:val="000000"/>
        </w:rPr>
        <w:t>Once it has completed the Appendix and signed Annex I.A, the acceding entity shall become a Party to these Clauses and have the rights and obligations of a data exporter or data importer in accordance with its designation in Annex I.A.</w:t>
      </w:r>
      <w:r>
        <w:rPr>
          <w:color w:val="000000"/>
        </w:rPr>
        <w:br/>
      </w:r>
    </w:p>
    <w:p w14:paraId="000000B6" w14:textId="77777777" w:rsidR="00E93B28" w:rsidRDefault="004226CC">
      <w:pPr>
        <w:numPr>
          <w:ilvl w:val="0"/>
          <w:numId w:val="11"/>
        </w:numPr>
        <w:pBdr>
          <w:top w:val="nil"/>
          <w:left w:val="nil"/>
          <w:bottom w:val="nil"/>
          <w:right w:val="nil"/>
          <w:between w:val="nil"/>
        </w:pBdr>
        <w:rPr>
          <w:color w:val="000000"/>
        </w:rPr>
      </w:pPr>
      <w:r>
        <w:rPr>
          <w:color w:val="000000"/>
        </w:rPr>
        <w:t>The acceding entity shall have no rights or obligations arising under these Clauses from the period prior to becoming a Party.</w:t>
      </w:r>
    </w:p>
    <w:p w14:paraId="000000B7" w14:textId="77777777" w:rsidR="00E93B28" w:rsidRDefault="00E93B28">
      <w:pPr>
        <w:rPr>
          <w:b/>
          <w:color w:val="000000"/>
        </w:rPr>
      </w:pPr>
    </w:p>
    <w:p w14:paraId="000000B8" w14:textId="77777777" w:rsidR="00E93B28" w:rsidRDefault="004226CC">
      <w:pPr>
        <w:jc w:val="center"/>
        <w:rPr>
          <w:color w:val="000000"/>
        </w:rPr>
      </w:pPr>
      <w:r>
        <w:rPr>
          <w:color w:val="000000"/>
        </w:rPr>
        <w:t>SECTION II – OBLIGATIONS OF THE PARTIES</w:t>
      </w:r>
    </w:p>
    <w:p w14:paraId="000000B9" w14:textId="77777777" w:rsidR="00E93B28" w:rsidRDefault="00E93B28">
      <w:pPr>
        <w:jc w:val="center"/>
        <w:rPr>
          <w:color w:val="000000"/>
        </w:rPr>
      </w:pPr>
    </w:p>
    <w:p w14:paraId="000000BA" w14:textId="77777777" w:rsidR="00E93B28" w:rsidRDefault="004226CC">
      <w:pPr>
        <w:jc w:val="center"/>
        <w:rPr>
          <w:i/>
          <w:color w:val="000000"/>
        </w:rPr>
      </w:pPr>
      <w:r>
        <w:rPr>
          <w:i/>
          <w:color w:val="000000"/>
        </w:rPr>
        <w:t>Clause 8</w:t>
      </w:r>
    </w:p>
    <w:p w14:paraId="000000BB" w14:textId="77777777" w:rsidR="00E93B28" w:rsidRDefault="00E93B28">
      <w:pPr>
        <w:jc w:val="center"/>
        <w:rPr>
          <w:color w:val="000000"/>
        </w:rPr>
      </w:pPr>
    </w:p>
    <w:p w14:paraId="000000BC" w14:textId="77777777" w:rsidR="00E93B28" w:rsidRDefault="004226CC">
      <w:pPr>
        <w:jc w:val="center"/>
        <w:rPr>
          <w:b/>
          <w:color w:val="000000"/>
        </w:rPr>
      </w:pPr>
      <w:r>
        <w:rPr>
          <w:b/>
          <w:color w:val="000000"/>
        </w:rPr>
        <w:t>Data protection safeguards</w:t>
      </w:r>
    </w:p>
    <w:p w14:paraId="000000BD" w14:textId="77777777" w:rsidR="00E93B28" w:rsidRDefault="00E93B28">
      <w:pPr>
        <w:rPr>
          <w:color w:val="000000"/>
        </w:rPr>
      </w:pPr>
    </w:p>
    <w:p w14:paraId="000000BE" w14:textId="77777777" w:rsidR="00E93B28" w:rsidRDefault="004226CC">
      <w:pPr>
        <w:rPr>
          <w:color w:val="000000"/>
        </w:rPr>
      </w:pPr>
      <w:r>
        <w:rPr>
          <w:color w:val="000000"/>
        </w:rPr>
        <w:t xml:space="preserve">The data exporter warrants that it has used reasonable efforts to determine that the data importer is able, through the implementation of appropriate technical and </w:t>
      </w:r>
      <w:proofErr w:type="spellStart"/>
      <w:r>
        <w:rPr>
          <w:color w:val="000000"/>
        </w:rPr>
        <w:t>organisational</w:t>
      </w:r>
      <w:proofErr w:type="spellEnd"/>
      <w:r>
        <w:rPr>
          <w:color w:val="000000"/>
        </w:rPr>
        <w:t xml:space="preserve"> measures, to satisfy its obligations under these Clauses.</w:t>
      </w:r>
    </w:p>
    <w:p w14:paraId="000000BF" w14:textId="77777777" w:rsidR="00E93B28" w:rsidRDefault="00E93B28">
      <w:pPr>
        <w:rPr>
          <w:color w:val="000000"/>
        </w:rPr>
      </w:pPr>
    </w:p>
    <w:p w14:paraId="000000C0" w14:textId="77777777" w:rsidR="00E93B28" w:rsidRDefault="004226CC">
      <w:pPr>
        <w:rPr>
          <w:b/>
          <w:color w:val="000000"/>
        </w:rPr>
      </w:pPr>
      <w:r>
        <w:rPr>
          <w:b/>
          <w:color w:val="000000"/>
        </w:rPr>
        <w:t>MODULE TWO: Transfer controller to processor</w:t>
      </w:r>
    </w:p>
    <w:p w14:paraId="000000C1" w14:textId="77777777" w:rsidR="00E93B28" w:rsidRDefault="00E93B28">
      <w:pPr>
        <w:rPr>
          <w:color w:val="000000"/>
        </w:rPr>
      </w:pPr>
    </w:p>
    <w:p w14:paraId="000000C2" w14:textId="77777777" w:rsidR="00E93B28" w:rsidRDefault="004226CC">
      <w:pPr>
        <w:rPr>
          <w:b/>
          <w:color w:val="000000"/>
        </w:rPr>
      </w:pPr>
      <w:r>
        <w:rPr>
          <w:b/>
          <w:color w:val="000000"/>
        </w:rPr>
        <w:t>8.1   Instructions</w:t>
      </w:r>
    </w:p>
    <w:p w14:paraId="000000C3" w14:textId="77777777" w:rsidR="00E93B28" w:rsidRDefault="00E93B28">
      <w:pPr>
        <w:rPr>
          <w:color w:val="000000"/>
        </w:rPr>
      </w:pPr>
    </w:p>
    <w:p w14:paraId="000000C4" w14:textId="77777777" w:rsidR="00E93B28" w:rsidRDefault="004226CC">
      <w:pPr>
        <w:numPr>
          <w:ilvl w:val="0"/>
          <w:numId w:val="12"/>
        </w:numPr>
        <w:pBdr>
          <w:top w:val="nil"/>
          <w:left w:val="nil"/>
          <w:bottom w:val="nil"/>
          <w:right w:val="nil"/>
          <w:between w:val="nil"/>
        </w:pBdr>
        <w:rPr>
          <w:color w:val="000000"/>
        </w:rPr>
      </w:pPr>
      <w:r>
        <w:rPr>
          <w:color w:val="000000"/>
        </w:rPr>
        <w:t>The data importer shall process the personal data only on documented instructions from the data exporter. The data exporter may give such instructions throughout the duration of the contract.</w:t>
      </w:r>
      <w:r>
        <w:rPr>
          <w:color w:val="000000"/>
        </w:rPr>
        <w:br/>
      </w:r>
    </w:p>
    <w:p w14:paraId="000000C5" w14:textId="77777777" w:rsidR="00E93B28" w:rsidRDefault="004226CC">
      <w:pPr>
        <w:numPr>
          <w:ilvl w:val="0"/>
          <w:numId w:val="12"/>
        </w:numPr>
        <w:pBdr>
          <w:top w:val="nil"/>
          <w:left w:val="nil"/>
          <w:bottom w:val="nil"/>
          <w:right w:val="nil"/>
          <w:between w:val="nil"/>
        </w:pBdr>
        <w:rPr>
          <w:color w:val="000000"/>
        </w:rPr>
      </w:pPr>
      <w:r>
        <w:rPr>
          <w:color w:val="000000"/>
        </w:rPr>
        <w:t>The data importer shall immediately inform the data exporter if it is unable to follow those instructions.</w:t>
      </w:r>
    </w:p>
    <w:p w14:paraId="000000C6" w14:textId="77777777" w:rsidR="00E93B28" w:rsidRDefault="00E93B28">
      <w:pPr>
        <w:rPr>
          <w:color w:val="000000"/>
        </w:rPr>
      </w:pPr>
    </w:p>
    <w:p w14:paraId="000000C7" w14:textId="77777777" w:rsidR="00E93B28" w:rsidRDefault="004226CC">
      <w:pPr>
        <w:rPr>
          <w:b/>
          <w:color w:val="000000"/>
        </w:rPr>
      </w:pPr>
      <w:r>
        <w:rPr>
          <w:b/>
          <w:color w:val="000000"/>
        </w:rPr>
        <w:t>8.2   Purpose limitation</w:t>
      </w:r>
    </w:p>
    <w:p w14:paraId="000000C8" w14:textId="77777777" w:rsidR="00E93B28" w:rsidRDefault="00E93B28">
      <w:pPr>
        <w:rPr>
          <w:color w:val="000000"/>
        </w:rPr>
      </w:pPr>
    </w:p>
    <w:p w14:paraId="000000C9" w14:textId="77777777" w:rsidR="00E93B28" w:rsidRDefault="004226CC">
      <w:pPr>
        <w:rPr>
          <w:color w:val="000000"/>
        </w:rPr>
      </w:pPr>
      <w:r>
        <w:rPr>
          <w:color w:val="000000"/>
        </w:rPr>
        <w:t>The data importer shall process the personal data only for the specific purpose(s) of the transfer, as set out in Annex I.B, unless on further instructions from the data exporter.</w:t>
      </w:r>
    </w:p>
    <w:p w14:paraId="000000CA" w14:textId="77777777" w:rsidR="00E93B28" w:rsidRDefault="00E93B28">
      <w:pPr>
        <w:rPr>
          <w:color w:val="000000"/>
        </w:rPr>
      </w:pPr>
    </w:p>
    <w:p w14:paraId="000000CB" w14:textId="77777777" w:rsidR="00E93B28" w:rsidRDefault="004226CC">
      <w:pPr>
        <w:rPr>
          <w:b/>
          <w:color w:val="000000"/>
        </w:rPr>
      </w:pPr>
      <w:r>
        <w:rPr>
          <w:b/>
          <w:color w:val="000000"/>
        </w:rPr>
        <w:t>8.3   Transparency</w:t>
      </w:r>
      <w:r>
        <w:rPr>
          <w:b/>
          <w:color w:val="000000"/>
        </w:rPr>
        <w:br/>
      </w:r>
    </w:p>
    <w:p w14:paraId="000000CC" w14:textId="77777777" w:rsidR="00E93B28" w:rsidRDefault="004226CC">
      <w:pPr>
        <w:rPr>
          <w:color w:val="000000"/>
        </w:rPr>
      </w:pPr>
      <w:r>
        <w:rPr>
          <w:color w:val="000000"/>
        </w:rPr>
        <w:t xml:space="preserve">On request, the data exporter shall make a copy of these Clauses, including the Appendix as completed by the Parties, available to the data subject free of charge. To the extent necessary to protect business secrets </w:t>
      </w:r>
      <w:r>
        <w:rPr>
          <w:color w:val="000000"/>
        </w:rPr>
        <w:lastRenderedPageBreak/>
        <w:t xml:space="preserve">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w:t>
      </w:r>
      <w:proofErr w:type="gramStart"/>
      <w:r>
        <w:rPr>
          <w:color w:val="000000"/>
        </w:rPr>
        <w:t>the its</w:t>
      </w:r>
      <w:proofErr w:type="gramEnd"/>
      <w:r>
        <w:rPr>
          <w:color w:val="000000"/>
        </w:rPr>
        <w:t xml:space="preserve">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000000CD" w14:textId="77777777" w:rsidR="00E93B28" w:rsidRDefault="00E93B28">
      <w:pPr>
        <w:rPr>
          <w:color w:val="000000"/>
        </w:rPr>
      </w:pPr>
    </w:p>
    <w:p w14:paraId="000000CE" w14:textId="77777777" w:rsidR="00E93B28" w:rsidRDefault="004226CC">
      <w:pPr>
        <w:rPr>
          <w:b/>
          <w:color w:val="000000"/>
        </w:rPr>
      </w:pPr>
      <w:r>
        <w:rPr>
          <w:b/>
          <w:color w:val="000000"/>
        </w:rPr>
        <w:t>8.4   Accuracy</w:t>
      </w:r>
    </w:p>
    <w:p w14:paraId="000000CF" w14:textId="77777777" w:rsidR="00E93B28" w:rsidRDefault="00E93B28">
      <w:pPr>
        <w:rPr>
          <w:color w:val="000000"/>
        </w:rPr>
      </w:pPr>
    </w:p>
    <w:p w14:paraId="000000D0" w14:textId="77777777" w:rsidR="00E93B28" w:rsidRDefault="004226CC">
      <w:pPr>
        <w:rPr>
          <w:color w:val="000000"/>
        </w:rPr>
      </w:pPr>
      <w:r>
        <w:rPr>
          <w:color w:val="000000"/>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000000D1" w14:textId="77777777" w:rsidR="00E93B28" w:rsidRDefault="00E93B28">
      <w:pPr>
        <w:rPr>
          <w:color w:val="000000"/>
        </w:rPr>
      </w:pPr>
    </w:p>
    <w:p w14:paraId="000000D2" w14:textId="77777777" w:rsidR="00E93B28" w:rsidRDefault="004226CC">
      <w:pPr>
        <w:rPr>
          <w:b/>
          <w:color w:val="000000"/>
        </w:rPr>
      </w:pPr>
      <w:r>
        <w:rPr>
          <w:b/>
          <w:color w:val="000000"/>
        </w:rPr>
        <w:t>8.5   Duration of processing and erasure or return of data</w:t>
      </w:r>
    </w:p>
    <w:p w14:paraId="000000D3" w14:textId="77777777" w:rsidR="00E93B28" w:rsidRDefault="00E93B28">
      <w:pPr>
        <w:rPr>
          <w:color w:val="000000"/>
        </w:rPr>
      </w:pPr>
    </w:p>
    <w:p w14:paraId="000000D4" w14:textId="77777777" w:rsidR="00E93B28" w:rsidRDefault="004226CC">
      <w:pPr>
        <w:rPr>
          <w:color w:val="000000"/>
        </w:rPr>
      </w:pPr>
      <w:r>
        <w:rPr>
          <w:color w:val="000000"/>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Pr>
          <w:color w:val="000000"/>
        </w:rPr>
        <w:t>in particular the</w:t>
      </w:r>
      <w:proofErr w:type="gramEnd"/>
      <w:r>
        <w:rPr>
          <w:color w:val="000000"/>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p>
    <w:p w14:paraId="000000D5" w14:textId="77777777" w:rsidR="00E93B28" w:rsidRDefault="00E93B28">
      <w:pPr>
        <w:rPr>
          <w:color w:val="000000"/>
        </w:rPr>
      </w:pPr>
    </w:p>
    <w:p w14:paraId="000000D6" w14:textId="77777777" w:rsidR="00E93B28" w:rsidRDefault="004226CC">
      <w:pPr>
        <w:rPr>
          <w:b/>
          <w:color w:val="000000"/>
        </w:rPr>
      </w:pPr>
      <w:r>
        <w:rPr>
          <w:b/>
          <w:color w:val="000000"/>
        </w:rPr>
        <w:t>8.6   Security of processing</w:t>
      </w:r>
    </w:p>
    <w:p w14:paraId="000000D7" w14:textId="77777777" w:rsidR="00E93B28" w:rsidRDefault="00E93B28">
      <w:pPr>
        <w:rPr>
          <w:color w:val="000000"/>
        </w:rPr>
      </w:pPr>
    </w:p>
    <w:p w14:paraId="000000D8" w14:textId="77777777" w:rsidR="00E93B28" w:rsidRDefault="004226CC">
      <w:pPr>
        <w:numPr>
          <w:ilvl w:val="0"/>
          <w:numId w:val="13"/>
        </w:numPr>
        <w:pBdr>
          <w:top w:val="nil"/>
          <w:left w:val="nil"/>
          <w:bottom w:val="nil"/>
          <w:right w:val="nil"/>
          <w:between w:val="nil"/>
        </w:pBdr>
        <w:rPr>
          <w:color w:val="000000"/>
        </w:rPr>
      </w:pPr>
      <w:r>
        <w:rPr>
          <w:color w:val="000000"/>
        </w:rPr>
        <w:t xml:space="preserve">The data importer and, during transmission, also the data exporter shall implement appropriate technical and </w:t>
      </w:r>
      <w:proofErr w:type="spellStart"/>
      <w:r>
        <w:rPr>
          <w:color w:val="000000"/>
        </w:rPr>
        <w:t>organisational</w:t>
      </w:r>
      <w:proofErr w:type="spellEnd"/>
      <w:r>
        <w:rPr>
          <w:color w:val="000000"/>
        </w:rPr>
        <w:t xml:space="preserve"> measures to ensure the security of the data, including protection against a breach of security leading to accidental or unlawful destruction, loss, alteration, </w:t>
      </w:r>
      <w:proofErr w:type="spellStart"/>
      <w:r>
        <w:rPr>
          <w:color w:val="000000"/>
        </w:rPr>
        <w:t>unauthorised</w:t>
      </w:r>
      <w:proofErr w:type="spellEnd"/>
      <w:r>
        <w:rPr>
          <w:color w:val="000000"/>
        </w:rPr>
        <w:t xml:space="preserve">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w:t>
      </w:r>
      <w:proofErr w:type="gramStart"/>
      <w:r>
        <w:rPr>
          <w:color w:val="000000"/>
        </w:rPr>
        <w:t>in particular consider</w:t>
      </w:r>
      <w:proofErr w:type="gramEnd"/>
      <w:r>
        <w:rPr>
          <w:color w:val="000000"/>
        </w:rPr>
        <w:t xml:space="preserve"> having recourse to encryption or </w:t>
      </w:r>
      <w:proofErr w:type="spellStart"/>
      <w:r>
        <w:rPr>
          <w:color w:val="000000"/>
        </w:rPr>
        <w:t>pseudonymisation</w:t>
      </w:r>
      <w:proofErr w:type="spellEnd"/>
      <w:r>
        <w:rPr>
          <w:color w:val="000000"/>
        </w:rPr>
        <w:t xml:space="preserve">, including during transmission, where the purpose of processing can be fulfilled in that manner. In case of </w:t>
      </w:r>
      <w:proofErr w:type="spellStart"/>
      <w:r>
        <w:rPr>
          <w:color w:val="000000"/>
        </w:rPr>
        <w:t>pseudonymisation</w:t>
      </w:r>
      <w:proofErr w:type="spellEnd"/>
      <w:r>
        <w:rPr>
          <w:color w:val="000000"/>
        </w:rPr>
        <w:t xml:space="preserve">,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w:t>
      </w:r>
      <w:proofErr w:type="spellStart"/>
      <w:r>
        <w:rPr>
          <w:color w:val="000000"/>
        </w:rPr>
        <w:t>organisational</w:t>
      </w:r>
      <w:proofErr w:type="spellEnd"/>
      <w:r>
        <w:rPr>
          <w:color w:val="000000"/>
        </w:rPr>
        <w:t xml:space="preserve"> measures specified in Annex II. The data importer shall carry out regular checks to ensure that these measures continue to provide an appropriate level of security.</w:t>
      </w:r>
      <w:r>
        <w:rPr>
          <w:color w:val="000000"/>
        </w:rPr>
        <w:br/>
      </w:r>
    </w:p>
    <w:p w14:paraId="000000D9" w14:textId="77777777" w:rsidR="00E93B28" w:rsidRDefault="004226CC">
      <w:pPr>
        <w:numPr>
          <w:ilvl w:val="0"/>
          <w:numId w:val="13"/>
        </w:numPr>
        <w:pBdr>
          <w:top w:val="nil"/>
          <w:left w:val="nil"/>
          <w:bottom w:val="nil"/>
          <w:right w:val="nil"/>
          <w:between w:val="nil"/>
        </w:pBdr>
        <w:rPr>
          <w:color w:val="000000"/>
        </w:rPr>
      </w:pPr>
      <w:r>
        <w:rPr>
          <w:color w:val="000000"/>
        </w:rPr>
        <w:t xml:space="preserve">The data importer shall grant access to the personal data to members of its personnel only to the extent strictly necessary for the implementation, management and monitoring of the contract. It shall ensure that persons </w:t>
      </w:r>
      <w:proofErr w:type="spellStart"/>
      <w:r>
        <w:rPr>
          <w:color w:val="000000"/>
        </w:rPr>
        <w:t>authorised</w:t>
      </w:r>
      <w:proofErr w:type="spellEnd"/>
      <w:r>
        <w:rPr>
          <w:color w:val="000000"/>
        </w:rPr>
        <w:t xml:space="preserve"> to process the personal data have committed themselves to confidentiality or are under an appropriate statutory obligation of confidentiality.</w:t>
      </w:r>
      <w:r>
        <w:rPr>
          <w:color w:val="000000"/>
        </w:rPr>
        <w:br/>
      </w:r>
    </w:p>
    <w:p w14:paraId="000000DA" w14:textId="77777777" w:rsidR="00E93B28" w:rsidRDefault="004226CC">
      <w:pPr>
        <w:numPr>
          <w:ilvl w:val="0"/>
          <w:numId w:val="13"/>
        </w:numPr>
        <w:pBdr>
          <w:top w:val="nil"/>
          <w:left w:val="nil"/>
          <w:bottom w:val="nil"/>
          <w:right w:val="nil"/>
          <w:between w:val="nil"/>
        </w:pBdr>
        <w:rPr>
          <w:color w:val="000000"/>
        </w:rPr>
      </w:pPr>
      <w:r>
        <w:rPr>
          <w:color w:val="000000"/>
        </w:rPr>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w:t>
      </w:r>
      <w:r>
        <w:rPr>
          <w:color w:val="000000"/>
        </w:rPr>
        <w:lastRenderedPageBreak/>
        <w:t>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r>
        <w:rPr>
          <w:color w:val="000000"/>
        </w:rPr>
        <w:br/>
      </w:r>
    </w:p>
    <w:p w14:paraId="000000DB" w14:textId="77777777" w:rsidR="00E93B28" w:rsidRDefault="004226CC">
      <w:pPr>
        <w:numPr>
          <w:ilvl w:val="0"/>
          <w:numId w:val="13"/>
        </w:numPr>
        <w:pBdr>
          <w:top w:val="nil"/>
          <w:left w:val="nil"/>
          <w:bottom w:val="nil"/>
          <w:right w:val="nil"/>
          <w:between w:val="nil"/>
        </w:pBdr>
        <w:rPr>
          <w:color w:val="000000"/>
        </w:rPr>
      </w:pPr>
      <w:r>
        <w:rPr>
          <w:color w:val="000000"/>
        </w:rPr>
        <w:t xml:space="preserve">The data importer shall cooperate with and assist the data exporter to enable the data exporter to comply with its obligations under Regulation (EU) 2016/679, </w:t>
      </w:r>
      <w:proofErr w:type="gramStart"/>
      <w:r>
        <w:rPr>
          <w:color w:val="000000"/>
        </w:rPr>
        <w:t>in particular to</w:t>
      </w:r>
      <w:proofErr w:type="gramEnd"/>
      <w:r>
        <w:rPr>
          <w:color w:val="000000"/>
        </w:rPr>
        <w:t xml:space="preserve"> notify the competent supervisory authority and the affected data subjects, taking into account the nature of processing and the information available to the data importer.</w:t>
      </w:r>
    </w:p>
    <w:p w14:paraId="000000DC" w14:textId="77777777" w:rsidR="00E93B28" w:rsidRDefault="00E93B28">
      <w:pPr>
        <w:rPr>
          <w:color w:val="000000"/>
        </w:rPr>
      </w:pPr>
    </w:p>
    <w:p w14:paraId="000000DD" w14:textId="77777777" w:rsidR="00E93B28" w:rsidRDefault="004226CC">
      <w:pPr>
        <w:rPr>
          <w:b/>
          <w:color w:val="000000"/>
        </w:rPr>
      </w:pPr>
      <w:r>
        <w:rPr>
          <w:b/>
          <w:color w:val="000000"/>
        </w:rPr>
        <w:t>8.7   Sensitive data</w:t>
      </w:r>
    </w:p>
    <w:p w14:paraId="000000DE" w14:textId="77777777" w:rsidR="00E93B28" w:rsidRDefault="00E93B28">
      <w:pPr>
        <w:rPr>
          <w:color w:val="000000"/>
        </w:rPr>
      </w:pPr>
    </w:p>
    <w:p w14:paraId="000000DF" w14:textId="77777777" w:rsidR="00E93B28" w:rsidRDefault="004226CC">
      <w:pPr>
        <w:rPr>
          <w:color w:val="000000"/>
        </w:rPr>
      </w:pPr>
      <w:r>
        <w:rPr>
          <w:color w:val="000000"/>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000000E0" w14:textId="77777777" w:rsidR="00E93B28" w:rsidRDefault="00E93B28">
      <w:pPr>
        <w:rPr>
          <w:color w:val="000000"/>
        </w:rPr>
      </w:pPr>
    </w:p>
    <w:p w14:paraId="000000E1" w14:textId="77777777" w:rsidR="00E93B28" w:rsidRDefault="004226CC">
      <w:pPr>
        <w:rPr>
          <w:b/>
          <w:color w:val="000000"/>
        </w:rPr>
      </w:pPr>
      <w:r>
        <w:rPr>
          <w:b/>
          <w:color w:val="000000"/>
        </w:rPr>
        <w:t>8.8   Onward transfers</w:t>
      </w:r>
    </w:p>
    <w:p w14:paraId="000000E2" w14:textId="77777777" w:rsidR="00E93B28" w:rsidRDefault="00E93B28">
      <w:pPr>
        <w:rPr>
          <w:color w:val="000000"/>
        </w:rPr>
      </w:pPr>
    </w:p>
    <w:p w14:paraId="000000E3" w14:textId="78426AB0" w:rsidR="00E93B28" w:rsidRDefault="004226CC">
      <w:pPr>
        <w:rPr>
          <w:color w:val="000000"/>
        </w:rPr>
      </w:pPr>
      <w:r>
        <w:rPr>
          <w:color w:val="000000"/>
        </w:rPr>
        <w:t>The data importer shall only disclose the personal data to a third party on documented instructions from the data exporter. In addition, the data may only be disclosed to a third party located outside the European Union</w:t>
      </w:r>
      <w:r w:rsidR="00744AA6">
        <w:rPr>
          <w:rStyle w:val="FootnoteReference"/>
          <w:color w:val="000000"/>
        </w:rPr>
        <w:footnoteReference w:customMarkFollows="1" w:id="3"/>
        <w:t>4</w:t>
      </w:r>
      <w:r>
        <w:rPr>
          <w:color w:val="000000"/>
        </w:rPr>
        <w:t xml:space="preserve"> (in the same country as the data importer or in another third country, hereinafter ‘onward transfer’) if the third party is or agrees to be bound by these Clauses, under the appropriate Module, or if:</w:t>
      </w:r>
      <w:r>
        <w:rPr>
          <w:color w:val="000000"/>
        </w:rPr>
        <w:br/>
      </w:r>
    </w:p>
    <w:p w14:paraId="000000E4" w14:textId="77777777" w:rsidR="00E93B28" w:rsidRDefault="004226CC">
      <w:pPr>
        <w:numPr>
          <w:ilvl w:val="0"/>
          <w:numId w:val="29"/>
        </w:numPr>
        <w:pBdr>
          <w:top w:val="nil"/>
          <w:left w:val="nil"/>
          <w:bottom w:val="nil"/>
          <w:right w:val="nil"/>
          <w:between w:val="nil"/>
        </w:pBdr>
        <w:ind w:left="1170" w:hanging="450"/>
        <w:rPr>
          <w:color w:val="000000"/>
        </w:rPr>
      </w:pPr>
      <w:r>
        <w:rPr>
          <w:color w:val="000000"/>
        </w:rPr>
        <w:t>the onward transfer is to a country benefitting from an adequacy decision pursuant to Article 45 of Regulation (EU) 2016/679 that covers the onward transfer;</w:t>
      </w:r>
      <w:r>
        <w:rPr>
          <w:color w:val="000000"/>
        </w:rPr>
        <w:br/>
      </w:r>
    </w:p>
    <w:p w14:paraId="000000E5" w14:textId="77777777" w:rsidR="00E93B28" w:rsidRDefault="004226CC">
      <w:pPr>
        <w:numPr>
          <w:ilvl w:val="0"/>
          <w:numId w:val="29"/>
        </w:numPr>
        <w:pBdr>
          <w:top w:val="nil"/>
          <w:left w:val="nil"/>
          <w:bottom w:val="nil"/>
          <w:right w:val="nil"/>
          <w:between w:val="nil"/>
        </w:pBdr>
        <w:ind w:left="1170" w:hanging="450"/>
        <w:rPr>
          <w:color w:val="000000"/>
        </w:rPr>
      </w:pPr>
      <w:r>
        <w:rPr>
          <w:color w:val="000000"/>
        </w:rPr>
        <w:t>the third party otherwise ensures appropriate safeguards pursuant to Articles 46 or 47 Regulation of (EU) 2016/679 with respect to the processing in question;</w:t>
      </w:r>
      <w:r>
        <w:rPr>
          <w:color w:val="000000"/>
        </w:rPr>
        <w:br/>
      </w:r>
    </w:p>
    <w:p w14:paraId="000000E6" w14:textId="77777777" w:rsidR="00E93B28" w:rsidRDefault="004226CC">
      <w:pPr>
        <w:numPr>
          <w:ilvl w:val="0"/>
          <w:numId w:val="29"/>
        </w:numPr>
        <w:pBdr>
          <w:top w:val="nil"/>
          <w:left w:val="nil"/>
          <w:bottom w:val="nil"/>
          <w:right w:val="nil"/>
          <w:between w:val="nil"/>
        </w:pBdr>
        <w:ind w:left="1170" w:hanging="450"/>
        <w:rPr>
          <w:color w:val="000000"/>
        </w:rPr>
      </w:pPr>
      <w:r>
        <w:rPr>
          <w:color w:val="000000"/>
        </w:rPr>
        <w:t xml:space="preserve">the onward transfer is necessary for the establishment, exercise or </w:t>
      </w:r>
      <w:proofErr w:type="spellStart"/>
      <w:r>
        <w:rPr>
          <w:color w:val="000000"/>
        </w:rPr>
        <w:t>defence</w:t>
      </w:r>
      <w:proofErr w:type="spellEnd"/>
      <w:r>
        <w:rPr>
          <w:color w:val="000000"/>
        </w:rPr>
        <w:t xml:space="preserve"> of legal claims in the context of specific administrative, regulatory or judicial proceedings; or</w:t>
      </w:r>
      <w:r>
        <w:rPr>
          <w:color w:val="000000"/>
        </w:rPr>
        <w:br/>
      </w:r>
    </w:p>
    <w:p w14:paraId="000000E7" w14:textId="77777777" w:rsidR="00E93B28" w:rsidRDefault="004226CC">
      <w:pPr>
        <w:numPr>
          <w:ilvl w:val="0"/>
          <w:numId w:val="29"/>
        </w:numPr>
        <w:pBdr>
          <w:top w:val="nil"/>
          <w:left w:val="nil"/>
          <w:bottom w:val="nil"/>
          <w:right w:val="nil"/>
          <w:between w:val="nil"/>
        </w:pBdr>
        <w:ind w:left="1170" w:hanging="450"/>
        <w:rPr>
          <w:color w:val="000000"/>
        </w:rPr>
      </w:pPr>
      <w:r>
        <w:rPr>
          <w:color w:val="000000"/>
        </w:rPr>
        <w:t>the onward transfer is necessary in order to protect the vital interests of the data subject or of another natural person.</w:t>
      </w:r>
    </w:p>
    <w:p w14:paraId="000000E8" w14:textId="77777777" w:rsidR="00E93B28" w:rsidRDefault="00E93B28">
      <w:pPr>
        <w:rPr>
          <w:color w:val="000000"/>
        </w:rPr>
      </w:pPr>
    </w:p>
    <w:p w14:paraId="000000E9" w14:textId="77777777" w:rsidR="00E93B28" w:rsidRDefault="004226CC">
      <w:pPr>
        <w:rPr>
          <w:color w:val="000000"/>
        </w:rPr>
      </w:pPr>
      <w:r>
        <w:rPr>
          <w:color w:val="000000"/>
        </w:rPr>
        <w:t>Any onward transfer is subject to compliance by the data importer with all the other safeguards under these Clauses, in particular purpose limitation.</w:t>
      </w:r>
    </w:p>
    <w:p w14:paraId="000000EA" w14:textId="68AD37E9" w:rsidR="00E93B28" w:rsidRDefault="00E93B28">
      <w:pPr>
        <w:rPr>
          <w:color w:val="000000"/>
        </w:rPr>
      </w:pPr>
    </w:p>
    <w:p w14:paraId="5846C21B" w14:textId="2D916532" w:rsidR="007A72B3" w:rsidRDefault="007A72B3">
      <w:pPr>
        <w:rPr>
          <w:color w:val="000000"/>
        </w:rPr>
      </w:pPr>
    </w:p>
    <w:p w14:paraId="3DE3EB68" w14:textId="77777777" w:rsidR="007A72B3" w:rsidRDefault="007A72B3">
      <w:pPr>
        <w:rPr>
          <w:color w:val="000000"/>
        </w:rPr>
      </w:pPr>
    </w:p>
    <w:p w14:paraId="000000EB" w14:textId="77777777" w:rsidR="00E93B28" w:rsidRDefault="004226CC">
      <w:pPr>
        <w:rPr>
          <w:b/>
          <w:color w:val="000000"/>
        </w:rPr>
      </w:pPr>
      <w:r>
        <w:rPr>
          <w:b/>
          <w:color w:val="000000"/>
        </w:rPr>
        <w:t>8.9   Documentation and compliance</w:t>
      </w:r>
    </w:p>
    <w:p w14:paraId="000000EC" w14:textId="77777777" w:rsidR="00E93B28" w:rsidRDefault="00E93B28">
      <w:pPr>
        <w:rPr>
          <w:color w:val="000000"/>
        </w:rPr>
      </w:pPr>
    </w:p>
    <w:p w14:paraId="000000ED" w14:textId="77777777" w:rsidR="00E93B28" w:rsidRDefault="004226CC">
      <w:pPr>
        <w:numPr>
          <w:ilvl w:val="0"/>
          <w:numId w:val="31"/>
        </w:numPr>
        <w:pBdr>
          <w:top w:val="nil"/>
          <w:left w:val="nil"/>
          <w:bottom w:val="nil"/>
          <w:right w:val="nil"/>
          <w:between w:val="nil"/>
        </w:pBdr>
        <w:rPr>
          <w:color w:val="000000"/>
        </w:rPr>
      </w:pPr>
      <w:r>
        <w:rPr>
          <w:color w:val="000000"/>
        </w:rPr>
        <w:t>The data importer shall promptly and adequately deal with enquiries from the data exporter that relate to the processing under these Clauses.</w:t>
      </w:r>
      <w:r>
        <w:rPr>
          <w:color w:val="000000"/>
        </w:rPr>
        <w:br/>
      </w:r>
    </w:p>
    <w:p w14:paraId="000000EE" w14:textId="77777777" w:rsidR="00E93B28" w:rsidRDefault="004226CC">
      <w:pPr>
        <w:numPr>
          <w:ilvl w:val="0"/>
          <w:numId w:val="31"/>
        </w:numPr>
        <w:pBdr>
          <w:top w:val="nil"/>
          <w:left w:val="nil"/>
          <w:bottom w:val="nil"/>
          <w:right w:val="nil"/>
          <w:between w:val="nil"/>
        </w:pBdr>
        <w:rPr>
          <w:color w:val="000000"/>
        </w:rPr>
      </w:pPr>
      <w:r>
        <w:rPr>
          <w:color w:val="000000"/>
        </w:rPr>
        <w:t>The Parties shall be able to demonstrate compliance with these Clauses. In particular, the data importer shall keep appropriate documentation on the processing activities carried out on behalf of the data exporter.</w:t>
      </w:r>
      <w:r>
        <w:rPr>
          <w:color w:val="000000"/>
        </w:rPr>
        <w:br/>
      </w:r>
    </w:p>
    <w:p w14:paraId="000000EF" w14:textId="77777777" w:rsidR="00E93B28" w:rsidRDefault="004226CC">
      <w:pPr>
        <w:numPr>
          <w:ilvl w:val="0"/>
          <w:numId w:val="31"/>
        </w:numPr>
        <w:pBdr>
          <w:top w:val="nil"/>
          <w:left w:val="nil"/>
          <w:bottom w:val="nil"/>
          <w:right w:val="nil"/>
          <w:between w:val="nil"/>
        </w:pBdr>
        <w:rPr>
          <w:color w:val="000000"/>
        </w:rPr>
      </w:pPr>
      <w:r>
        <w:rPr>
          <w:color w:val="000000"/>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w:t>
      </w:r>
      <w:proofErr w:type="gramStart"/>
      <w:r>
        <w:rPr>
          <w:color w:val="000000"/>
        </w:rPr>
        <w:t>take into account</w:t>
      </w:r>
      <w:proofErr w:type="gramEnd"/>
      <w:r>
        <w:rPr>
          <w:color w:val="000000"/>
        </w:rPr>
        <w:t xml:space="preserve"> relevant certifications held by the data importer.</w:t>
      </w:r>
      <w:r>
        <w:rPr>
          <w:color w:val="000000"/>
        </w:rPr>
        <w:br/>
      </w:r>
    </w:p>
    <w:p w14:paraId="000000F0" w14:textId="77777777" w:rsidR="00E93B28" w:rsidRDefault="004226CC">
      <w:pPr>
        <w:numPr>
          <w:ilvl w:val="0"/>
          <w:numId w:val="31"/>
        </w:numPr>
        <w:pBdr>
          <w:top w:val="nil"/>
          <w:left w:val="nil"/>
          <w:bottom w:val="nil"/>
          <w:right w:val="nil"/>
          <w:between w:val="nil"/>
        </w:pBdr>
        <w:rPr>
          <w:color w:val="000000"/>
        </w:rPr>
      </w:pPr>
      <w:r>
        <w:rPr>
          <w:color w:val="000000"/>
        </w:rPr>
        <w:t>The data exporter may choose to conduct the audit by itself or mandate an independent auditor. Audits may include inspections at the premises or physical facilities of the data importer and shall, where appropriate, be carried out with reasonable notice.</w:t>
      </w:r>
      <w:r>
        <w:rPr>
          <w:color w:val="000000"/>
        </w:rPr>
        <w:br/>
      </w:r>
    </w:p>
    <w:p w14:paraId="000000F1" w14:textId="77777777" w:rsidR="00E93B28" w:rsidRDefault="004226CC">
      <w:pPr>
        <w:numPr>
          <w:ilvl w:val="0"/>
          <w:numId w:val="31"/>
        </w:numPr>
        <w:pBdr>
          <w:top w:val="nil"/>
          <w:left w:val="nil"/>
          <w:bottom w:val="nil"/>
          <w:right w:val="nil"/>
          <w:between w:val="nil"/>
        </w:pBdr>
        <w:rPr>
          <w:color w:val="000000"/>
        </w:rPr>
      </w:pPr>
      <w:r>
        <w:rPr>
          <w:color w:val="000000"/>
        </w:rPr>
        <w:t>The Parties shall make the information referred to in paragraphs (b) and (c), including the results of any audits, available to the competent supervisory authority on request.</w:t>
      </w:r>
    </w:p>
    <w:p w14:paraId="000000F2" w14:textId="77777777" w:rsidR="00E93B28" w:rsidRDefault="00E93B28">
      <w:pPr>
        <w:rPr>
          <w:color w:val="000000"/>
        </w:rPr>
      </w:pPr>
    </w:p>
    <w:p w14:paraId="000000F3" w14:textId="77777777" w:rsidR="00E93B28" w:rsidRDefault="004226CC">
      <w:pPr>
        <w:jc w:val="center"/>
        <w:rPr>
          <w:i/>
          <w:color w:val="000000"/>
        </w:rPr>
      </w:pPr>
      <w:r>
        <w:rPr>
          <w:i/>
          <w:color w:val="000000"/>
        </w:rPr>
        <w:t>Clause 9</w:t>
      </w:r>
    </w:p>
    <w:p w14:paraId="000000F4" w14:textId="77777777" w:rsidR="00E93B28" w:rsidRDefault="00E93B28">
      <w:pPr>
        <w:jc w:val="center"/>
        <w:rPr>
          <w:color w:val="000000"/>
        </w:rPr>
      </w:pPr>
    </w:p>
    <w:p w14:paraId="000000F5" w14:textId="77777777" w:rsidR="00E93B28" w:rsidRDefault="004226CC">
      <w:pPr>
        <w:jc w:val="center"/>
        <w:rPr>
          <w:b/>
          <w:color w:val="000000"/>
        </w:rPr>
      </w:pPr>
      <w:r>
        <w:rPr>
          <w:b/>
          <w:color w:val="000000"/>
        </w:rPr>
        <w:t>Use of sub-processors</w:t>
      </w:r>
    </w:p>
    <w:p w14:paraId="000000F6" w14:textId="77777777" w:rsidR="00E93B28" w:rsidRDefault="00E93B28">
      <w:pPr>
        <w:jc w:val="center"/>
        <w:rPr>
          <w:b/>
          <w:color w:val="000000"/>
        </w:rPr>
      </w:pPr>
    </w:p>
    <w:p w14:paraId="000000F7" w14:textId="77777777" w:rsidR="00E93B28" w:rsidRDefault="004226CC">
      <w:pPr>
        <w:rPr>
          <w:b/>
          <w:color w:val="000000"/>
        </w:rPr>
      </w:pPr>
      <w:r>
        <w:rPr>
          <w:b/>
          <w:color w:val="000000"/>
        </w:rPr>
        <w:t>MODULE TWO: Transfer controller to processor</w:t>
      </w:r>
    </w:p>
    <w:p w14:paraId="000000F8" w14:textId="77777777" w:rsidR="00E93B28" w:rsidRDefault="00E93B28">
      <w:pPr>
        <w:rPr>
          <w:b/>
          <w:color w:val="000000"/>
        </w:rPr>
      </w:pPr>
    </w:p>
    <w:p w14:paraId="000000F9" w14:textId="77777777" w:rsidR="00E93B28" w:rsidRDefault="004226CC">
      <w:pPr>
        <w:numPr>
          <w:ilvl w:val="0"/>
          <w:numId w:val="32"/>
        </w:numPr>
        <w:pBdr>
          <w:top w:val="nil"/>
          <w:left w:val="nil"/>
          <w:bottom w:val="nil"/>
          <w:right w:val="nil"/>
          <w:between w:val="nil"/>
        </w:pBdr>
        <w:rPr>
          <w:color w:val="000000"/>
        </w:rPr>
      </w:pPr>
      <w:r>
        <w:rPr>
          <w:color w:val="000000"/>
        </w:rPr>
        <w:t>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fifteen (15) calendar days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r>
        <w:rPr>
          <w:color w:val="000000"/>
        </w:rPr>
        <w:br/>
      </w:r>
    </w:p>
    <w:p w14:paraId="000000FA" w14:textId="33823D0A" w:rsidR="00E93B28" w:rsidRDefault="004226CC">
      <w:pPr>
        <w:numPr>
          <w:ilvl w:val="0"/>
          <w:numId w:val="32"/>
        </w:numPr>
        <w:pBdr>
          <w:top w:val="nil"/>
          <w:left w:val="nil"/>
          <w:bottom w:val="nil"/>
          <w:right w:val="nil"/>
          <w:between w:val="nil"/>
        </w:pBdr>
        <w:rPr>
          <w:color w:val="000000"/>
        </w:rPr>
      </w:pPr>
      <w:r>
        <w:rPr>
          <w:color w:val="000000"/>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w:t>
      </w:r>
      <w:r w:rsidR="00CC0E3A">
        <w:rPr>
          <w:rStyle w:val="FootnoteReference"/>
          <w:color w:val="000000"/>
        </w:rPr>
        <w:footnoteReference w:customMarkFollows="1" w:id="4"/>
        <w:t>8</w:t>
      </w:r>
      <w:r>
        <w:rPr>
          <w:color w:val="000000"/>
        </w:rPr>
        <w:t xml:space="preserve"> The Parties agree that, by complying with this Clause, the data importer fulfils its obligations under Clause 8.8. The data importer shall ensure that the sub-processor complies with the obligations to which the data importer is subject pursuant to these Clauses.</w:t>
      </w:r>
      <w:r>
        <w:rPr>
          <w:color w:val="000000"/>
        </w:rPr>
        <w:br/>
      </w:r>
    </w:p>
    <w:p w14:paraId="000000FB" w14:textId="77777777" w:rsidR="00E93B28" w:rsidRDefault="004226CC">
      <w:pPr>
        <w:numPr>
          <w:ilvl w:val="0"/>
          <w:numId w:val="32"/>
        </w:numPr>
        <w:pBdr>
          <w:top w:val="nil"/>
          <w:left w:val="nil"/>
          <w:bottom w:val="nil"/>
          <w:right w:val="nil"/>
          <w:between w:val="nil"/>
        </w:pBdr>
        <w:rPr>
          <w:color w:val="000000"/>
        </w:rPr>
      </w:pPr>
      <w:r>
        <w:rPr>
          <w:color w:val="000000"/>
        </w:rPr>
        <w:t xml:space="preserve">The data importer shall provide, at the data exporter’s request, a copy of such a sub-processor agreement and any subsequent amendments to the data exporter. To the extent necessary to protect business secrets or other confidential information, including personal data, the data </w:t>
      </w:r>
      <w:r>
        <w:rPr>
          <w:color w:val="000000"/>
        </w:rPr>
        <w:lastRenderedPageBreak/>
        <w:t>importer may redact the text of the agreement prior to sharing a copy.</w:t>
      </w:r>
      <w:r>
        <w:rPr>
          <w:color w:val="000000"/>
        </w:rPr>
        <w:br/>
      </w:r>
    </w:p>
    <w:p w14:paraId="000000FC" w14:textId="77777777" w:rsidR="00E93B28" w:rsidRDefault="004226CC">
      <w:pPr>
        <w:numPr>
          <w:ilvl w:val="0"/>
          <w:numId w:val="32"/>
        </w:numPr>
        <w:pBdr>
          <w:top w:val="nil"/>
          <w:left w:val="nil"/>
          <w:bottom w:val="nil"/>
          <w:right w:val="nil"/>
          <w:between w:val="nil"/>
        </w:pBdr>
        <w:rPr>
          <w:color w:val="000000"/>
        </w:rPr>
      </w:pPr>
      <w:r>
        <w:rPr>
          <w:color w:val="000000"/>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r>
        <w:rPr>
          <w:color w:val="000000"/>
        </w:rPr>
        <w:br/>
      </w:r>
    </w:p>
    <w:p w14:paraId="000000FD" w14:textId="77777777" w:rsidR="00E93B28" w:rsidRDefault="004226CC">
      <w:pPr>
        <w:numPr>
          <w:ilvl w:val="0"/>
          <w:numId w:val="32"/>
        </w:numPr>
        <w:pBdr>
          <w:top w:val="nil"/>
          <w:left w:val="nil"/>
          <w:bottom w:val="nil"/>
          <w:right w:val="nil"/>
          <w:between w:val="nil"/>
        </w:pBdr>
        <w:rPr>
          <w:color w:val="000000"/>
        </w:rPr>
      </w:pPr>
      <w:r>
        <w:rPr>
          <w:color w:val="000000"/>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000000FE" w14:textId="77777777" w:rsidR="00E93B28" w:rsidRDefault="00E93B28">
      <w:pPr>
        <w:rPr>
          <w:color w:val="000000"/>
        </w:rPr>
      </w:pPr>
    </w:p>
    <w:p w14:paraId="000000FF" w14:textId="77777777" w:rsidR="00E93B28" w:rsidRDefault="004226CC">
      <w:pPr>
        <w:jc w:val="center"/>
        <w:rPr>
          <w:i/>
          <w:color w:val="000000"/>
        </w:rPr>
      </w:pPr>
      <w:r>
        <w:rPr>
          <w:i/>
          <w:color w:val="000000"/>
        </w:rPr>
        <w:t>Clause 10</w:t>
      </w:r>
    </w:p>
    <w:p w14:paraId="00000100" w14:textId="77777777" w:rsidR="00E93B28" w:rsidRDefault="00E93B28">
      <w:pPr>
        <w:jc w:val="center"/>
        <w:rPr>
          <w:color w:val="000000"/>
        </w:rPr>
      </w:pPr>
    </w:p>
    <w:p w14:paraId="00000101" w14:textId="77777777" w:rsidR="00E93B28" w:rsidRDefault="004226CC">
      <w:pPr>
        <w:jc w:val="center"/>
        <w:rPr>
          <w:b/>
          <w:color w:val="000000"/>
        </w:rPr>
      </w:pPr>
      <w:r>
        <w:rPr>
          <w:b/>
          <w:color w:val="000000"/>
        </w:rPr>
        <w:t>Data subject rights</w:t>
      </w:r>
    </w:p>
    <w:p w14:paraId="00000102" w14:textId="77777777" w:rsidR="00E93B28" w:rsidRDefault="00E93B28">
      <w:pPr>
        <w:rPr>
          <w:b/>
          <w:color w:val="000000"/>
        </w:rPr>
      </w:pPr>
    </w:p>
    <w:p w14:paraId="00000103" w14:textId="77777777" w:rsidR="00E93B28" w:rsidRDefault="004226CC">
      <w:pPr>
        <w:rPr>
          <w:b/>
          <w:color w:val="000000"/>
        </w:rPr>
      </w:pPr>
      <w:r>
        <w:rPr>
          <w:b/>
          <w:color w:val="000000"/>
        </w:rPr>
        <w:t>MODULE TWO: Transfer controller to processor</w:t>
      </w:r>
    </w:p>
    <w:p w14:paraId="00000104" w14:textId="77777777" w:rsidR="00E93B28" w:rsidRDefault="00E93B28">
      <w:pPr>
        <w:rPr>
          <w:b/>
          <w:color w:val="000000"/>
        </w:rPr>
      </w:pPr>
    </w:p>
    <w:p w14:paraId="00000105" w14:textId="77777777" w:rsidR="00E93B28" w:rsidRDefault="004226CC">
      <w:pPr>
        <w:numPr>
          <w:ilvl w:val="0"/>
          <w:numId w:val="21"/>
        </w:numPr>
        <w:pBdr>
          <w:top w:val="nil"/>
          <w:left w:val="nil"/>
          <w:bottom w:val="nil"/>
          <w:right w:val="nil"/>
          <w:between w:val="nil"/>
        </w:pBdr>
        <w:rPr>
          <w:color w:val="000000"/>
        </w:rPr>
      </w:pPr>
      <w:r>
        <w:rPr>
          <w:color w:val="000000"/>
        </w:rPr>
        <w:t xml:space="preserve">The data importer shall promptly notify the data exporter of any request it has received from a data subject. It shall not respond to that request itself unless it has been </w:t>
      </w:r>
      <w:proofErr w:type="spellStart"/>
      <w:r>
        <w:rPr>
          <w:color w:val="000000"/>
        </w:rPr>
        <w:t>authorised</w:t>
      </w:r>
      <w:proofErr w:type="spellEnd"/>
      <w:r>
        <w:rPr>
          <w:color w:val="000000"/>
        </w:rPr>
        <w:t xml:space="preserve"> to do so by the data exporter.</w:t>
      </w:r>
      <w:r>
        <w:rPr>
          <w:color w:val="000000"/>
        </w:rPr>
        <w:br/>
      </w:r>
    </w:p>
    <w:p w14:paraId="00000106" w14:textId="77777777" w:rsidR="00E93B28" w:rsidRDefault="004226CC">
      <w:pPr>
        <w:numPr>
          <w:ilvl w:val="0"/>
          <w:numId w:val="21"/>
        </w:numPr>
        <w:pBdr>
          <w:top w:val="nil"/>
          <w:left w:val="nil"/>
          <w:bottom w:val="nil"/>
          <w:right w:val="nil"/>
          <w:between w:val="nil"/>
        </w:pBdr>
        <w:rPr>
          <w:color w:val="000000"/>
        </w:rPr>
      </w:pPr>
      <w:r>
        <w:rPr>
          <w:color w:val="000000"/>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w:t>
      </w:r>
      <w:proofErr w:type="spellStart"/>
      <w:r>
        <w:rPr>
          <w:color w:val="000000"/>
        </w:rPr>
        <w:t>organisational</w:t>
      </w:r>
      <w:proofErr w:type="spellEnd"/>
      <w:r>
        <w:rPr>
          <w:color w:val="000000"/>
        </w:rPr>
        <w:t xml:space="preserve"> measures, </w:t>
      </w:r>
      <w:proofErr w:type="gramStart"/>
      <w:r>
        <w:rPr>
          <w:color w:val="000000"/>
        </w:rPr>
        <w:t>taking into account</w:t>
      </w:r>
      <w:proofErr w:type="gramEnd"/>
      <w:r>
        <w:rPr>
          <w:color w:val="000000"/>
        </w:rPr>
        <w:t xml:space="preserve"> the nature of the processing, by which the assistance shall be provided, as well as the scope and the extent of the assistance required.</w:t>
      </w:r>
      <w:r>
        <w:rPr>
          <w:color w:val="000000"/>
        </w:rPr>
        <w:br/>
      </w:r>
    </w:p>
    <w:p w14:paraId="00000107" w14:textId="77777777" w:rsidR="00E93B28" w:rsidRDefault="004226CC">
      <w:pPr>
        <w:numPr>
          <w:ilvl w:val="0"/>
          <w:numId w:val="21"/>
        </w:numPr>
        <w:pBdr>
          <w:top w:val="nil"/>
          <w:left w:val="nil"/>
          <w:bottom w:val="nil"/>
          <w:right w:val="nil"/>
          <w:between w:val="nil"/>
        </w:pBdr>
        <w:rPr>
          <w:color w:val="000000"/>
        </w:rPr>
      </w:pPr>
      <w:r>
        <w:rPr>
          <w:color w:val="000000"/>
        </w:rPr>
        <w:t>In fulfilling its obligations under paragraphs (a) and (b), the data importer shall comply with the instructions from the data exporter.</w:t>
      </w:r>
    </w:p>
    <w:p w14:paraId="00000108" w14:textId="77777777" w:rsidR="00E93B28" w:rsidRDefault="00E93B28">
      <w:pPr>
        <w:rPr>
          <w:color w:val="000000"/>
        </w:rPr>
      </w:pPr>
    </w:p>
    <w:p w14:paraId="00000109" w14:textId="77777777" w:rsidR="00E93B28" w:rsidRDefault="004226CC">
      <w:pPr>
        <w:jc w:val="center"/>
        <w:rPr>
          <w:i/>
          <w:color w:val="000000"/>
        </w:rPr>
      </w:pPr>
      <w:r>
        <w:rPr>
          <w:i/>
          <w:color w:val="000000"/>
        </w:rPr>
        <w:t>Clause 11</w:t>
      </w:r>
    </w:p>
    <w:p w14:paraId="0000010A" w14:textId="77777777" w:rsidR="00E93B28" w:rsidRDefault="00E93B28">
      <w:pPr>
        <w:jc w:val="center"/>
        <w:rPr>
          <w:color w:val="000000"/>
        </w:rPr>
      </w:pPr>
    </w:p>
    <w:p w14:paraId="0000010B" w14:textId="77777777" w:rsidR="00E93B28" w:rsidRDefault="004226CC">
      <w:pPr>
        <w:jc w:val="center"/>
        <w:rPr>
          <w:b/>
          <w:color w:val="000000"/>
        </w:rPr>
      </w:pPr>
      <w:r>
        <w:rPr>
          <w:b/>
          <w:color w:val="000000"/>
        </w:rPr>
        <w:t>Redress</w:t>
      </w:r>
    </w:p>
    <w:p w14:paraId="0000010C" w14:textId="77777777" w:rsidR="00E93B28" w:rsidRDefault="00E93B28">
      <w:pPr>
        <w:rPr>
          <w:color w:val="000000"/>
        </w:rPr>
      </w:pPr>
    </w:p>
    <w:p w14:paraId="0000010D" w14:textId="77777777" w:rsidR="00E93B28" w:rsidRDefault="004226CC">
      <w:pPr>
        <w:numPr>
          <w:ilvl w:val="0"/>
          <w:numId w:val="23"/>
        </w:numPr>
        <w:pBdr>
          <w:top w:val="nil"/>
          <w:left w:val="nil"/>
          <w:bottom w:val="nil"/>
          <w:right w:val="nil"/>
          <w:between w:val="nil"/>
        </w:pBdr>
        <w:rPr>
          <w:color w:val="000000"/>
        </w:rPr>
      </w:pPr>
      <w:r>
        <w:rPr>
          <w:color w:val="000000"/>
        </w:rPr>
        <w:t xml:space="preserve">The data importer shall inform data subjects in a transparent and easily accessible format, through individual notice or on its website, of a contact point </w:t>
      </w:r>
      <w:proofErr w:type="spellStart"/>
      <w:r>
        <w:rPr>
          <w:color w:val="000000"/>
        </w:rPr>
        <w:t>authorised</w:t>
      </w:r>
      <w:proofErr w:type="spellEnd"/>
      <w:r>
        <w:rPr>
          <w:color w:val="000000"/>
        </w:rPr>
        <w:t xml:space="preserve"> to handle complaints. It shall deal promptly with any complaints it receives from a data subject.</w:t>
      </w:r>
    </w:p>
    <w:p w14:paraId="0000010E" w14:textId="77777777" w:rsidR="00E93B28" w:rsidRDefault="00E93B28">
      <w:pPr>
        <w:rPr>
          <w:color w:val="000000"/>
        </w:rPr>
      </w:pPr>
    </w:p>
    <w:p w14:paraId="0000010F" w14:textId="77777777" w:rsidR="00E93B28" w:rsidRDefault="004226CC">
      <w:pPr>
        <w:rPr>
          <w:b/>
          <w:color w:val="000000"/>
        </w:rPr>
      </w:pPr>
      <w:r>
        <w:rPr>
          <w:b/>
          <w:color w:val="000000"/>
        </w:rPr>
        <w:t>MODULE TWO: Transfer controller to processor</w:t>
      </w:r>
    </w:p>
    <w:p w14:paraId="00000110" w14:textId="77777777" w:rsidR="00E93B28" w:rsidRDefault="00E93B28">
      <w:pPr>
        <w:rPr>
          <w:b/>
          <w:smallCaps/>
          <w:color w:val="000000"/>
          <w:u w:val="single"/>
        </w:rPr>
      </w:pPr>
    </w:p>
    <w:p w14:paraId="00000111" w14:textId="77777777" w:rsidR="00E93B28" w:rsidRDefault="004226CC">
      <w:pPr>
        <w:numPr>
          <w:ilvl w:val="0"/>
          <w:numId w:val="23"/>
        </w:numPr>
        <w:pBdr>
          <w:top w:val="nil"/>
          <w:left w:val="nil"/>
          <w:bottom w:val="nil"/>
          <w:right w:val="nil"/>
          <w:between w:val="nil"/>
        </w:pBdr>
        <w:rPr>
          <w:color w:val="000000"/>
        </w:rPr>
      </w:pPr>
      <w:r>
        <w:rPr>
          <w:color w:val="000000"/>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r>
        <w:rPr>
          <w:color w:val="000000"/>
        </w:rPr>
        <w:br/>
      </w:r>
    </w:p>
    <w:p w14:paraId="00000112" w14:textId="77777777" w:rsidR="00E93B28" w:rsidRDefault="004226CC">
      <w:pPr>
        <w:numPr>
          <w:ilvl w:val="0"/>
          <w:numId w:val="23"/>
        </w:numPr>
        <w:pBdr>
          <w:top w:val="nil"/>
          <w:left w:val="nil"/>
          <w:bottom w:val="nil"/>
          <w:right w:val="nil"/>
          <w:between w:val="nil"/>
        </w:pBdr>
        <w:rPr>
          <w:color w:val="000000"/>
        </w:rPr>
      </w:pPr>
      <w:r>
        <w:rPr>
          <w:color w:val="000000"/>
        </w:rPr>
        <w:t>Where the data subject invokes a third-party beneficiary right pursuant to Clause 3, the data importer shall accept the decision of the data subject to:</w:t>
      </w:r>
      <w:r>
        <w:rPr>
          <w:color w:val="000000"/>
        </w:rPr>
        <w:br/>
      </w:r>
    </w:p>
    <w:p w14:paraId="00000113" w14:textId="77777777" w:rsidR="00E93B28" w:rsidRDefault="004226CC">
      <w:pPr>
        <w:numPr>
          <w:ilvl w:val="0"/>
          <w:numId w:val="26"/>
        </w:numPr>
        <w:pBdr>
          <w:top w:val="nil"/>
          <w:left w:val="nil"/>
          <w:bottom w:val="nil"/>
          <w:right w:val="nil"/>
          <w:between w:val="nil"/>
        </w:pBdr>
        <w:ind w:left="1170" w:hanging="450"/>
        <w:rPr>
          <w:color w:val="000000"/>
        </w:rPr>
      </w:pPr>
      <w:r>
        <w:rPr>
          <w:color w:val="000000"/>
        </w:rPr>
        <w:t>lodge a complaint with the supervisory authority in the Member State of his/her habitual residence or place of work, or the competent supervisory authority pursuant to Clause 13;</w:t>
      </w:r>
      <w:r>
        <w:rPr>
          <w:color w:val="000000"/>
        </w:rPr>
        <w:br/>
      </w:r>
    </w:p>
    <w:p w14:paraId="00000114" w14:textId="77777777" w:rsidR="00E93B28" w:rsidRDefault="004226CC">
      <w:pPr>
        <w:numPr>
          <w:ilvl w:val="0"/>
          <w:numId w:val="26"/>
        </w:numPr>
        <w:pBdr>
          <w:top w:val="nil"/>
          <w:left w:val="nil"/>
          <w:bottom w:val="nil"/>
          <w:right w:val="nil"/>
          <w:between w:val="nil"/>
        </w:pBdr>
        <w:ind w:left="1170" w:hanging="450"/>
        <w:rPr>
          <w:color w:val="000000"/>
        </w:rPr>
      </w:pPr>
      <w:r>
        <w:rPr>
          <w:color w:val="000000"/>
        </w:rPr>
        <w:t>refer the dispute to the competent courts within the meaning of Clause 18.</w:t>
      </w:r>
      <w:r>
        <w:rPr>
          <w:color w:val="000000"/>
        </w:rPr>
        <w:br/>
      </w:r>
    </w:p>
    <w:p w14:paraId="00000115" w14:textId="77777777" w:rsidR="00E93B28" w:rsidRDefault="004226CC">
      <w:pPr>
        <w:numPr>
          <w:ilvl w:val="0"/>
          <w:numId w:val="23"/>
        </w:numPr>
        <w:pBdr>
          <w:top w:val="nil"/>
          <w:left w:val="nil"/>
          <w:bottom w:val="nil"/>
          <w:right w:val="nil"/>
          <w:between w:val="nil"/>
        </w:pBdr>
        <w:rPr>
          <w:color w:val="000000"/>
        </w:rPr>
      </w:pPr>
      <w:r>
        <w:rPr>
          <w:color w:val="000000"/>
        </w:rPr>
        <w:lastRenderedPageBreak/>
        <w:t>The Parties accept that the data subject may be represented by a not-for-profit body, organisation or association under the conditions set out in Article 80(1) of Regulation (EU) 2016/679.</w:t>
      </w:r>
      <w:r>
        <w:rPr>
          <w:color w:val="000000"/>
        </w:rPr>
        <w:br/>
      </w:r>
    </w:p>
    <w:p w14:paraId="00000116" w14:textId="77777777" w:rsidR="00E93B28" w:rsidRDefault="004226CC">
      <w:pPr>
        <w:numPr>
          <w:ilvl w:val="0"/>
          <w:numId w:val="23"/>
        </w:numPr>
        <w:pBdr>
          <w:top w:val="nil"/>
          <w:left w:val="nil"/>
          <w:bottom w:val="nil"/>
          <w:right w:val="nil"/>
          <w:between w:val="nil"/>
        </w:pBdr>
        <w:rPr>
          <w:color w:val="000000"/>
        </w:rPr>
      </w:pPr>
      <w:r>
        <w:rPr>
          <w:color w:val="000000"/>
        </w:rPr>
        <w:t>The data importer shall abide by a decision that is binding under the applicable EU or Member State law.</w:t>
      </w:r>
      <w:r>
        <w:rPr>
          <w:color w:val="000000"/>
        </w:rPr>
        <w:br/>
      </w:r>
    </w:p>
    <w:p w14:paraId="00000117" w14:textId="77777777" w:rsidR="00E93B28" w:rsidRDefault="004226CC">
      <w:pPr>
        <w:numPr>
          <w:ilvl w:val="0"/>
          <w:numId w:val="23"/>
        </w:numPr>
        <w:pBdr>
          <w:top w:val="nil"/>
          <w:left w:val="nil"/>
          <w:bottom w:val="nil"/>
          <w:right w:val="nil"/>
          <w:between w:val="nil"/>
        </w:pBdr>
        <w:rPr>
          <w:color w:val="000000"/>
        </w:rPr>
      </w:pPr>
      <w:r>
        <w:rPr>
          <w:color w:val="000000"/>
        </w:rPr>
        <w:t>The data importer agrees that the choice made by the data subject will not prejudice his/her substantive and procedural rights to seek remedies in accordance with applicable laws.</w:t>
      </w:r>
    </w:p>
    <w:p w14:paraId="00000118" w14:textId="77777777" w:rsidR="00E93B28" w:rsidRDefault="00E93B28">
      <w:pPr>
        <w:pBdr>
          <w:top w:val="nil"/>
          <w:left w:val="nil"/>
          <w:bottom w:val="nil"/>
          <w:right w:val="nil"/>
          <w:between w:val="nil"/>
        </w:pBdr>
        <w:ind w:left="720"/>
        <w:rPr>
          <w:color w:val="000000"/>
        </w:rPr>
      </w:pPr>
    </w:p>
    <w:p w14:paraId="00000119" w14:textId="77777777" w:rsidR="00E93B28" w:rsidRDefault="004226CC">
      <w:pPr>
        <w:jc w:val="center"/>
        <w:rPr>
          <w:i/>
          <w:color w:val="000000"/>
        </w:rPr>
      </w:pPr>
      <w:r>
        <w:rPr>
          <w:i/>
          <w:color w:val="000000"/>
        </w:rPr>
        <w:t>Clause 12</w:t>
      </w:r>
    </w:p>
    <w:p w14:paraId="0000011A" w14:textId="77777777" w:rsidR="00E93B28" w:rsidRDefault="00E93B28">
      <w:pPr>
        <w:jc w:val="center"/>
        <w:rPr>
          <w:color w:val="000000"/>
        </w:rPr>
      </w:pPr>
    </w:p>
    <w:p w14:paraId="0000011B" w14:textId="77777777" w:rsidR="00E93B28" w:rsidRDefault="004226CC">
      <w:pPr>
        <w:jc w:val="center"/>
        <w:rPr>
          <w:b/>
          <w:color w:val="000000"/>
        </w:rPr>
      </w:pPr>
      <w:r>
        <w:rPr>
          <w:b/>
          <w:color w:val="000000"/>
        </w:rPr>
        <w:t>Liability</w:t>
      </w:r>
    </w:p>
    <w:p w14:paraId="0000011C" w14:textId="77777777" w:rsidR="00E93B28" w:rsidRDefault="00E93B28">
      <w:pPr>
        <w:pBdr>
          <w:top w:val="nil"/>
          <w:left w:val="nil"/>
          <w:bottom w:val="nil"/>
          <w:right w:val="nil"/>
          <w:between w:val="nil"/>
        </w:pBdr>
        <w:ind w:left="720"/>
        <w:rPr>
          <w:color w:val="000000"/>
        </w:rPr>
      </w:pPr>
    </w:p>
    <w:p w14:paraId="0000011D" w14:textId="77777777" w:rsidR="00E93B28" w:rsidRDefault="004226CC">
      <w:pPr>
        <w:rPr>
          <w:color w:val="000000"/>
        </w:rPr>
      </w:pPr>
      <w:r>
        <w:rPr>
          <w:b/>
          <w:color w:val="000000"/>
        </w:rPr>
        <w:t>MODULE TWO: Transfer controller to processor</w:t>
      </w:r>
      <w:r>
        <w:rPr>
          <w:color w:val="000000"/>
        </w:rPr>
        <w:t xml:space="preserve"> </w:t>
      </w:r>
    </w:p>
    <w:p w14:paraId="0000011E" w14:textId="77777777" w:rsidR="00E93B28" w:rsidRDefault="00E93B28">
      <w:pPr>
        <w:rPr>
          <w:color w:val="000000"/>
        </w:rPr>
      </w:pPr>
    </w:p>
    <w:p w14:paraId="0000011F" w14:textId="77777777" w:rsidR="00E93B28" w:rsidRDefault="004226CC">
      <w:pPr>
        <w:numPr>
          <w:ilvl w:val="0"/>
          <w:numId w:val="22"/>
        </w:numPr>
        <w:pBdr>
          <w:top w:val="nil"/>
          <w:left w:val="nil"/>
          <w:bottom w:val="nil"/>
          <w:right w:val="nil"/>
          <w:between w:val="nil"/>
        </w:pBdr>
        <w:rPr>
          <w:color w:val="000000"/>
        </w:rPr>
      </w:pPr>
      <w:r>
        <w:rPr>
          <w:color w:val="000000"/>
        </w:rPr>
        <w:t>Each Party shall be liable to the other Party/</w:t>
      </w:r>
      <w:proofErr w:type="spellStart"/>
      <w:r>
        <w:rPr>
          <w:color w:val="000000"/>
        </w:rPr>
        <w:t>ies</w:t>
      </w:r>
      <w:proofErr w:type="spellEnd"/>
      <w:r>
        <w:rPr>
          <w:color w:val="000000"/>
        </w:rPr>
        <w:t xml:space="preserve"> for any damages it causes the other Party/</w:t>
      </w:r>
      <w:proofErr w:type="spellStart"/>
      <w:r>
        <w:rPr>
          <w:color w:val="000000"/>
        </w:rPr>
        <w:t>ies</w:t>
      </w:r>
      <w:proofErr w:type="spellEnd"/>
      <w:r>
        <w:rPr>
          <w:color w:val="000000"/>
        </w:rPr>
        <w:t xml:space="preserve"> by any breach of these Clauses.</w:t>
      </w:r>
      <w:r>
        <w:rPr>
          <w:color w:val="000000"/>
        </w:rPr>
        <w:br/>
      </w:r>
    </w:p>
    <w:p w14:paraId="00000120" w14:textId="77777777" w:rsidR="00E93B28" w:rsidRDefault="004226CC">
      <w:pPr>
        <w:numPr>
          <w:ilvl w:val="0"/>
          <w:numId w:val="22"/>
        </w:numPr>
        <w:pBdr>
          <w:top w:val="nil"/>
          <w:left w:val="nil"/>
          <w:bottom w:val="nil"/>
          <w:right w:val="nil"/>
          <w:between w:val="nil"/>
        </w:pBdr>
        <w:rPr>
          <w:color w:val="000000"/>
        </w:rPr>
      </w:pPr>
      <w:r>
        <w:rPr>
          <w:color w:val="000000"/>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r>
        <w:rPr>
          <w:color w:val="000000"/>
        </w:rPr>
        <w:br/>
      </w:r>
    </w:p>
    <w:p w14:paraId="00000121" w14:textId="77777777" w:rsidR="00E93B28" w:rsidRDefault="004226CC">
      <w:pPr>
        <w:numPr>
          <w:ilvl w:val="0"/>
          <w:numId w:val="22"/>
        </w:numPr>
        <w:pBdr>
          <w:top w:val="nil"/>
          <w:left w:val="nil"/>
          <w:bottom w:val="nil"/>
          <w:right w:val="nil"/>
          <w:between w:val="nil"/>
        </w:pBdr>
        <w:rPr>
          <w:color w:val="000000"/>
        </w:rPr>
      </w:pPr>
      <w:r>
        <w:rPr>
          <w:color w:val="000000"/>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r>
        <w:rPr>
          <w:color w:val="000000"/>
        </w:rPr>
        <w:br/>
      </w:r>
    </w:p>
    <w:p w14:paraId="00000122" w14:textId="77777777" w:rsidR="00E93B28" w:rsidRDefault="004226CC">
      <w:pPr>
        <w:numPr>
          <w:ilvl w:val="0"/>
          <w:numId w:val="22"/>
        </w:numPr>
        <w:pBdr>
          <w:top w:val="nil"/>
          <w:left w:val="nil"/>
          <w:bottom w:val="nil"/>
          <w:right w:val="nil"/>
          <w:between w:val="nil"/>
        </w:pBdr>
        <w:rPr>
          <w:color w:val="000000"/>
        </w:rPr>
      </w:pPr>
      <w:r>
        <w:rPr>
          <w:color w:val="000000"/>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r>
        <w:rPr>
          <w:color w:val="000000"/>
        </w:rPr>
        <w:br/>
      </w:r>
    </w:p>
    <w:p w14:paraId="00000123" w14:textId="77777777" w:rsidR="00E93B28" w:rsidRDefault="004226CC">
      <w:pPr>
        <w:numPr>
          <w:ilvl w:val="0"/>
          <w:numId w:val="22"/>
        </w:numPr>
        <w:pBdr>
          <w:top w:val="nil"/>
          <w:left w:val="nil"/>
          <w:bottom w:val="nil"/>
          <w:right w:val="nil"/>
          <w:between w:val="nil"/>
        </w:pBdr>
        <w:rPr>
          <w:color w:val="000000"/>
        </w:rPr>
      </w:pPr>
      <w:r>
        <w:rPr>
          <w:color w:val="000000"/>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r>
        <w:rPr>
          <w:color w:val="000000"/>
        </w:rPr>
        <w:br/>
      </w:r>
    </w:p>
    <w:p w14:paraId="00000124" w14:textId="77777777" w:rsidR="00E93B28" w:rsidRDefault="004226CC">
      <w:pPr>
        <w:numPr>
          <w:ilvl w:val="0"/>
          <w:numId w:val="22"/>
        </w:numPr>
        <w:pBdr>
          <w:top w:val="nil"/>
          <w:left w:val="nil"/>
          <w:bottom w:val="nil"/>
          <w:right w:val="nil"/>
          <w:between w:val="nil"/>
        </w:pBdr>
        <w:rPr>
          <w:color w:val="000000"/>
        </w:rPr>
      </w:pPr>
      <w:r>
        <w:rPr>
          <w:color w:val="000000"/>
        </w:rPr>
        <w:t>The Parties agree that if one Party is held liable under paragraph (e), it shall be entitled to claim back from the other Party/</w:t>
      </w:r>
      <w:proofErr w:type="spellStart"/>
      <w:r>
        <w:rPr>
          <w:color w:val="000000"/>
        </w:rPr>
        <w:t>ies</w:t>
      </w:r>
      <w:proofErr w:type="spellEnd"/>
      <w:r>
        <w:rPr>
          <w:color w:val="000000"/>
        </w:rPr>
        <w:t xml:space="preserve"> that part of the compensation corresponding to its/their responsibility for the damage.</w:t>
      </w:r>
      <w:r>
        <w:rPr>
          <w:color w:val="000000"/>
        </w:rPr>
        <w:br/>
      </w:r>
    </w:p>
    <w:p w14:paraId="00000125" w14:textId="77777777" w:rsidR="00E93B28" w:rsidRDefault="004226CC">
      <w:pPr>
        <w:numPr>
          <w:ilvl w:val="0"/>
          <w:numId w:val="22"/>
        </w:numPr>
        <w:pBdr>
          <w:top w:val="nil"/>
          <w:left w:val="nil"/>
          <w:bottom w:val="nil"/>
          <w:right w:val="nil"/>
          <w:between w:val="nil"/>
        </w:pBdr>
        <w:rPr>
          <w:color w:val="000000"/>
        </w:rPr>
      </w:pPr>
      <w:r>
        <w:rPr>
          <w:color w:val="000000"/>
        </w:rPr>
        <w:t>The data importer may not invoke the conduct of a sub-processor to avoid its own liability.</w:t>
      </w:r>
    </w:p>
    <w:p w14:paraId="00000126" w14:textId="77777777" w:rsidR="00E93B28" w:rsidRDefault="00E93B28">
      <w:pPr>
        <w:rPr>
          <w:color w:val="000000"/>
        </w:rPr>
      </w:pPr>
    </w:p>
    <w:p w14:paraId="5E9EF8D8" w14:textId="77777777" w:rsidR="007A72B3" w:rsidRDefault="007A72B3">
      <w:pPr>
        <w:jc w:val="center"/>
        <w:rPr>
          <w:i/>
          <w:color w:val="000000"/>
        </w:rPr>
      </w:pPr>
    </w:p>
    <w:p w14:paraId="65988080" w14:textId="77777777" w:rsidR="007A72B3" w:rsidRDefault="007A72B3">
      <w:pPr>
        <w:jc w:val="center"/>
        <w:rPr>
          <w:i/>
          <w:color w:val="000000"/>
        </w:rPr>
      </w:pPr>
    </w:p>
    <w:p w14:paraId="1581DCBE" w14:textId="77777777" w:rsidR="007A72B3" w:rsidRDefault="007A72B3">
      <w:pPr>
        <w:jc w:val="center"/>
        <w:rPr>
          <w:i/>
          <w:color w:val="000000"/>
        </w:rPr>
      </w:pPr>
    </w:p>
    <w:p w14:paraId="7BDC39B8" w14:textId="77777777" w:rsidR="007A72B3" w:rsidRDefault="007A72B3">
      <w:pPr>
        <w:jc w:val="center"/>
        <w:rPr>
          <w:i/>
          <w:color w:val="000000"/>
        </w:rPr>
      </w:pPr>
    </w:p>
    <w:p w14:paraId="5D33F3BE" w14:textId="77777777" w:rsidR="007A72B3" w:rsidRDefault="007A72B3">
      <w:pPr>
        <w:jc w:val="center"/>
        <w:rPr>
          <w:i/>
          <w:color w:val="000000"/>
        </w:rPr>
      </w:pPr>
    </w:p>
    <w:p w14:paraId="7011EA84" w14:textId="77777777" w:rsidR="007A72B3" w:rsidRDefault="007A72B3">
      <w:pPr>
        <w:jc w:val="center"/>
        <w:rPr>
          <w:i/>
          <w:color w:val="000000"/>
        </w:rPr>
      </w:pPr>
    </w:p>
    <w:p w14:paraId="1F3C6C5A" w14:textId="77777777" w:rsidR="007A72B3" w:rsidRDefault="007A72B3">
      <w:pPr>
        <w:jc w:val="center"/>
        <w:rPr>
          <w:i/>
          <w:color w:val="000000"/>
        </w:rPr>
      </w:pPr>
    </w:p>
    <w:p w14:paraId="00000127" w14:textId="7A5EBB17" w:rsidR="00E93B28" w:rsidRDefault="004226CC">
      <w:pPr>
        <w:jc w:val="center"/>
        <w:rPr>
          <w:i/>
          <w:color w:val="000000"/>
        </w:rPr>
      </w:pPr>
      <w:r>
        <w:rPr>
          <w:i/>
          <w:color w:val="000000"/>
        </w:rPr>
        <w:t>Clause 13</w:t>
      </w:r>
    </w:p>
    <w:p w14:paraId="00000128" w14:textId="77777777" w:rsidR="00E93B28" w:rsidRDefault="00E93B28">
      <w:pPr>
        <w:jc w:val="center"/>
        <w:rPr>
          <w:color w:val="000000"/>
        </w:rPr>
      </w:pPr>
    </w:p>
    <w:p w14:paraId="00000129" w14:textId="77777777" w:rsidR="00E93B28" w:rsidRDefault="004226CC">
      <w:pPr>
        <w:jc w:val="center"/>
        <w:rPr>
          <w:b/>
          <w:color w:val="000000"/>
        </w:rPr>
      </w:pPr>
      <w:r>
        <w:rPr>
          <w:b/>
          <w:color w:val="000000"/>
        </w:rPr>
        <w:t>Supervision</w:t>
      </w:r>
    </w:p>
    <w:p w14:paraId="0000012A" w14:textId="77777777" w:rsidR="00E93B28" w:rsidRDefault="00E93B28">
      <w:pPr>
        <w:rPr>
          <w:color w:val="000000"/>
        </w:rPr>
      </w:pPr>
    </w:p>
    <w:p w14:paraId="0000012B" w14:textId="77777777" w:rsidR="00E93B28" w:rsidRDefault="004226CC">
      <w:pPr>
        <w:rPr>
          <w:b/>
          <w:color w:val="000000"/>
        </w:rPr>
      </w:pPr>
      <w:r>
        <w:rPr>
          <w:b/>
          <w:color w:val="000000"/>
        </w:rPr>
        <w:t>MODULE TWO: Transfer controller to processor</w:t>
      </w:r>
    </w:p>
    <w:p w14:paraId="0000012C" w14:textId="77777777" w:rsidR="00E93B28" w:rsidRDefault="004226CC">
      <w:pPr>
        <w:rPr>
          <w:b/>
          <w:color w:val="000000"/>
        </w:rPr>
      </w:pPr>
      <w:r>
        <w:rPr>
          <w:color w:val="000000"/>
        </w:rPr>
        <w:tab/>
      </w:r>
    </w:p>
    <w:p w14:paraId="0000012D" w14:textId="77777777" w:rsidR="00E93B28" w:rsidRDefault="004226CC">
      <w:pPr>
        <w:numPr>
          <w:ilvl w:val="0"/>
          <w:numId w:val="27"/>
        </w:numPr>
        <w:pBdr>
          <w:top w:val="nil"/>
          <w:left w:val="nil"/>
          <w:bottom w:val="nil"/>
          <w:right w:val="nil"/>
          <w:between w:val="nil"/>
        </w:pBdr>
        <w:rPr>
          <w:color w:val="000000"/>
        </w:rPr>
      </w:pPr>
      <w:r>
        <w:rPr>
          <w:i/>
          <w:color w:val="000000"/>
        </w:rPr>
        <w:t>[Where the data exporter is established in an EU Member State:]</w:t>
      </w:r>
      <w:r>
        <w:rPr>
          <w:color w:val="000000"/>
        </w:rPr>
        <w:t xml:space="preserve"> The supervisory authority with responsibility for ensuring compliance by the data exporter with Regulation (EU) 2016/679 as regards the data transfer, as indicated in Annex I.C, shall act as competent supervisory authority.</w:t>
      </w:r>
    </w:p>
    <w:p w14:paraId="0000012E" w14:textId="77777777" w:rsidR="00E93B28" w:rsidRDefault="00E93B28">
      <w:pPr>
        <w:pBdr>
          <w:top w:val="nil"/>
          <w:left w:val="nil"/>
          <w:bottom w:val="nil"/>
          <w:right w:val="nil"/>
          <w:between w:val="nil"/>
        </w:pBdr>
        <w:ind w:left="720"/>
        <w:rPr>
          <w:color w:val="000000"/>
        </w:rPr>
      </w:pPr>
    </w:p>
    <w:p w14:paraId="0000012F" w14:textId="77777777" w:rsidR="00E93B28" w:rsidRDefault="004226CC">
      <w:pPr>
        <w:pBdr>
          <w:top w:val="nil"/>
          <w:left w:val="nil"/>
          <w:bottom w:val="nil"/>
          <w:right w:val="nil"/>
          <w:between w:val="nil"/>
        </w:pBdr>
        <w:ind w:left="720"/>
        <w:rPr>
          <w:color w:val="000000"/>
        </w:rPr>
      </w:pPr>
      <w:r>
        <w:rPr>
          <w:i/>
          <w:color w:val="000000"/>
        </w:rPr>
        <w:t>[Where the data exporter is not established in an EU Member State, but falls within the territorial scope of application of Regulation (EU) 2016/679 in accordance with its Article 3(2) and has appointed a representative pursuant to Article 27(1) of Regulation (EU) 2016/679:]</w:t>
      </w:r>
      <w:r>
        <w:rPr>
          <w:color w:val="000000"/>
        </w:rPr>
        <w:t xml:space="preserve"> The supervisory authority of the Member State in which the representative within the meaning of Article 27(1) of Regulation (EU) 2016/679 is established, as indicated in Annex I.C, shall act as competent supervisory authority.</w:t>
      </w:r>
    </w:p>
    <w:p w14:paraId="00000130" w14:textId="77777777" w:rsidR="00E93B28" w:rsidRDefault="00E93B28">
      <w:pPr>
        <w:pBdr>
          <w:top w:val="nil"/>
          <w:left w:val="nil"/>
          <w:bottom w:val="nil"/>
          <w:right w:val="nil"/>
          <w:between w:val="nil"/>
        </w:pBdr>
        <w:ind w:left="720"/>
        <w:rPr>
          <w:color w:val="000000"/>
        </w:rPr>
      </w:pPr>
    </w:p>
    <w:p w14:paraId="00000131" w14:textId="77777777" w:rsidR="00E93B28" w:rsidRDefault="004226CC">
      <w:pPr>
        <w:pBdr>
          <w:top w:val="nil"/>
          <w:left w:val="nil"/>
          <w:bottom w:val="nil"/>
          <w:right w:val="nil"/>
          <w:between w:val="nil"/>
        </w:pBdr>
        <w:ind w:left="720"/>
        <w:rPr>
          <w:color w:val="000000"/>
        </w:rPr>
      </w:pPr>
      <w:r>
        <w:rPr>
          <w:i/>
          <w:color w:val="000000"/>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w:t>
      </w:r>
      <w:r>
        <w:rPr>
          <w:color w:val="000000"/>
        </w:rPr>
        <w:t xml:space="preserve">The supervisory authority of one of the Member States in which the data subjects whose personal data is transferred under these Clauses in relation to the offering of goods or services to them, or whose </w:t>
      </w:r>
      <w:proofErr w:type="spellStart"/>
      <w:r>
        <w:rPr>
          <w:color w:val="000000"/>
        </w:rPr>
        <w:t>behaviour</w:t>
      </w:r>
      <w:proofErr w:type="spellEnd"/>
      <w:r>
        <w:rPr>
          <w:color w:val="000000"/>
        </w:rPr>
        <w:t xml:space="preserve"> is monitored, are located, as indicated in Annex I.C, shall act as competent supervisory authority.</w:t>
      </w:r>
    </w:p>
    <w:p w14:paraId="00000132" w14:textId="77777777" w:rsidR="00E93B28" w:rsidRDefault="00E93B28">
      <w:pPr>
        <w:pBdr>
          <w:top w:val="nil"/>
          <w:left w:val="nil"/>
          <w:bottom w:val="nil"/>
          <w:right w:val="nil"/>
          <w:between w:val="nil"/>
        </w:pBdr>
        <w:ind w:left="720"/>
        <w:rPr>
          <w:color w:val="000000"/>
        </w:rPr>
      </w:pPr>
    </w:p>
    <w:p w14:paraId="00000133" w14:textId="77777777" w:rsidR="00E93B28" w:rsidRDefault="004226CC">
      <w:pPr>
        <w:numPr>
          <w:ilvl w:val="0"/>
          <w:numId w:val="27"/>
        </w:numPr>
        <w:pBdr>
          <w:top w:val="nil"/>
          <w:left w:val="nil"/>
          <w:bottom w:val="nil"/>
          <w:right w:val="nil"/>
          <w:between w:val="nil"/>
        </w:pBdr>
        <w:rPr>
          <w:color w:val="000000"/>
        </w:rPr>
      </w:pPr>
      <w:r>
        <w:rPr>
          <w:color w:val="000000"/>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00000134" w14:textId="77777777" w:rsidR="00E93B28" w:rsidRDefault="00E93B28">
      <w:pPr>
        <w:rPr>
          <w:color w:val="000000"/>
        </w:rPr>
      </w:pPr>
    </w:p>
    <w:p w14:paraId="00000135" w14:textId="77777777" w:rsidR="00E93B28" w:rsidRDefault="004226CC">
      <w:pPr>
        <w:jc w:val="center"/>
        <w:rPr>
          <w:color w:val="000000"/>
        </w:rPr>
      </w:pPr>
      <w:r>
        <w:rPr>
          <w:color w:val="000000"/>
        </w:rPr>
        <w:t>SECTION III – LOCAL LAWS AND OBLIGATIONS IN CASE OF ACCESS BY PUBLIC AUTHORITIES</w:t>
      </w:r>
    </w:p>
    <w:p w14:paraId="00000136" w14:textId="77777777" w:rsidR="00E93B28" w:rsidRDefault="00E93B28">
      <w:pPr>
        <w:jc w:val="center"/>
        <w:rPr>
          <w:i/>
          <w:color w:val="000000"/>
        </w:rPr>
      </w:pPr>
    </w:p>
    <w:p w14:paraId="00000137" w14:textId="77777777" w:rsidR="00E93B28" w:rsidRDefault="004226CC">
      <w:pPr>
        <w:jc w:val="center"/>
        <w:rPr>
          <w:i/>
          <w:color w:val="000000"/>
        </w:rPr>
      </w:pPr>
      <w:r>
        <w:rPr>
          <w:i/>
          <w:color w:val="000000"/>
        </w:rPr>
        <w:t>Clause 14</w:t>
      </w:r>
    </w:p>
    <w:p w14:paraId="00000138" w14:textId="77777777" w:rsidR="00E93B28" w:rsidRDefault="00E93B28">
      <w:pPr>
        <w:jc w:val="center"/>
        <w:rPr>
          <w:color w:val="000000"/>
        </w:rPr>
      </w:pPr>
    </w:p>
    <w:p w14:paraId="00000139" w14:textId="77777777" w:rsidR="00E93B28" w:rsidRDefault="004226CC">
      <w:pPr>
        <w:jc w:val="center"/>
        <w:rPr>
          <w:b/>
          <w:color w:val="000000"/>
        </w:rPr>
      </w:pPr>
      <w:r>
        <w:rPr>
          <w:b/>
          <w:color w:val="000000"/>
        </w:rPr>
        <w:t>Local laws and practices affecting compliance with the Clauses</w:t>
      </w:r>
    </w:p>
    <w:p w14:paraId="0000013A" w14:textId="77777777" w:rsidR="00E93B28" w:rsidRDefault="00E93B28">
      <w:pPr>
        <w:pBdr>
          <w:top w:val="nil"/>
          <w:left w:val="nil"/>
          <w:bottom w:val="nil"/>
          <w:right w:val="nil"/>
          <w:between w:val="nil"/>
        </w:pBdr>
        <w:ind w:left="720"/>
        <w:rPr>
          <w:color w:val="000000"/>
        </w:rPr>
      </w:pPr>
    </w:p>
    <w:p w14:paraId="0000013B" w14:textId="77777777" w:rsidR="00E93B28" w:rsidRDefault="004226CC">
      <w:pPr>
        <w:rPr>
          <w:color w:val="000000"/>
        </w:rPr>
      </w:pPr>
      <w:r>
        <w:rPr>
          <w:b/>
          <w:color w:val="000000"/>
        </w:rPr>
        <w:t>MODULE TWO: Transfer controller to processor</w:t>
      </w:r>
      <w:r>
        <w:rPr>
          <w:color w:val="000000"/>
        </w:rPr>
        <w:t xml:space="preserve"> </w:t>
      </w:r>
    </w:p>
    <w:p w14:paraId="0000013C" w14:textId="77777777" w:rsidR="00E93B28" w:rsidRDefault="00E93B28">
      <w:pPr>
        <w:rPr>
          <w:color w:val="000000"/>
        </w:rPr>
      </w:pPr>
    </w:p>
    <w:p w14:paraId="0000013D" w14:textId="77777777" w:rsidR="00E93B28" w:rsidRDefault="004226CC">
      <w:pPr>
        <w:numPr>
          <w:ilvl w:val="0"/>
          <w:numId w:val="18"/>
        </w:numPr>
        <w:pBdr>
          <w:top w:val="nil"/>
          <w:left w:val="nil"/>
          <w:bottom w:val="nil"/>
          <w:right w:val="nil"/>
          <w:between w:val="nil"/>
        </w:pBdr>
        <w:rPr>
          <w:color w:val="000000"/>
        </w:rPr>
      </w:pPr>
      <w:r>
        <w:rPr>
          <w:color w:val="000000"/>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Pr>
          <w:color w:val="000000"/>
        </w:rPr>
        <w:t>authorising</w:t>
      </w:r>
      <w:proofErr w:type="spellEnd"/>
      <w:r>
        <w:rPr>
          <w:color w:val="000000"/>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r>
        <w:rPr>
          <w:color w:val="000000"/>
        </w:rPr>
        <w:br/>
      </w:r>
    </w:p>
    <w:p w14:paraId="0000013E" w14:textId="77777777" w:rsidR="00E93B28" w:rsidRDefault="004226CC">
      <w:pPr>
        <w:numPr>
          <w:ilvl w:val="0"/>
          <w:numId w:val="18"/>
        </w:numPr>
        <w:pBdr>
          <w:top w:val="nil"/>
          <w:left w:val="nil"/>
          <w:bottom w:val="nil"/>
          <w:right w:val="nil"/>
          <w:between w:val="nil"/>
        </w:pBdr>
        <w:rPr>
          <w:color w:val="000000"/>
        </w:rPr>
      </w:pPr>
      <w:r>
        <w:rPr>
          <w:color w:val="000000"/>
        </w:rPr>
        <w:t xml:space="preserve">The Parties declare that in providing the warranty in paragraph (a), they have taken due account </w:t>
      </w:r>
      <w:proofErr w:type="gramStart"/>
      <w:r>
        <w:rPr>
          <w:color w:val="000000"/>
        </w:rPr>
        <w:t>in particular of</w:t>
      </w:r>
      <w:proofErr w:type="gramEnd"/>
      <w:r>
        <w:rPr>
          <w:color w:val="000000"/>
        </w:rPr>
        <w:t xml:space="preserve"> the following elements:</w:t>
      </w:r>
    </w:p>
    <w:p w14:paraId="0000013F" w14:textId="77777777" w:rsidR="00E93B28" w:rsidRDefault="00E93B28">
      <w:pPr>
        <w:pBdr>
          <w:top w:val="nil"/>
          <w:left w:val="nil"/>
          <w:bottom w:val="nil"/>
          <w:right w:val="nil"/>
          <w:between w:val="nil"/>
        </w:pBdr>
        <w:ind w:left="720"/>
        <w:rPr>
          <w:color w:val="000000"/>
        </w:rPr>
      </w:pPr>
    </w:p>
    <w:p w14:paraId="00000140" w14:textId="77777777" w:rsidR="00E93B28" w:rsidRDefault="004226CC">
      <w:pPr>
        <w:numPr>
          <w:ilvl w:val="0"/>
          <w:numId w:val="19"/>
        </w:numPr>
        <w:pBdr>
          <w:top w:val="nil"/>
          <w:left w:val="nil"/>
          <w:bottom w:val="nil"/>
          <w:right w:val="nil"/>
          <w:between w:val="nil"/>
        </w:pBdr>
        <w:ind w:left="1170" w:hanging="450"/>
        <w:rPr>
          <w:color w:val="000000"/>
        </w:rPr>
      </w:pPr>
      <w:r>
        <w:rPr>
          <w:color w:val="000000"/>
        </w:rPr>
        <w:t xml:space="preserve">the specific circumstances of the transfer, including the length of the processing chain, the number of actors </w:t>
      </w:r>
      <w:proofErr w:type="gramStart"/>
      <w:r>
        <w:rPr>
          <w:color w:val="000000"/>
        </w:rPr>
        <w:t>involved</w:t>
      </w:r>
      <w:proofErr w:type="gramEnd"/>
      <w:r>
        <w:rPr>
          <w:color w:val="000000"/>
        </w:rPr>
        <w:t xml:space="preserve"> and the transmission channels used; intended onward transfers; the </w:t>
      </w:r>
      <w:r>
        <w:rPr>
          <w:color w:val="000000"/>
        </w:rPr>
        <w:lastRenderedPageBreak/>
        <w:t>type of recipient; the purpose of processing; the categories and format of the transferred personal data; the economic sector in which the transfer occurs; the storage location of the data transferred;</w:t>
      </w:r>
      <w:r>
        <w:rPr>
          <w:color w:val="000000"/>
        </w:rPr>
        <w:br/>
      </w:r>
    </w:p>
    <w:p w14:paraId="00000141" w14:textId="4392909C" w:rsidR="00E93B28" w:rsidRDefault="004226CC">
      <w:pPr>
        <w:numPr>
          <w:ilvl w:val="0"/>
          <w:numId w:val="19"/>
        </w:numPr>
        <w:pBdr>
          <w:top w:val="nil"/>
          <w:left w:val="nil"/>
          <w:bottom w:val="nil"/>
          <w:right w:val="nil"/>
          <w:between w:val="nil"/>
        </w:pBdr>
        <w:ind w:left="1170" w:hanging="450"/>
        <w:rPr>
          <w:color w:val="000000"/>
        </w:rPr>
      </w:pPr>
      <w:r>
        <w:rPr>
          <w:color w:val="000000"/>
        </w:rPr>
        <w:t xml:space="preserve">the laws and practices of the third country of destination– including those requiring the disclosure of data to public authorities or </w:t>
      </w:r>
      <w:proofErr w:type="spellStart"/>
      <w:r>
        <w:rPr>
          <w:color w:val="000000"/>
        </w:rPr>
        <w:t>authorising</w:t>
      </w:r>
      <w:proofErr w:type="spellEnd"/>
      <w:r>
        <w:rPr>
          <w:color w:val="000000"/>
        </w:rPr>
        <w:t xml:space="preserve"> access by such authorities – relevant </w:t>
      </w:r>
      <w:proofErr w:type="gramStart"/>
      <w:r>
        <w:rPr>
          <w:color w:val="000000"/>
        </w:rPr>
        <w:t>in light of</w:t>
      </w:r>
      <w:proofErr w:type="gramEnd"/>
      <w:r>
        <w:rPr>
          <w:color w:val="000000"/>
        </w:rPr>
        <w:t xml:space="preserve"> the specific circumstances of the transfer, and the applicable limitations and safeguards</w:t>
      </w:r>
      <w:r w:rsidR="00015A32">
        <w:rPr>
          <w:rStyle w:val="FootnoteReference"/>
          <w:color w:val="000000"/>
        </w:rPr>
        <w:footnoteReference w:customMarkFollows="1" w:id="5"/>
        <w:t>12</w:t>
      </w:r>
      <w:r>
        <w:rPr>
          <w:color w:val="000000"/>
        </w:rPr>
        <w:t>;</w:t>
      </w:r>
      <w:r>
        <w:rPr>
          <w:color w:val="000000"/>
        </w:rPr>
        <w:br/>
      </w:r>
    </w:p>
    <w:p w14:paraId="00000142" w14:textId="77777777" w:rsidR="00E93B28" w:rsidRDefault="004226CC">
      <w:pPr>
        <w:numPr>
          <w:ilvl w:val="0"/>
          <w:numId w:val="19"/>
        </w:numPr>
        <w:pBdr>
          <w:top w:val="nil"/>
          <w:left w:val="nil"/>
          <w:bottom w:val="nil"/>
          <w:right w:val="nil"/>
          <w:between w:val="nil"/>
        </w:pBdr>
        <w:ind w:left="1170" w:hanging="450"/>
        <w:rPr>
          <w:color w:val="000000"/>
        </w:rPr>
      </w:pPr>
      <w:r>
        <w:rPr>
          <w:color w:val="000000"/>
        </w:rPr>
        <w:t xml:space="preserve">any relevant contractual, technical or </w:t>
      </w:r>
      <w:proofErr w:type="spellStart"/>
      <w:r>
        <w:rPr>
          <w:color w:val="000000"/>
        </w:rPr>
        <w:t>organisational</w:t>
      </w:r>
      <w:proofErr w:type="spellEnd"/>
      <w:r>
        <w:rPr>
          <w:color w:val="000000"/>
        </w:rPr>
        <w:t xml:space="preserve"> safeguards put in place to supplement the safeguards under these Clauses, including measures applied during transmission and to the processing of the personal data in the country of destination.</w:t>
      </w:r>
    </w:p>
    <w:p w14:paraId="00000143" w14:textId="77777777" w:rsidR="00E93B28" w:rsidRDefault="00E93B28">
      <w:pPr>
        <w:pBdr>
          <w:top w:val="nil"/>
          <w:left w:val="nil"/>
          <w:bottom w:val="nil"/>
          <w:right w:val="nil"/>
          <w:between w:val="nil"/>
        </w:pBdr>
        <w:ind w:left="1170"/>
        <w:rPr>
          <w:color w:val="000000"/>
        </w:rPr>
      </w:pPr>
    </w:p>
    <w:p w14:paraId="00000144" w14:textId="77777777" w:rsidR="00E93B28" w:rsidRDefault="004226CC">
      <w:pPr>
        <w:numPr>
          <w:ilvl w:val="0"/>
          <w:numId w:val="3"/>
        </w:numPr>
        <w:pBdr>
          <w:top w:val="nil"/>
          <w:left w:val="nil"/>
          <w:bottom w:val="nil"/>
          <w:right w:val="nil"/>
          <w:between w:val="nil"/>
        </w:pBdr>
        <w:ind w:left="720"/>
        <w:rPr>
          <w:color w:val="000000"/>
        </w:rPr>
      </w:pPr>
      <w:r>
        <w:rPr>
          <w:color w:val="000000"/>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r>
        <w:rPr>
          <w:color w:val="000000"/>
        </w:rPr>
        <w:br/>
      </w:r>
    </w:p>
    <w:p w14:paraId="00000145" w14:textId="77777777" w:rsidR="00E93B28" w:rsidRDefault="004226CC">
      <w:pPr>
        <w:numPr>
          <w:ilvl w:val="0"/>
          <w:numId w:val="3"/>
        </w:numPr>
        <w:pBdr>
          <w:top w:val="nil"/>
          <w:left w:val="nil"/>
          <w:bottom w:val="nil"/>
          <w:right w:val="nil"/>
          <w:between w:val="nil"/>
        </w:pBdr>
        <w:ind w:left="720"/>
        <w:rPr>
          <w:color w:val="000000"/>
        </w:rPr>
      </w:pPr>
      <w:r>
        <w:rPr>
          <w:color w:val="000000"/>
        </w:rPr>
        <w:t>The Parties agree to document the assessment under paragraph (b) and make it available to the competent supervisory authority on request.</w:t>
      </w:r>
      <w:r>
        <w:rPr>
          <w:color w:val="000000"/>
        </w:rPr>
        <w:br/>
      </w:r>
    </w:p>
    <w:p w14:paraId="00000146" w14:textId="77777777" w:rsidR="00E93B28" w:rsidRDefault="004226CC">
      <w:pPr>
        <w:numPr>
          <w:ilvl w:val="0"/>
          <w:numId w:val="3"/>
        </w:numPr>
        <w:pBdr>
          <w:top w:val="nil"/>
          <w:left w:val="nil"/>
          <w:bottom w:val="nil"/>
          <w:right w:val="nil"/>
          <w:between w:val="nil"/>
        </w:pBdr>
        <w:ind w:left="720"/>
        <w:rPr>
          <w:color w:val="000000"/>
        </w:rPr>
      </w:pPr>
      <w:r>
        <w:rPr>
          <w:color w:val="000000"/>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r>
        <w:rPr>
          <w:color w:val="000000"/>
        </w:rPr>
        <w:br/>
      </w:r>
    </w:p>
    <w:p w14:paraId="00000148" w14:textId="75F2B8C3" w:rsidR="00E93B28" w:rsidRPr="007A72B3" w:rsidRDefault="004226CC" w:rsidP="007A72B3">
      <w:pPr>
        <w:numPr>
          <w:ilvl w:val="0"/>
          <w:numId w:val="3"/>
        </w:numPr>
        <w:pBdr>
          <w:top w:val="nil"/>
          <w:left w:val="nil"/>
          <w:bottom w:val="nil"/>
          <w:right w:val="nil"/>
          <w:between w:val="nil"/>
        </w:pBdr>
        <w:ind w:left="720"/>
        <w:rPr>
          <w:color w:val="000000"/>
        </w:rPr>
      </w:pPr>
      <w:r>
        <w:rPr>
          <w:color w:val="000000"/>
        </w:rPr>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Pr>
          <w:color w:val="000000"/>
        </w:rPr>
        <w:t>e.g.</w:t>
      </w:r>
      <w:proofErr w:type="gramEnd"/>
      <w:r>
        <w:rPr>
          <w:color w:val="000000"/>
        </w:rPr>
        <w:t xml:space="preserve"> technical or </w:t>
      </w:r>
      <w:proofErr w:type="spellStart"/>
      <w:r>
        <w:rPr>
          <w:color w:val="000000"/>
        </w:rPr>
        <w:t>organisational</w:t>
      </w:r>
      <w:proofErr w:type="spellEnd"/>
      <w:r>
        <w:rPr>
          <w:color w:val="000000"/>
        </w:rPr>
        <w:t xml:space="preserve">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00000149" w14:textId="77777777" w:rsidR="00E93B28" w:rsidRDefault="004226CC">
      <w:pPr>
        <w:jc w:val="center"/>
        <w:rPr>
          <w:i/>
          <w:color w:val="000000"/>
        </w:rPr>
      </w:pPr>
      <w:r>
        <w:rPr>
          <w:i/>
          <w:color w:val="000000"/>
        </w:rPr>
        <w:t>Clause 15</w:t>
      </w:r>
    </w:p>
    <w:p w14:paraId="0000014A" w14:textId="77777777" w:rsidR="00E93B28" w:rsidRDefault="00E93B28">
      <w:pPr>
        <w:jc w:val="center"/>
        <w:rPr>
          <w:color w:val="000000"/>
        </w:rPr>
      </w:pPr>
    </w:p>
    <w:p w14:paraId="0000014B" w14:textId="77777777" w:rsidR="00E93B28" w:rsidRDefault="004226CC">
      <w:pPr>
        <w:jc w:val="center"/>
        <w:rPr>
          <w:b/>
          <w:color w:val="000000"/>
        </w:rPr>
      </w:pPr>
      <w:r>
        <w:rPr>
          <w:b/>
          <w:color w:val="000000"/>
        </w:rPr>
        <w:t xml:space="preserve">Obligations of the data importer in case of access by public authorities </w:t>
      </w:r>
      <w:r>
        <w:rPr>
          <w:b/>
          <w:color w:val="000000"/>
        </w:rPr>
        <w:br/>
      </w:r>
    </w:p>
    <w:p w14:paraId="0000014C" w14:textId="77777777" w:rsidR="00E93B28" w:rsidRDefault="004226CC">
      <w:pPr>
        <w:rPr>
          <w:b/>
          <w:color w:val="000000"/>
        </w:rPr>
      </w:pPr>
      <w:r>
        <w:rPr>
          <w:b/>
          <w:color w:val="000000"/>
        </w:rPr>
        <w:t>MODULE TWO: Transfer controller to processor</w:t>
      </w:r>
    </w:p>
    <w:p w14:paraId="0000014D" w14:textId="77777777" w:rsidR="00E93B28" w:rsidRDefault="00E93B28">
      <w:pPr>
        <w:rPr>
          <w:b/>
          <w:color w:val="000000"/>
        </w:rPr>
      </w:pPr>
    </w:p>
    <w:p w14:paraId="0000014E" w14:textId="77777777" w:rsidR="00E93B28" w:rsidRDefault="004226CC">
      <w:pPr>
        <w:rPr>
          <w:color w:val="000000"/>
        </w:rPr>
      </w:pPr>
      <w:r>
        <w:rPr>
          <w:b/>
          <w:color w:val="000000"/>
        </w:rPr>
        <w:t>15.1   Notification</w:t>
      </w:r>
    </w:p>
    <w:p w14:paraId="0000014F" w14:textId="77777777" w:rsidR="00E93B28" w:rsidRDefault="00E93B28">
      <w:pPr>
        <w:pBdr>
          <w:top w:val="nil"/>
          <w:left w:val="nil"/>
          <w:bottom w:val="nil"/>
          <w:right w:val="nil"/>
          <w:between w:val="nil"/>
        </w:pBdr>
        <w:ind w:left="720"/>
        <w:rPr>
          <w:color w:val="000000"/>
        </w:rPr>
      </w:pPr>
    </w:p>
    <w:p w14:paraId="00000150" w14:textId="77777777" w:rsidR="00E93B28" w:rsidRDefault="004226CC">
      <w:pPr>
        <w:numPr>
          <w:ilvl w:val="0"/>
          <w:numId w:val="6"/>
        </w:numPr>
        <w:pBdr>
          <w:top w:val="nil"/>
          <w:left w:val="nil"/>
          <w:bottom w:val="nil"/>
          <w:right w:val="nil"/>
          <w:between w:val="nil"/>
        </w:pBdr>
        <w:rPr>
          <w:color w:val="000000"/>
        </w:rPr>
      </w:pPr>
      <w:r>
        <w:rPr>
          <w:color w:val="000000"/>
        </w:rPr>
        <w:t xml:space="preserve">The data importer agrees to notify the data exporter and, where possible, the data subject promptly (if </w:t>
      </w:r>
      <w:proofErr w:type="gramStart"/>
      <w:r>
        <w:rPr>
          <w:color w:val="000000"/>
        </w:rPr>
        <w:t>necessary</w:t>
      </w:r>
      <w:proofErr w:type="gramEnd"/>
      <w:r>
        <w:rPr>
          <w:color w:val="000000"/>
        </w:rPr>
        <w:t xml:space="preserve"> with the help of the data exporter) if it:</w:t>
      </w:r>
      <w:r>
        <w:rPr>
          <w:color w:val="000000"/>
        </w:rPr>
        <w:br/>
      </w:r>
    </w:p>
    <w:p w14:paraId="00000151" w14:textId="77777777" w:rsidR="00E93B28" w:rsidRDefault="004226CC">
      <w:pPr>
        <w:numPr>
          <w:ilvl w:val="0"/>
          <w:numId w:val="9"/>
        </w:numPr>
        <w:pBdr>
          <w:top w:val="nil"/>
          <w:left w:val="nil"/>
          <w:bottom w:val="nil"/>
          <w:right w:val="nil"/>
          <w:between w:val="nil"/>
        </w:pBdr>
        <w:ind w:left="1170" w:hanging="450"/>
        <w:rPr>
          <w:color w:val="000000"/>
        </w:rPr>
      </w:pPr>
      <w:r>
        <w:rPr>
          <w:color w:val="000000"/>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r>
        <w:rPr>
          <w:color w:val="000000"/>
        </w:rPr>
        <w:br/>
      </w:r>
    </w:p>
    <w:p w14:paraId="00000152" w14:textId="77777777" w:rsidR="00E93B28" w:rsidRDefault="004226CC">
      <w:pPr>
        <w:numPr>
          <w:ilvl w:val="0"/>
          <w:numId w:val="9"/>
        </w:numPr>
        <w:pBdr>
          <w:top w:val="nil"/>
          <w:left w:val="nil"/>
          <w:bottom w:val="nil"/>
          <w:right w:val="nil"/>
          <w:between w:val="nil"/>
        </w:pBdr>
        <w:ind w:left="1170" w:hanging="450"/>
        <w:rPr>
          <w:color w:val="000000"/>
        </w:rPr>
      </w:pPr>
      <w:r>
        <w:rPr>
          <w:color w:val="000000"/>
        </w:rPr>
        <w:t>becomes aware of any direct access by public authorities to personal data transferred pursuant to these Clauses in accordance with the laws of the country of destination; such notification shall include all information available to the importer.</w:t>
      </w:r>
      <w:r>
        <w:rPr>
          <w:color w:val="000000"/>
        </w:rPr>
        <w:br/>
      </w:r>
    </w:p>
    <w:p w14:paraId="00000153" w14:textId="77777777" w:rsidR="00E93B28" w:rsidRDefault="004226CC">
      <w:pPr>
        <w:numPr>
          <w:ilvl w:val="0"/>
          <w:numId w:val="6"/>
        </w:numPr>
        <w:pBdr>
          <w:top w:val="nil"/>
          <w:left w:val="nil"/>
          <w:bottom w:val="nil"/>
          <w:right w:val="nil"/>
          <w:between w:val="nil"/>
        </w:pBdr>
        <w:rPr>
          <w:color w:val="000000"/>
        </w:rPr>
      </w:pPr>
      <w:r>
        <w:rPr>
          <w:color w:val="000000"/>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00000154" w14:textId="77777777" w:rsidR="00E93B28" w:rsidRDefault="00E93B28">
      <w:pPr>
        <w:pBdr>
          <w:top w:val="nil"/>
          <w:left w:val="nil"/>
          <w:bottom w:val="nil"/>
          <w:right w:val="nil"/>
          <w:between w:val="nil"/>
        </w:pBdr>
        <w:ind w:left="720"/>
        <w:rPr>
          <w:color w:val="000000"/>
        </w:rPr>
      </w:pPr>
    </w:p>
    <w:p w14:paraId="00000155" w14:textId="77777777" w:rsidR="00E93B28" w:rsidRDefault="004226CC">
      <w:pPr>
        <w:numPr>
          <w:ilvl w:val="0"/>
          <w:numId w:val="6"/>
        </w:numPr>
        <w:pBdr>
          <w:top w:val="nil"/>
          <w:left w:val="nil"/>
          <w:bottom w:val="nil"/>
          <w:right w:val="nil"/>
          <w:between w:val="nil"/>
        </w:pBdr>
        <w:rPr>
          <w:color w:val="000000"/>
        </w:rPr>
      </w:pPr>
      <w:r>
        <w:rPr>
          <w:color w:val="000000"/>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Pr>
          <w:color w:val="000000"/>
        </w:rPr>
        <w:t>ies</w:t>
      </w:r>
      <w:proofErr w:type="spellEnd"/>
      <w:r>
        <w:rPr>
          <w:color w:val="000000"/>
        </w:rPr>
        <w:t>, whether requests have been challenged and the outcome of such challenges, etc.).</w:t>
      </w:r>
    </w:p>
    <w:p w14:paraId="00000156" w14:textId="77777777" w:rsidR="00E93B28" w:rsidRDefault="00E93B28">
      <w:pPr>
        <w:pBdr>
          <w:top w:val="nil"/>
          <w:left w:val="nil"/>
          <w:bottom w:val="nil"/>
          <w:right w:val="nil"/>
          <w:between w:val="nil"/>
        </w:pBdr>
        <w:ind w:left="1619" w:hanging="689"/>
        <w:rPr>
          <w:color w:val="000000"/>
        </w:rPr>
      </w:pPr>
    </w:p>
    <w:p w14:paraId="00000157" w14:textId="77777777" w:rsidR="00E93B28" w:rsidRDefault="004226CC">
      <w:pPr>
        <w:numPr>
          <w:ilvl w:val="0"/>
          <w:numId w:val="6"/>
        </w:numPr>
        <w:pBdr>
          <w:top w:val="nil"/>
          <w:left w:val="nil"/>
          <w:bottom w:val="nil"/>
          <w:right w:val="nil"/>
          <w:between w:val="nil"/>
        </w:pBdr>
        <w:rPr>
          <w:color w:val="000000"/>
        </w:rPr>
      </w:pPr>
      <w:r>
        <w:rPr>
          <w:color w:val="000000"/>
        </w:rPr>
        <w:t>The data importer agrees to preserve the information pursuant to paragraphs (a) to (c) for the duration of the contract and make it available to the competent supervisory authority on request.</w:t>
      </w:r>
    </w:p>
    <w:p w14:paraId="00000158" w14:textId="77777777" w:rsidR="00E93B28" w:rsidRDefault="00E93B28">
      <w:pPr>
        <w:pBdr>
          <w:top w:val="nil"/>
          <w:left w:val="nil"/>
          <w:bottom w:val="nil"/>
          <w:right w:val="nil"/>
          <w:between w:val="nil"/>
        </w:pBdr>
        <w:ind w:left="1619" w:hanging="689"/>
        <w:rPr>
          <w:color w:val="000000"/>
        </w:rPr>
      </w:pPr>
    </w:p>
    <w:p w14:paraId="00000159" w14:textId="77777777" w:rsidR="00E93B28" w:rsidRDefault="004226CC">
      <w:pPr>
        <w:numPr>
          <w:ilvl w:val="0"/>
          <w:numId w:val="6"/>
        </w:numPr>
        <w:pBdr>
          <w:top w:val="nil"/>
          <w:left w:val="nil"/>
          <w:bottom w:val="nil"/>
          <w:right w:val="nil"/>
          <w:between w:val="nil"/>
        </w:pBdr>
        <w:rPr>
          <w:color w:val="000000"/>
        </w:rPr>
      </w:pPr>
      <w:r>
        <w:rPr>
          <w:color w:val="000000"/>
        </w:rPr>
        <w:t>Paragraphs (a) to (c) are without prejudice to the obligation of the data importer pursuant to Clause 14(e) and Clause 16 to inform the data exporter promptly where it is unable to comply with these Clauses.</w:t>
      </w:r>
    </w:p>
    <w:p w14:paraId="0000015A" w14:textId="77777777" w:rsidR="00E93B28" w:rsidRDefault="00E93B28">
      <w:pPr>
        <w:pBdr>
          <w:top w:val="nil"/>
          <w:left w:val="nil"/>
          <w:bottom w:val="nil"/>
          <w:right w:val="nil"/>
          <w:between w:val="nil"/>
        </w:pBdr>
        <w:ind w:left="1619" w:hanging="689"/>
        <w:rPr>
          <w:color w:val="000000"/>
        </w:rPr>
      </w:pPr>
    </w:p>
    <w:p w14:paraId="0000015B" w14:textId="77777777" w:rsidR="00E93B28" w:rsidRDefault="004226CC">
      <w:pPr>
        <w:rPr>
          <w:color w:val="000000"/>
        </w:rPr>
      </w:pPr>
      <w:r>
        <w:rPr>
          <w:b/>
          <w:color w:val="000000"/>
        </w:rPr>
        <w:t xml:space="preserve">15.2   Review of legality and data </w:t>
      </w:r>
      <w:proofErr w:type="spellStart"/>
      <w:r>
        <w:rPr>
          <w:b/>
          <w:color w:val="000000"/>
        </w:rPr>
        <w:t>minimisation</w:t>
      </w:r>
      <w:proofErr w:type="spellEnd"/>
      <w:r>
        <w:rPr>
          <w:b/>
          <w:color w:val="000000"/>
        </w:rPr>
        <w:t xml:space="preserve"> </w:t>
      </w:r>
    </w:p>
    <w:p w14:paraId="0000015C" w14:textId="77777777" w:rsidR="00E93B28" w:rsidRDefault="00E93B28">
      <w:pPr>
        <w:pBdr>
          <w:top w:val="nil"/>
          <w:left w:val="nil"/>
          <w:bottom w:val="nil"/>
          <w:right w:val="nil"/>
          <w:between w:val="nil"/>
        </w:pBdr>
        <w:ind w:left="720"/>
        <w:rPr>
          <w:color w:val="000000"/>
        </w:rPr>
      </w:pPr>
    </w:p>
    <w:p w14:paraId="0000015D" w14:textId="77777777" w:rsidR="00E93B28" w:rsidRDefault="004226CC">
      <w:pPr>
        <w:numPr>
          <w:ilvl w:val="0"/>
          <w:numId w:val="14"/>
        </w:numPr>
        <w:pBdr>
          <w:top w:val="nil"/>
          <w:left w:val="nil"/>
          <w:bottom w:val="nil"/>
          <w:right w:val="nil"/>
          <w:between w:val="nil"/>
        </w:pBdr>
        <w:rPr>
          <w:color w:val="000000"/>
        </w:rPr>
      </w:pPr>
      <w:r>
        <w:rPr>
          <w:color w:val="000000"/>
        </w:rPr>
        <w:t xml:space="preserve">The data importer agrees to review the legality of the request for disclosure, </w:t>
      </w:r>
      <w:proofErr w:type="gramStart"/>
      <w:r>
        <w:rPr>
          <w:color w:val="000000"/>
        </w:rPr>
        <w:t>in particular whether</w:t>
      </w:r>
      <w:proofErr w:type="gramEnd"/>
      <w:r>
        <w:rPr>
          <w:color w:val="000000"/>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0000015E" w14:textId="77777777" w:rsidR="00E93B28" w:rsidRDefault="00E93B28">
      <w:pPr>
        <w:pBdr>
          <w:top w:val="nil"/>
          <w:left w:val="nil"/>
          <w:bottom w:val="nil"/>
          <w:right w:val="nil"/>
          <w:between w:val="nil"/>
        </w:pBdr>
        <w:ind w:left="720"/>
        <w:rPr>
          <w:color w:val="000000"/>
        </w:rPr>
      </w:pPr>
    </w:p>
    <w:p w14:paraId="0000015F" w14:textId="77777777" w:rsidR="00E93B28" w:rsidRDefault="004226CC">
      <w:pPr>
        <w:numPr>
          <w:ilvl w:val="0"/>
          <w:numId w:val="14"/>
        </w:numPr>
        <w:pBdr>
          <w:top w:val="nil"/>
          <w:left w:val="nil"/>
          <w:bottom w:val="nil"/>
          <w:right w:val="nil"/>
          <w:between w:val="nil"/>
        </w:pBdr>
        <w:rPr>
          <w:color w:val="000000"/>
        </w:rPr>
      </w:pPr>
      <w:r>
        <w:rPr>
          <w:color w:val="000000"/>
        </w:rPr>
        <w:t xml:space="preserve">The data importer agrees to document its legal assessment and any challenge to the request for </w:t>
      </w:r>
      <w:r>
        <w:rPr>
          <w:color w:val="000000"/>
        </w:rPr>
        <w:lastRenderedPageBreak/>
        <w:t>disclosure and, to the extent permissible under the laws of the country of destination, make the documentation available to the data exporter. It shall also make it available to the competent supervisory authority on request.</w:t>
      </w:r>
    </w:p>
    <w:p w14:paraId="00000160" w14:textId="77777777" w:rsidR="00E93B28" w:rsidRDefault="00E93B28">
      <w:pPr>
        <w:pBdr>
          <w:top w:val="nil"/>
          <w:left w:val="nil"/>
          <w:bottom w:val="nil"/>
          <w:right w:val="nil"/>
          <w:between w:val="nil"/>
        </w:pBdr>
        <w:ind w:left="1619" w:hanging="689"/>
        <w:rPr>
          <w:color w:val="000000"/>
        </w:rPr>
      </w:pPr>
    </w:p>
    <w:p w14:paraId="00000161" w14:textId="77777777" w:rsidR="00E93B28" w:rsidRDefault="004226CC">
      <w:pPr>
        <w:numPr>
          <w:ilvl w:val="0"/>
          <w:numId w:val="14"/>
        </w:numPr>
        <w:pBdr>
          <w:top w:val="nil"/>
          <w:left w:val="nil"/>
          <w:bottom w:val="nil"/>
          <w:right w:val="nil"/>
          <w:between w:val="nil"/>
        </w:pBdr>
        <w:rPr>
          <w:color w:val="000000"/>
        </w:rPr>
      </w:pPr>
      <w:r>
        <w:rPr>
          <w:color w:val="000000"/>
        </w:rPr>
        <w:t>The data importer agrees to provide the minimum amount of information permissible when responding to a request for disclosure, based on a reasonable interpretation of the request.</w:t>
      </w:r>
    </w:p>
    <w:p w14:paraId="00000162" w14:textId="77777777" w:rsidR="00E93B28" w:rsidRDefault="00E93B28">
      <w:pPr>
        <w:rPr>
          <w:color w:val="000000"/>
        </w:rPr>
      </w:pPr>
    </w:p>
    <w:p w14:paraId="00000163" w14:textId="77777777" w:rsidR="00E93B28" w:rsidRDefault="004226CC">
      <w:pPr>
        <w:jc w:val="center"/>
        <w:rPr>
          <w:color w:val="000000"/>
        </w:rPr>
      </w:pPr>
      <w:r>
        <w:rPr>
          <w:color w:val="000000"/>
        </w:rPr>
        <w:t>SECTION IV – FINAL PROVISIONS</w:t>
      </w:r>
    </w:p>
    <w:p w14:paraId="00000164" w14:textId="77777777" w:rsidR="00E93B28" w:rsidRDefault="00E93B28">
      <w:pPr>
        <w:jc w:val="center"/>
        <w:rPr>
          <w:i/>
          <w:color w:val="000000"/>
        </w:rPr>
      </w:pPr>
    </w:p>
    <w:p w14:paraId="00000165" w14:textId="77777777" w:rsidR="00E93B28" w:rsidRDefault="004226CC">
      <w:pPr>
        <w:jc w:val="center"/>
        <w:rPr>
          <w:i/>
          <w:color w:val="000000"/>
        </w:rPr>
      </w:pPr>
      <w:r>
        <w:rPr>
          <w:i/>
          <w:color w:val="000000"/>
        </w:rPr>
        <w:t>Clause 16</w:t>
      </w:r>
    </w:p>
    <w:p w14:paraId="00000166" w14:textId="77777777" w:rsidR="00E93B28" w:rsidRDefault="00E93B28">
      <w:pPr>
        <w:jc w:val="center"/>
        <w:rPr>
          <w:color w:val="000000"/>
        </w:rPr>
      </w:pPr>
    </w:p>
    <w:p w14:paraId="00000167" w14:textId="77777777" w:rsidR="00E93B28" w:rsidRDefault="004226CC">
      <w:pPr>
        <w:jc w:val="center"/>
        <w:rPr>
          <w:b/>
          <w:color w:val="000000"/>
        </w:rPr>
      </w:pPr>
      <w:r>
        <w:rPr>
          <w:b/>
          <w:color w:val="000000"/>
        </w:rPr>
        <w:t>Non-compliance with the Clauses and termination</w:t>
      </w:r>
    </w:p>
    <w:p w14:paraId="00000168" w14:textId="77777777" w:rsidR="00E93B28" w:rsidRDefault="00E93B28">
      <w:pPr>
        <w:jc w:val="center"/>
        <w:rPr>
          <w:b/>
          <w:color w:val="000000"/>
        </w:rPr>
      </w:pPr>
    </w:p>
    <w:p w14:paraId="00000169" w14:textId="77777777" w:rsidR="00E93B28" w:rsidRDefault="004226CC">
      <w:pPr>
        <w:numPr>
          <w:ilvl w:val="0"/>
          <w:numId w:val="28"/>
        </w:numPr>
        <w:pBdr>
          <w:top w:val="nil"/>
          <w:left w:val="nil"/>
          <w:bottom w:val="nil"/>
          <w:right w:val="nil"/>
          <w:between w:val="nil"/>
        </w:pBdr>
        <w:rPr>
          <w:color w:val="000000"/>
        </w:rPr>
      </w:pPr>
      <w:r>
        <w:rPr>
          <w:color w:val="000000"/>
        </w:rPr>
        <w:t>The data importer shall promptly inform the data exporter if it is unable to comply with these Clauses, for whatever reason.</w:t>
      </w:r>
      <w:r>
        <w:rPr>
          <w:color w:val="000000"/>
        </w:rPr>
        <w:br/>
      </w:r>
    </w:p>
    <w:p w14:paraId="0000016A" w14:textId="77777777" w:rsidR="00E93B28" w:rsidRDefault="004226CC">
      <w:pPr>
        <w:numPr>
          <w:ilvl w:val="0"/>
          <w:numId w:val="28"/>
        </w:numPr>
        <w:pBdr>
          <w:top w:val="nil"/>
          <w:left w:val="nil"/>
          <w:bottom w:val="nil"/>
          <w:right w:val="nil"/>
          <w:between w:val="nil"/>
        </w:pBdr>
        <w:rPr>
          <w:color w:val="000000"/>
        </w:rPr>
      </w:pPr>
      <w:proofErr w:type="gramStart"/>
      <w:r>
        <w:rPr>
          <w:color w:val="000000"/>
        </w:rPr>
        <w:t>In the event that</w:t>
      </w:r>
      <w:proofErr w:type="gramEnd"/>
      <w:r>
        <w:rPr>
          <w:color w:val="000000"/>
        </w:rPr>
        <w:t xml:space="preserve">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r>
        <w:rPr>
          <w:color w:val="000000"/>
        </w:rPr>
        <w:br/>
      </w:r>
    </w:p>
    <w:p w14:paraId="0000016B" w14:textId="77777777" w:rsidR="00E93B28" w:rsidRDefault="004226CC">
      <w:pPr>
        <w:numPr>
          <w:ilvl w:val="0"/>
          <w:numId w:val="28"/>
        </w:numPr>
        <w:pBdr>
          <w:top w:val="nil"/>
          <w:left w:val="nil"/>
          <w:bottom w:val="nil"/>
          <w:right w:val="nil"/>
          <w:between w:val="nil"/>
        </w:pBdr>
        <w:rPr>
          <w:color w:val="000000"/>
        </w:rPr>
      </w:pPr>
      <w:r>
        <w:rPr>
          <w:color w:val="000000"/>
        </w:rPr>
        <w:t>The data exporter shall be entitled to terminate the contract, insofar as it concerns the processing of personal data under these Clauses, where:</w:t>
      </w:r>
    </w:p>
    <w:p w14:paraId="0000016C" w14:textId="77777777" w:rsidR="00E93B28" w:rsidRDefault="00E93B28">
      <w:pPr>
        <w:pBdr>
          <w:top w:val="nil"/>
          <w:left w:val="nil"/>
          <w:bottom w:val="nil"/>
          <w:right w:val="nil"/>
          <w:between w:val="nil"/>
        </w:pBdr>
        <w:ind w:left="720"/>
        <w:rPr>
          <w:color w:val="000000"/>
        </w:rPr>
      </w:pPr>
    </w:p>
    <w:p w14:paraId="0000016D" w14:textId="77777777" w:rsidR="00E93B28" w:rsidRDefault="004226CC">
      <w:pPr>
        <w:numPr>
          <w:ilvl w:val="0"/>
          <w:numId w:val="30"/>
        </w:numPr>
        <w:pBdr>
          <w:top w:val="nil"/>
          <w:left w:val="nil"/>
          <w:bottom w:val="nil"/>
          <w:right w:val="nil"/>
          <w:between w:val="nil"/>
        </w:pBdr>
        <w:ind w:left="1170" w:hanging="450"/>
        <w:rPr>
          <w:color w:val="000000"/>
        </w:rPr>
      </w:pPr>
      <w:r>
        <w:rPr>
          <w:color w:val="000000"/>
        </w:rPr>
        <w:t>the data exporter has suspended the transfer of personal data to the data importer pursuant to paragraph (b) and compliance with these Clauses is not restored within a reasonable time and in any event within one month of suspension;</w:t>
      </w:r>
      <w:r>
        <w:rPr>
          <w:color w:val="000000"/>
        </w:rPr>
        <w:br/>
      </w:r>
    </w:p>
    <w:p w14:paraId="0000016E" w14:textId="77777777" w:rsidR="00E93B28" w:rsidRDefault="004226CC">
      <w:pPr>
        <w:numPr>
          <w:ilvl w:val="0"/>
          <w:numId w:val="30"/>
        </w:numPr>
        <w:pBdr>
          <w:top w:val="nil"/>
          <w:left w:val="nil"/>
          <w:bottom w:val="nil"/>
          <w:right w:val="nil"/>
          <w:between w:val="nil"/>
        </w:pBdr>
        <w:ind w:left="1170" w:hanging="450"/>
        <w:rPr>
          <w:color w:val="000000"/>
        </w:rPr>
      </w:pPr>
      <w:r>
        <w:rPr>
          <w:color w:val="000000"/>
        </w:rPr>
        <w:t>the data importer is in substantial or persistent breach of these Clauses; or</w:t>
      </w:r>
      <w:r>
        <w:rPr>
          <w:color w:val="000000"/>
        </w:rPr>
        <w:br/>
      </w:r>
    </w:p>
    <w:p w14:paraId="0000016F" w14:textId="77777777" w:rsidR="00E93B28" w:rsidRDefault="004226CC">
      <w:pPr>
        <w:numPr>
          <w:ilvl w:val="0"/>
          <w:numId w:val="30"/>
        </w:numPr>
        <w:pBdr>
          <w:top w:val="nil"/>
          <w:left w:val="nil"/>
          <w:bottom w:val="nil"/>
          <w:right w:val="nil"/>
          <w:between w:val="nil"/>
        </w:pBdr>
        <w:ind w:left="1170" w:hanging="450"/>
        <w:rPr>
          <w:color w:val="000000"/>
        </w:rPr>
      </w:pPr>
      <w:r>
        <w:rPr>
          <w:color w:val="000000"/>
        </w:rPr>
        <w:t>the data importer fails to comply with a binding decision of a competent court or supervisory authority regarding its obligations under these Clauses.</w:t>
      </w:r>
    </w:p>
    <w:p w14:paraId="00000170" w14:textId="77777777" w:rsidR="00E93B28" w:rsidRDefault="00E93B28">
      <w:pPr>
        <w:rPr>
          <w:color w:val="000000"/>
        </w:rPr>
      </w:pPr>
    </w:p>
    <w:p w14:paraId="00000171" w14:textId="77777777" w:rsidR="00E93B28" w:rsidRDefault="004226CC">
      <w:pPr>
        <w:ind w:left="720"/>
        <w:rPr>
          <w:color w:val="000000"/>
        </w:rPr>
      </w:pPr>
      <w:r>
        <w:rPr>
          <w:color w:val="000000"/>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00000172" w14:textId="77777777" w:rsidR="00E93B28" w:rsidRDefault="00E93B28">
      <w:pPr>
        <w:ind w:left="720"/>
        <w:rPr>
          <w:color w:val="000000"/>
        </w:rPr>
      </w:pPr>
    </w:p>
    <w:p w14:paraId="00000173" w14:textId="77777777" w:rsidR="00E93B28" w:rsidRDefault="004226CC">
      <w:pPr>
        <w:numPr>
          <w:ilvl w:val="0"/>
          <w:numId w:val="14"/>
        </w:numPr>
        <w:pBdr>
          <w:top w:val="nil"/>
          <w:left w:val="nil"/>
          <w:bottom w:val="nil"/>
          <w:right w:val="nil"/>
          <w:between w:val="nil"/>
        </w:pBdr>
        <w:rPr>
          <w:color w:val="000000"/>
        </w:rPr>
      </w:pPr>
      <w:r>
        <w:rPr>
          <w:color w:val="000000"/>
        </w:rPr>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r>
        <w:rPr>
          <w:color w:val="000000"/>
        </w:rPr>
        <w:br/>
      </w:r>
    </w:p>
    <w:p w14:paraId="00000174" w14:textId="77777777" w:rsidR="00E93B28" w:rsidRDefault="004226CC">
      <w:pPr>
        <w:numPr>
          <w:ilvl w:val="0"/>
          <w:numId w:val="14"/>
        </w:numPr>
        <w:pBdr>
          <w:top w:val="nil"/>
          <w:left w:val="nil"/>
          <w:bottom w:val="nil"/>
          <w:right w:val="nil"/>
          <w:between w:val="nil"/>
        </w:pBdr>
        <w:rPr>
          <w:color w:val="000000"/>
        </w:rPr>
      </w:pPr>
      <w:r>
        <w:rPr>
          <w:color w:val="000000"/>
        </w:rPr>
        <w:t>Either Party may revoke its agreement to be bound by these Clauses where (</w:t>
      </w:r>
      <w:proofErr w:type="spellStart"/>
      <w:r>
        <w:rPr>
          <w:color w:val="000000"/>
        </w:rPr>
        <w:t>i</w:t>
      </w:r>
      <w:proofErr w:type="spellEnd"/>
      <w:r>
        <w:rPr>
          <w:color w:val="000000"/>
        </w:rPr>
        <w:t>)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00000175" w14:textId="77777777" w:rsidR="00E93B28" w:rsidRDefault="00E93B28">
      <w:pPr>
        <w:rPr>
          <w:color w:val="000000"/>
        </w:rPr>
      </w:pPr>
    </w:p>
    <w:p w14:paraId="00000176" w14:textId="77777777" w:rsidR="00E93B28" w:rsidRDefault="004226CC" w:rsidP="001D27FB">
      <w:pPr>
        <w:keepNext/>
        <w:widowControl/>
        <w:jc w:val="center"/>
        <w:rPr>
          <w:i/>
          <w:color w:val="000000"/>
        </w:rPr>
      </w:pPr>
      <w:r>
        <w:rPr>
          <w:i/>
          <w:color w:val="000000"/>
        </w:rPr>
        <w:lastRenderedPageBreak/>
        <w:t>Clause 17</w:t>
      </w:r>
    </w:p>
    <w:p w14:paraId="00000177" w14:textId="77777777" w:rsidR="00E93B28" w:rsidRDefault="00E93B28">
      <w:pPr>
        <w:jc w:val="center"/>
        <w:rPr>
          <w:color w:val="000000"/>
        </w:rPr>
      </w:pPr>
    </w:p>
    <w:p w14:paraId="00000178" w14:textId="77777777" w:rsidR="00E93B28" w:rsidRDefault="004226CC">
      <w:pPr>
        <w:jc w:val="center"/>
        <w:rPr>
          <w:b/>
          <w:color w:val="000000"/>
        </w:rPr>
      </w:pPr>
      <w:r>
        <w:rPr>
          <w:b/>
          <w:color w:val="000000"/>
        </w:rPr>
        <w:t>Governing law</w:t>
      </w:r>
    </w:p>
    <w:p w14:paraId="00000179" w14:textId="77777777" w:rsidR="00E93B28" w:rsidRDefault="00E93B28">
      <w:pPr>
        <w:jc w:val="center"/>
        <w:rPr>
          <w:b/>
          <w:color w:val="000000"/>
        </w:rPr>
      </w:pPr>
    </w:p>
    <w:p w14:paraId="0000017A" w14:textId="77777777" w:rsidR="00E93B28" w:rsidRDefault="004226CC">
      <w:pPr>
        <w:rPr>
          <w:b/>
          <w:color w:val="000000"/>
        </w:rPr>
      </w:pPr>
      <w:r>
        <w:rPr>
          <w:b/>
          <w:color w:val="000000"/>
        </w:rPr>
        <w:t>MODULE TWO: Transfer controller to processor</w:t>
      </w:r>
    </w:p>
    <w:p w14:paraId="0000017B" w14:textId="77777777" w:rsidR="00E93B28" w:rsidRDefault="00E93B28">
      <w:pPr>
        <w:rPr>
          <w:color w:val="000000"/>
        </w:rPr>
      </w:pPr>
    </w:p>
    <w:p w14:paraId="0000017C" w14:textId="77777777" w:rsidR="00E93B28" w:rsidRDefault="004226CC">
      <w:pPr>
        <w:rPr>
          <w:color w:val="000000"/>
        </w:rPr>
      </w:pPr>
      <w:r>
        <w:rPr>
          <w:color w:val="000000"/>
        </w:rPr>
        <w:t>These Clauses shall be governed by the law of one of the EU Member States, provided such law allows for third-party beneficiary rights. The Parties agree that this shall be the law of Ireland.</w:t>
      </w:r>
    </w:p>
    <w:p w14:paraId="0000017D" w14:textId="77777777" w:rsidR="00E93B28" w:rsidRDefault="00E93B28">
      <w:pPr>
        <w:rPr>
          <w:b/>
          <w:color w:val="000000"/>
        </w:rPr>
      </w:pPr>
    </w:p>
    <w:p w14:paraId="0000017E" w14:textId="77777777" w:rsidR="00E93B28" w:rsidRDefault="004226CC">
      <w:pPr>
        <w:jc w:val="center"/>
        <w:rPr>
          <w:i/>
          <w:color w:val="000000"/>
        </w:rPr>
      </w:pPr>
      <w:r>
        <w:rPr>
          <w:i/>
          <w:color w:val="000000"/>
        </w:rPr>
        <w:t>Clause 18</w:t>
      </w:r>
    </w:p>
    <w:p w14:paraId="0000017F" w14:textId="77777777" w:rsidR="00E93B28" w:rsidRDefault="00E93B28">
      <w:pPr>
        <w:jc w:val="center"/>
        <w:rPr>
          <w:color w:val="000000"/>
        </w:rPr>
      </w:pPr>
    </w:p>
    <w:p w14:paraId="00000180" w14:textId="77777777" w:rsidR="00E93B28" w:rsidRDefault="004226CC">
      <w:pPr>
        <w:jc w:val="center"/>
        <w:rPr>
          <w:b/>
          <w:color w:val="000000"/>
        </w:rPr>
      </w:pPr>
      <w:r>
        <w:rPr>
          <w:b/>
          <w:color w:val="000000"/>
        </w:rPr>
        <w:t>Choice of forum and jurisdiction</w:t>
      </w:r>
    </w:p>
    <w:p w14:paraId="00000181" w14:textId="77777777" w:rsidR="00E93B28" w:rsidRDefault="00E93B28">
      <w:pPr>
        <w:jc w:val="center"/>
        <w:rPr>
          <w:b/>
          <w:color w:val="000000"/>
        </w:rPr>
      </w:pPr>
    </w:p>
    <w:p w14:paraId="00000182" w14:textId="77777777" w:rsidR="00E93B28" w:rsidRDefault="004226CC">
      <w:pPr>
        <w:rPr>
          <w:b/>
          <w:color w:val="000000"/>
        </w:rPr>
      </w:pPr>
      <w:r>
        <w:rPr>
          <w:b/>
          <w:color w:val="000000"/>
        </w:rPr>
        <w:t>MODULE TWO: Transfer controller to processor</w:t>
      </w:r>
    </w:p>
    <w:p w14:paraId="00000183" w14:textId="77777777" w:rsidR="00E93B28" w:rsidRDefault="00E93B28">
      <w:pPr>
        <w:rPr>
          <w:b/>
          <w:color w:val="000000"/>
        </w:rPr>
      </w:pPr>
    </w:p>
    <w:p w14:paraId="00000184" w14:textId="77777777" w:rsidR="00E93B28" w:rsidRDefault="004226CC">
      <w:pPr>
        <w:numPr>
          <w:ilvl w:val="0"/>
          <w:numId w:val="20"/>
        </w:numPr>
        <w:pBdr>
          <w:top w:val="nil"/>
          <w:left w:val="nil"/>
          <w:bottom w:val="nil"/>
          <w:right w:val="nil"/>
          <w:between w:val="nil"/>
        </w:pBdr>
        <w:rPr>
          <w:color w:val="000000"/>
        </w:rPr>
      </w:pPr>
      <w:r>
        <w:rPr>
          <w:color w:val="000000"/>
        </w:rPr>
        <w:t>Any dispute arising from these Clauses shall be resolved by the courts of an EU Member State.</w:t>
      </w:r>
      <w:r>
        <w:rPr>
          <w:color w:val="000000"/>
        </w:rPr>
        <w:br/>
      </w:r>
    </w:p>
    <w:p w14:paraId="00000185" w14:textId="77777777" w:rsidR="00E93B28" w:rsidRDefault="004226CC">
      <w:pPr>
        <w:numPr>
          <w:ilvl w:val="0"/>
          <w:numId w:val="20"/>
        </w:numPr>
        <w:pBdr>
          <w:top w:val="nil"/>
          <w:left w:val="nil"/>
          <w:bottom w:val="nil"/>
          <w:right w:val="nil"/>
          <w:between w:val="nil"/>
        </w:pBdr>
        <w:rPr>
          <w:color w:val="000000"/>
        </w:rPr>
      </w:pPr>
      <w:r>
        <w:rPr>
          <w:color w:val="000000"/>
        </w:rPr>
        <w:t>The Parties agree that those shall be the courts of Ireland.</w:t>
      </w:r>
      <w:r>
        <w:rPr>
          <w:color w:val="000000"/>
        </w:rPr>
        <w:br/>
      </w:r>
    </w:p>
    <w:p w14:paraId="00000186" w14:textId="77777777" w:rsidR="00E93B28" w:rsidRDefault="004226CC">
      <w:pPr>
        <w:numPr>
          <w:ilvl w:val="0"/>
          <w:numId w:val="20"/>
        </w:numPr>
        <w:pBdr>
          <w:top w:val="nil"/>
          <w:left w:val="nil"/>
          <w:bottom w:val="nil"/>
          <w:right w:val="nil"/>
          <w:between w:val="nil"/>
        </w:pBdr>
        <w:rPr>
          <w:color w:val="000000"/>
        </w:rPr>
      </w:pPr>
      <w:r>
        <w:rPr>
          <w:color w:val="000000"/>
        </w:rPr>
        <w:t>A data subject may also bring legal proceedings against the data exporter and/or data importer before the courts of the Member State in which he/she has his/her habitual residence.</w:t>
      </w:r>
    </w:p>
    <w:p w14:paraId="00000187" w14:textId="77777777" w:rsidR="00E93B28" w:rsidRDefault="00E93B28">
      <w:pPr>
        <w:pBdr>
          <w:top w:val="nil"/>
          <w:left w:val="nil"/>
          <w:bottom w:val="nil"/>
          <w:right w:val="nil"/>
          <w:between w:val="nil"/>
        </w:pBdr>
        <w:ind w:left="720"/>
        <w:rPr>
          <w:color w:val="000000"/>
        </w:rPr>
      </w:pPr>
    </w:p>
    <w:p w14:paraId="00000188" w14:textId="77777777" w:rsidR="00E93B28" w:rsidRDefault="004226CC">
      <w:pPr>
        <w:numPr>
          <w:ilvl w:val="0"/>
          <w:numId w:val="20"/>
        </w:numPr>
        <w:pBdr>
          <w:top w:val="nil"/>
          <w:left w:val="nil"/>
          <w:bottom w:val="nil"/>
          <w:right w:val="nil"/>
          <w:between w:val="nil"/>
        </w:pBdr>
        <w:rPr>
          <w:color w:val="000000"/>
        </w:rPr>
      </w:pPr>
      <w:r>
        <w:rPr>
          <w:color w:val="000000"/>
        </w:rPr>
        <w:t>The Parties agree to submit themselves to the jurisdiction of such courts.</w:t>
      </w:r>
    </w:p>
    <w:p w14:paraId="00000189" w14:textId="77777777" w:rsidR="00E93B28" w:rsidRDefault="00E93B28">
      <w:pPr>
        <w:rPr>
          <w:b/>
          <w:color w:val="000000"/>
        </w:rPr>
      </w:pPr>
    </w:p>
    <w:p w14:paraId="0000018A" w14:textId="77777777" w:rsidR="00E93B28" w:rsidRDefault="00E93B28">
      <w:pPr>
        <w:pBdr>
          <w:top w:val="nil"/>
          <w:left w:val="nil"/>
          <w:bottom w:val="nil"/>
          <w:right w:val="nil"/>
          <w:between w:val="nil"/>
        </w:pBdr>
        <w:ind w:left="720"/>
        <w:rPr>
          <w:color w:val="000000"/>
        </w:rPr>
      </w:pPr>
    </w:p>
    <w:p w14:paraId="0000018C" w14:textId="7E829EC4" w:rsidR="00E93B28" w:rsidRPr="00D74F4C" w:rsidRDefault="004226CC" w:rsidP="00D74F4C">
      <w:pPr>
        <w:numPr>
          <w:ilvl w:val="0"/>
          <w:numId w:val="27"/>
        </w:numPr>
        <w:pBdr>
          <w:top w:val="nil"/>
          <w:left w:val="nil"/>
          <w:bottom w:val="nil"/>
          <w:right w:val="nil"/>
          <w:between w:val="nil"/>
        </w:pBdr>
        <w:rPr>
          <w:color w:val="000000"/>
        </w:rPr>
      </w:pPr>
      <w:r>
        <w:br w:type="page"/>
      </w:r>
    </w:p>
    <w:p w14:paraId="0000018D" w14:textId="77777777" w:rsidR="00E93B28" w:rsidRPr="002E2401" w:rsidRDefault="004226CC" w:rsidP="002E2401">
      <w:pPr>
        <w:pStyle w:val="Heading1"/>
        <w:jc w:val="center"/>
        <w:rPr>
          <w:sz w:val="22"/>
          <w:szCs w:val="22"/>
          <w:u w:val="single"/>
        </w:rPr>
      </w:pPr>
      <w:r w:rsidRPr="002E2401">
        <w:rPr>
          <w:sz w:val="22"/>
          <w:szCs w:val="22"/>
          <w:u w:val="single"/>
        </w:rPr>
        <w:lastRenderedPageBreak/>
        <w:t>ANNEX I TO THE STANDARD CONTRACTUAL CLAUSES</w:t>
      </w:r>
    </w:p>
    <w:p w14:paraId="0000018E" w14:textId="77777777" w:rsidR="00E93B28" w:rsidRDefault="004226CC">
      <w:pPr>
        <w:rPr>
          <w:b/>
          <w:color w:val="000000"/>
        </w:rPr>
      </w:pPr>
      <w:r>
        <w:rPr>
          <w:b/>
          <w:color w:val="000000"/>
        </w:rPr>
        <w:t>A. LIST OF PARTIES</w:t>
      </w:r>
      <w:r>
        <w:rPr>
          <w:b/>
          <w:color w:val="000000"/>
        </w:rPr>
        <w:br/>
      </w:r>
    </w:p>
    <w:p w14:paraId="0000018F" w14:textId="77777777" w:rsidR="00E93B28" w:rsidRDefault="004226CC">
      <w:pPr>
        <w:rPr>
          <w:b/>
          <w:color w:val="000000"/>
        </w:rPr>
      </w:pPr>
      <w:r>
        <w:rPr>
          <w:b/>
          <w:color w:val="000000"/>
        </w:rPr>
        <w:t>MODULE TWO: Transfer controller to processor</w:t>
      </w:r>
      <w:r>
        <w:rPr>
          <w:b/>
          <w:color w:val="000000"/>
        </w:rPr>
        <w:br/>
      </w:r>
    </w:p>
    <w:p w14:paraId="00000190" w14:textId="77777777" w:rsidR="00E93B28" w:rsidRDefault="004226CC">
      <w:pPr>
        <w:rPr>
          <w:b/>
        </w:rPr>
      </w:pPr>
      <w:r>
        <w:rPr>
          <w:b/>
        </w:rPr>
        <w:t>Data exporter:</w:t>
      </w:r>
    </w:p>
    <w:p w14:paraId="00000191" w14:textId="3DB1F7DA" w:rsidR="00E93B28" w:rsidRDefault="004226CC">
      <w:r>
        <w:rPr>
          <w:i/>
        </w:rPr>
        <w:t xml:space="preserve">Name: </w:t>
      </w:r>
      <w:r>
        <w:t>Customer, user of the Services</w:t>
      </w:r>
      <w:r w:rsidR="00BB0093">
        <w:t>.</w:t>
      </w:r>
    </w:p>
    <w:p w14:paraId="00000192" w14:textId="16A98ECC" w:rsidR="00E93B28" w:rsidRDefault="004226CC">
      <w:r>
        <w:rPr>
          <w:i/>
        </w:rPr>
        <w:t>Contact Details:</w:t>
      </w:r>
      <w:r>
        <w:t xml:space="preserve"> Specified in the </w:t>
      </w:r>
      <w:r w:rsidR="00A96C62">
        <w:t xml:space="preserve">Agreement. </w:t>
      </w:r>
    </w:p>
    <w:p w14:paraId="00000193" w14:textId="01D7F1B1" w:rsidR="00E93B28" w:rsidRDefault="004226CC">
      <w:r>
        <w:rPr>
          <w:i/>
        </w:rPr>
        <w:t xml:space="preserve">Activities relevant to the data transfer: </w:t>
      </w:r>
      <w:r>
        <w:t>Use of the Services.</w:t>
      </w:r>
    </w:p>
    <w:p w14:paraId="00000194" w14:textId="77777777" w:rsidR="00E93B28" w:rsidRDefault="004226CC">
      <w:r>
        <w:rPr>
          <w:i/>
        </w:rPr>
        <w:t xml:space="preserve">Role: </w:t>
      </w:r>
      <w:r>
        <w:t>Controller.</w:t>
      </w:r>
    </w:p>
    <w:p w14:paraId="00000195" w14:textId="77777777" w:rsidR="00E93B28" w:rsidRDefault="00E93B28"/>
    <w:p w14:paraId="00000196" w14:textId="77777777" w:rsidR="00E93B28" w:rsidRDefault="00E93B28"/>
    <w:p w14:paraId="00000197" w14:textId="77777777" w:rsidR="00E93B28" w:rsidRDefault="004226CC">
      <w:pPr>
        <w:rPr>
          <w:b/>
        </w:rPr>
      </w:pPr>
      <w:r>
        <w:rPr>
          <w:b/>
        </w:rPr>
        <w:t>Data importer:</w:t>
      </w:r>
    </w:p>
    <w:p w14:paraId="00000198" w14:textId="08B5FB12" w:rsidR="00E93B28" w:rsidRDefault="004226CC">
      <w:r>
        <w:rPr>
          <w:i/>
        </w:rPr>
        <w:t xml:space="preserve">Name: </w:t>
      </w:r>
      <w:r w:rsidR="00405B83">
        <w:t>Snap One</w:t>
      </w:r>
      <w:r>
        <w:t xml:space="preserve">, </w:t>
      </w:r>
      <w:r w:rsidR="00A96C62">
        <w:t>LLC</w:t>
      </w:r>
      <w:r>
        <w:t>, provider of the Services</w:t>
      </w:r>
      <w:r w:rsidR="00BB0093">
        <w:t>.</w:t>
      </w:r>
    </w:p>
    <w:p w14:paraId="00000199" w14:textId="66EEEFA3" w:rsidR="00E93B28" w:rsidRDefault="004226CC">
      <w:r>
        <w:rPr>
          <w:i/>
        </w:rPr>
        <w:t xml:space="preserve">Contact Details: </w:t>
      </w:r>
      <w:r w:rsidR="00A96C62">
        <w:t>1800 Continental Blvd</w:t>
      </w:r>
      <w:r w:rsidR="004E726D">
        <w:t xml:space="preserve"> Suite 200,</w:t>
      </w:r>
      <w:r w:rsidR="00A96C62">
        <w:t xml:space="preserve"> Charlotte, North Carolina, USA </w:t>
      </w:r>
      <w:r w:rsidR="004E726D">
        <w:t>28273</w:t>
      </w:r>
    </w:p>
    <w:p w14:paraId="0000019A" w14:textId="776C254A" w:rsidR="00E93B28" w:rsidRDefault="004226CC">
      <w:r>
        <w:rPr>
          <w:i/>
        </w:rPr>
        <w:t xml:space="preserve">Activities relevant to the data transfer: </w:t>
      </w:r>
      <w:r>
        <w:t>Provisioning of the Services.</w:t>
      </w:r>
    </w:p>
    <w:p w14:paraId="0000019B" w14:textId="5D15B66D" w:rsidR="00E93B28" w:rsidRDefault="004226CC">
      <w:r>
        <w:rPr>
          <w:i/>
        </w:rPr>
        <w:t xml:space="preserve">Role: </w:t>
      </w:r>
      <w:r>
        <w:t>Processor</w:t>
      </w:r>
      <w:r w:rsidR="00413D00">
        <w:t>.</w:t>
      </w:r>
    </w:p>
    <w:p w14:paraId="0000019C" w14:textId="77777777" w:rsidR="00E93B28" w:rsidRDefault="00E93B28"/>
    <w:p w14:paraId="0000019D" w14:textId="77777777" w:rsidR="00E93B28" w:rsidRDefault="004226CC">
      <w:pPr>
        <w:rPr>
          <w:b/>
          <w:color w:val="000000"/>
        </w:rPr>
      </w:pPr>
      <w:r>
        <w:rPr>
          <w:b/>
          <w:color w:val="000000"/>
        </w:rPr>
        <w:t>B. DESCRIPTION OF TRANSFER</w:t>
      </w:r>
      <w:r>
        <w:rPr>
          <w:b/>
          <w:color w:val="000000"/>
        </w:rPr>
        <w:br/>
      </w:r>
    </w:p>
    <w:p w14:paraId="0000019E" w14:textId="77777777" w:rsidR="00E93B28" w:rsidRDefault="004226CC">
      <w:r>
        <w:rPr>
          <w:b/>
          <w:color w:val="000000"/>
        </w:rPr>
        <w:t>MODULE TWO: Transfer controller to processor</w:t>
      </w:r>
      <w:r>
        <w:rPr>
          <w:b/>
          <w:color w:val="000000"/>
        </w:rPr>
        <w:br/>
      </w:r>
    </w:p>
    <w:p w14:paraId="0000019F" w14:textId="77777777" w:rsidR="00E93B28" w:rsidRDefault="004226CC">
      <w:pPr>
        <w:rPr>
          <w:b/>
        </w:rPr>
      </w:pPr>
      <w:r>
        <w:rPr>
          <w:i/>
        </w:rPr>
        <w:t xml:space="preserve">Categories of data subjects whose personal data is transferred: </w:t>
      </w:r>
    </w:p>
    <w:p w14:paraId="000001A0" w14:textId="77777777" w:rsidR="00E93B28" w:rsidRDefault="004226CC">
      <w:pPr>
        <w:numPr>
          <w:ilvl w:val="0"/>
          <w:numId w:val="24"/>
        </w:numPr>
        <w:pBdr>
          <w:top w:val="nil"/>
          <w:left w:val="nil"/>
          <w:bottom w:val="nil"/>
          <w:right w:val="nil"/>
          <w:between w:val="nil"/>
        </w:pBdr>
        <w:jc w:val="both"/>
        <w:rPr>
          <w:color w:val="000000"/>
        </w:rPr>
      </w:pPr>
      <w:r>
        <w:rPr>
          <w:color w:val="000000"/>
        </w:rPr>
        <w:t>Natural persons who submit personal data to Customer via use of the Services; and</w:t>
      </w:r>
    </w:p>
    <w:p w14:paraId="000001A1" w14:textId="77777777" w:rsidR="00E93B28" w:rsidRDefault="004226CC">
      <w:pPr>
        <w:numPr>
          <w:ilvl w:val="0"/>
          <w:numId w:val="24"/>
        </w:numPr>
        <w:pBdr>
          <w:top w:val="nil"/>
          <w:left w:val="nil"/>
          <w:bottom w:val="nil"/>
          <w:right w:val="nil"/>
          <w:between w:val="nil"/>
        </w:pBdr>
        <w:jc w:val="both"/>
        <w:rPr>
          <w:color w:val="000000"/>
        </w:rPr>
      </w:pPr>
      <w:r>
        <w:rPr>
          <w:color w:val="000000"/>
        </w:rPr>
        <w:t>Natural persons who are employees, representatives, or other business contacts of Customer.</w:t>
      </w:r>
    </w:p>
    <w:p w14:paraId="000001A2" w14:textId="77777777" w:rsidR="00E93B28" w:rsidRDefault="00E93B28"/>
    <w:p w14:paraId="000001A3" w14:textId="77777777" w:rsidR="00E93B28" w:rsidRDefault="004226CC">
      <w:pPr>
        <w:rPr>
          <w:i/>
        </w:rPr>
      </w:pPr>
      <w:r>
        <w:rPr>
          <w:i/>
        </w:rPr>
        <w:t>Categories of personal data transferred:</w:t>
      </w:r>
    </w:p>
    <w:p w14:paraId="000001A4" w14:textId="77777777" w:rsidR="00E93B28" w:rsidRDefault="004226CC">
      <w:pPr>
        <w:numPr>
          <w:ilvl w:val="0"/>
          <w:numId w:val="15"/>
        </w:numPr>
        <w:pBdr>
          <w:top w:val="nil"/>
          <w:left w:val="nil"/>
          <w:bottom w:val="nil"/>
          <w:right w:val="nil"/>
          <w:between w:val="nil"/>
        </w:pBdr>
        <w:tabs>
          <w:tab w:val="left" w:pos="793"/>
        </w:tabs>
        <w:spacing w:before="121" w:line="252" w:lineRule="auto"/>
        <w:ind w:right="320" w:hanging="389"/>
        <w:jc w:val="both"/>
        <w:rPr>
          <w:color w:val="000000"/>
        </w:rPr>
      </w:pPr>
      <w:r>
        <w:rPr>
          <w:color w:val="000000"/>
        </w:rPr>
        <w:t xml:space="preserve">Name, email address, phone number, credit card and/or other billing </w:t>
      </w:r>
      <w:proofErr w:type="gramStart"/>
      <w:r>
        <w:rPr>
          <w:color w:val="000000"/>
        </w:rPr>
        <w:t>information;</w:t>
      </w:r>
      <w:proofErr w:type="gramEnd"/>
    </w:p>
    <w:p w14:paraId="000001A5" w14:textId="77777777" w:rsidR="00E93B28" w:rsidRDefault="004226CC">
      <w:pPr>
        <w:numPr>
          <w:ilvl w:val="0"/>
          <w:numId w:val="15"/>
        </w:numPr>
        <w:pBdr>
          <w:top w:val="nil"/>
          <w:left w:val="nil"/>
          <w:bottom w:val="nil"/>
          <w:right w:val="nil"/>
          <w:between w:val="nil"/>
        </w:pBdr>
        <w:tabs>
          <w:tab w:val="left" w:pos="793"/>
        </w:tabs>
        <w:spacing w:line="252" w:lineRule="auto"/>
        <w:ind w:right="320" w:hanging="389"/>
        <w:jc w:val="both"/>
        <w:rPr>
          <w:color w:val="000000"/>
        </w:rPr>
      </w:pPr>
      <w:r>
        <w:rPr>
          <w:color w:val="000000"/>
        </w:rPr>
        <w:t xml:space="preserve">Personal data about End Users that Customer provides to the Services or through an End User’s interaction with the </w:t>
      </w:r>
      <w:proofErr w:type="gramStart"/>
      <w:r>
        <w:rPr>
          <w:color w:val="000000"/>
        </w:rPr>
        <w:t>Services;</w:t>
      </w:r>
      <w:proofErr w:type="gramEnd"/>
    </w:p>
    <w:p w14:paraId="000001A6" w14:textId="3517B1D9" w:rsidR="00E93B28" w:rsidRDefault="004226CC">
      <w:pPr>
        <w:numPr>
          <w:ilvl w:val="0"/>
          <w:numId w:val="15"/>
        </w:numPr>
        <w:pBdr>
          <w:top w:val="nil"/>
          <w:left w:val="nil"/>
          <w:bottom w:val="nil"/>
          <w:right w:val="nil"/>
          <w:between w:val="nil"/>
        </w:pBdr>
        <w:tabs>
          <w:tab w:val="left" w:pos="793"/>
        </w:tabs>
        <w:spacing w:line="252" w:lineRule="auto"/>
        <w:ind w:right="320" w:hanging="389"/>
        <w:jc w:val="both"/>
        <w:rPr>
          <w:color w:val="000000"/>
        </w:rPr>
      </w:pPr>
      <w:r>
        <w:rPr>
          <w:color w:val="000000"/>
        </w:rPr>
        <w:t xml:space="preserve">Personal data from </w:t>
      </w:r>
      <w:r w:rsidR="001522BC">
        <w:rPr>
          <w:color w:val="000000"/>
        </w:rPr>
        <w:t>a</w:t>
      </w:r>
      <w:r>
        <w:rPr>
          <w:color w:val="000000"/>
        </w:rPr>
        <w:t>dd-ons and other third-party services Customer uses in conjunction with the Services;</w:t>
      </w:r>
      <w:r w:rsidR="00413D00">
        <w:rPr>
          <w:color w:val="000000"/>
        </w:rPr>
        <w:t xml:space="preserve"> and</w:t>
      </w:r>
    </w:p>
    <w:p w14:paraId="000001A7" w14:textId="46527CD9" w:rsidR="00E93B28" w:rsidRDefault="004226CC">
      <w:pPr>
        <w:numPr>
          <w:ilvl w:val="0"/>
          <w:numId w:val="15"/>
        </w:numPr>
        <w:pBdr>
          <w:top w:val="nil"/>
          <w:left w:val="nil"/>
          <w:bottom w:val="nil"/>
          <w:right w:val="nil"/>
          <w:between w:val="nil"/>
        </w:pBdr>
        <w:tabs>
          <w:tab w:val="left" w:pos="793"/>
        </w:tabs>
        <w:spacing w:line="252" w:lineRule="auto"/>
        <w:ind w:right="320" w:hanging="389"/>
        <w:jc w:val="both"/>
        <w:rPr>
          <w:color w:val="000000"/>
        </w:rPr>
      </w:pPr>
      <w:r>
        <w:rPr>
          <w:color w:val="000000"/>
        </w:rPr>
        <w:t xml:space="preserve">Data about Customers and End Users' use of the Services, including, but not limited to, interactions with the user interface to the Services, web browser or operating system details, and the Internet Protocol Address for the </w:t>
      </w:r>
      <w:r w:rsidR="004E726D">
        <w:rPr>
          <w:color w:val="000000"/>
        </w:rPr>
        <w:t>devices</w:t>
      </w:r>
      <w:r>
        <w:rPr>
          <w:color w:val="000000"/>
        </w:rPr>
        <w:t xml:space="preserve"> with which Customers and End Users use to connect to the Services.</w:t>
      </w:r>
    </w:p>
    <w:p w14:paraId="000001A8" w14:textId="77777777" w:rsidR="00E93B28" w:rsidRDefault="00E93B28"/>
    <w:p w14:paraId="000001A9" w14:textId="77777777" w:rsidR="00E93B28" w:rsidRDefault="004226CC">
      <w:pPr>
        <w:rPr>
          <w:i/>
        </w:rPr>
      </w:pPr>
      <w:r>
        <w:rPr>
          <w:i/>
        </w:rPr>
        <w:t xml:space="preserve">Sensitive data transferred (if applicable): </w:t>
      </w:r>
    </w:p>
    <w:p w14:paraId="000001AA" w14:textId="77777777" w:rsidR="00E93B28" w:rsidRDefault="00E93B28"/>
    <w:p w14:paraId="4913BCE6" w14:textId="5B942B79" w:rsidR="00BB0093" w:rsidRDefault="005C2562">
      <w:pPr>
        <w:numPr>
          <w:ilvl w:val="0"/>
          <w:numId w:val="25"/>
        </w:numPr>
        <w:pBdr>
          <w:top w:val="nil"/>
          <w:left w:val="nil"/>
          <w:bottom w:val="nil"/>
          <w:right w:val="nil"/>
          <w:between w:val="nil"/>
        </w:pBdr>
        <w:jc w:val="both"/>
        <w:rPr>
          <w:color w:val="000000"/>
        </w:rPr>
      </w:pPr>
      <w:r>
        <w:rPr>
          <w:color w:val="000000"/>
        </w:rPr>
        <w:t xml:space="preserve">Customers should not </w:t>
      </w:r>
      <w:r w:rsidR="00E07283">
        <w:rPr>
          <w:color w:val="000000"/>
        </w:rPr>
        <w:t xml:space="preserve">transmit Sensitive data to Snap One. </w:t>
      </w:r>
    </w:p>
    <w:p w14:paraId="000001AC" w14:textId="77777777" w:rsidR="00E93B28" w:rsidRDefault="00E93B28"/>
    <w:p w14:paraId="000001AD" w14:textId="77777777" w:rsidR="00E93B28" w:rsidRDefault="004226CC">
      <w:pPr>
        <w:rPr>
          <w:i/>
        </w:rPr>
      </w:pPr>
      <w:r>
        <w:rPr>
          <w:i/>
        </w:rPr>
        <w:t xml:space="preserve">Frequency of the transfer: </w:t>
      </w:r>
    </w:p>
    <w:p w14:paraId="000001AE" w14:textId="77777777" w:rsidR="00E93B28" w:rsidRDefault="00E93B28">
      <w:pPr>
        <w:rPr>
          <w:i/>
        </w:rPr>
      </w:pPr>
    </w:p>
    <w:p w14:paraId="000001AF" w14:textId="0DE93667" w:rsidR="00E93B28" w:rsidRDefault="004226CC">
      <w:pPr>
        <w:numPr>
          <w:ilvl w:val="0"/>
          <w:numId w:val="25"/>
        </w:numPr>
        <w:pBdr>
          <w:top w:val="nil"/>
          <w:left w:val="nil"/>
          <w:bottom w:val="nil"/>
          <w:right w:val="nil"/>
          <w:between w:val="nil"/>
        </w:pBdr>
        <w:rPr>
          <w:color w:val="000000"/>
        </w:rPr>
      </w:pPr>
      <w:r>
        <w:rPr>
          <w:color w:val="000000"/>
        </w:rPr>
        <w:t>Continuous.</w:t>
      </w:r>
    </w:p>
    <w:p w14:paraId="46D8D559" w14:textId="77777777" w:rsidR="007A72B3" w:rsidRDefault="007A72B3" w:rsidP="007A72B3">
      <w:pPr>
        <w:pBdr>
          <w:top w:val="nil"/>
          <w:left w:val="nil"/>
          <w:bottom w:val="nil"/>
          <w:right w:val="nil"/>
          <w:between w:val="nil"/>
        </w:pBdr>
        <w:rPr>
          <w:color w:val="000000"/>
        </w:rPr>
      </w:pPr>
    </w:p>
    <w:p w14:paraId="000001B2" w14:textId="77777777" w:rsidR="00E93B28" w:rsidRDefault="00E93B28"/>
    <w:p w14:paraId="000001B3" w14:textId="77777777" w:rsidR="00E93B28" w:rsidRDefault="004226CC">
      <w:pPr>
        <w:rPr>
          <w:b/>
        </w:rPr>
      </w:pPr>
      <w:r>
        <w:rPr>
          <w:i/>
        </w:rPr>
        <w:t xml:space="preserve">Purposes of the data transfer and further processing: </w:t>
      </w:r>
      <w:r>
        <w:rPr>
          <w:i/>
        </w:rPr>
        <w:br/>
      </w:r>
    </w:p>
    <w:p w14:paraId="000001B4" w14:textId="2D063F9E" w:rsidR="00E93B28" w:rsidRDefault="00405B83">
      <w:pPr>
        <w:numPr>
          <w:ilvl w:val="0"/>
          <w:numId w:val="25"/>
        </w:numPr>
        <w:pBdr>
          <w:top w:val="nil"/>
          <w:left w:val="nil"/>
          <w:bottom w:val="nil"/>
          <w:right w:val="nil"/>
          <w:between w:val="nil"/>
        </w:pBdr>
        <w:jc w:val="both"/>
        <w:rPr>
          <w:color w:val="000000"/>
        </w:rPr>
      </w:pPr>
      <w:r>
        <w:rPr>
          <w:color w:val="000000"/>
        </w:rPr>
        <w:t>Snap One</w:t>
      </w:r>
      <w:r w:rsidR="004226CC">
        <w:rPr>
          <w:color w:val="000000"/>
        </w:rPr>
        <w:t xml:space="preserve"> will process </w:t>
      </w:r>
      <w:r w:rsidR="00E07283">
        <w:rPr>
          <w:color w:val="000000"/>
        </w:rPr>
        <w:t xml:space="preserve">Customer </w:t>
      </w:r>
      <w:r w:rsidR="004226CC">
        <w:rPr>
          <w:color w:val="000000"/>
        </w:rPr>
        <w:t>Personal Data for the purpose of providing the Services described in the Agreement. The specific processing activities are within the Customer’s control but are anticipated to include receiving, storing, displaying, and erasing Personal Data.</w:t>
      </w:r>
    </w:p>
    <w:p w14:paraId="000001B5" w14:textId="77777777" w:rsidR="00E93B28" w:rsidRDefault="00E93B28"/>
    <w:p w14:paraId="000001B6" w14:textId="77777777" w:rsidR="00E93B28" w:rsidRDefault="004226CC">
      <w:pPr>
        <w:rPr>
          <w:i/>
        </w:rPr>
      </w:pPr>
      <w:r>
        <w:rPr>
          <w:i/>
        </w:rPr>
        <w:t>The period for which the personal data will be retained:</w:t>
      </w:r>
    </w:p>
    <w:p w14:paraId="000001B7" w14:textId="77777777" w:rsidR="00E93B28" w:rsidRDefault="00E93B28">
      <w:pPr>
        <w:rPr>
          <w:i/>
        </w:rPr>
      </w:pPr>
    </w:p>
    <w:p w14:paraId="000001B8" w14:textId="01BBAA97" w:rsidR="00E93B28" w:rsidRDefault="004226CC">
      <w:pPr>
        <w:widowControl/>
        <w:numPr>
          <w:ilvl w:val="0"/>
          <w:numId w:val="25"/>
        </w:numPr>
        <w:pBdr>
          <w:top w:val="nil"/>
          <w:left w:val="nil"/>
          <w:bottom w:val="nil"/>
          <w:right w:val="nil"/>
          <w:between w:val="nil"/>
        </w:pBdr>
        <w:spacing w:before="120" w:after="120"/>
        <w:jc w:val="both"/>
        <w:rPr>
          <w:b/>
          <w:color w:val="000000"/>
          <w:u w:val="single"/>
        </w:rPr>
      </w:pPr>
      <w:r>
        <w:rPr>
          <w:color w:val="000000"/>
        </w:rPr>
        <w:t>Personal data will be retained during the term of the Agreement</w:t>
      </w:r>
      <w:r w:rsidR="000D7A36">
        <w:rPr>
          <w:color w:val="000000"/>
        </w:rPr>
        <w:t xml:space="preserve"> where necessary. Personal Data related to end-user accounts will be retained for only </w:t>
      </w:r>
      <w:proofErr w:type="gramStart"/>
      <w:r w:rsidR="000D7A36">
        <w:rPr>
          <w:color w:val="000000"/>
        </w:rPr>
        <w:t>as long as</w:t>
      </w:r>
      <w:proofErr w:type="gramEnd"/>
      <w:r w:rsidR="000D7A36">
        <w:rPr>
          <w:color w:val="000000"/>
        </w:rPr>
        <w:t xml:space="preserve"> the end-user remains an end-user of the Services and for a reasonable time period thereafter</w:t>
      </w:r>
      <w:r>
        <w:rPr>
          <w:color w:val="000000"/>
        </w:rPr>
        <w:t>. Upon the termination of the Agreement</w:t>
      </w:r>
      <w:r w:rsidR="00425428">
        <w:rPr>
          <w:color w:val="000000"/>
        </w:rPr>
        <w:t xml:space="preserve"> and for a commercially reasonable time period thereafter</w:t>
      </w:r>
      <w:r>
        <w:rPr>
          <w:color w:val="000000"/>
        </w:rPr>
        <w:t xml:space="preserve">, the data importer will delete </w:t>
      </w:r>
      <w:r w:rsidR="00425428">
        <w:rPr>
          <w:color w:val="000000"/>
        </w:rPr>
        <w:t xml:space="preserve">the </w:t>
      </w:r>
      <w:r>
        <w:rPr>
          <w:color w:val="000000"/>
        </w:rPr>
        <w:t>personal data processed on behalf of the data exporter unless local laws, regulations, or other requirements applicable to the data importer prohibit the deletion of the personal data.</w:t>
      </w:r>
    </w:p>
    <w:p w14:paraId="000001B9" w14:textId="77777777" w:rsidR="00E93B28" w:rsidRDefault="00E93B28">
      <w:pPr>
        <w:widowControl/>
        <w:pBdr>
          <w:top w:val="nil"/>
          <w:left w:val="nil"/>
          <w:bottom w:val="nil"/>
          <w:right w:val="nil"/>
          <w:between w:val="nil"/>
        </w:pBdr>
        <w:spacing w:before="120" w:after="120"/>
        <w:ind w:left="360"/>
        <w:jc w:val="both"/>
        <w:rPr>
          <w:b/>
          <w:color w:val="000000"/>
          <w:u w:val="single"/>
        </w:rPr>
      </w:pPr>
    </w:p>
    <w:p w14:paraId="000001BA" w14:textId="77777777" w:rsidR="00E93B28" w:rsidRDefault="004226CC">
      <w:pPr>
        <w:widowControl/>
        <w:pBdr>
          <w:top w:val="nil"/>
          <w:left w:val="nil"/>
          <w:bottom w:val="nil"/>
          <w:right w:val="nil"/>
          <w:between w:val="nil"/>
        </w:pBdr>
        <w:spacing w:before="120" w:after="120"/>
        <w:jc w:val="both"/>
        <w:rPr>
          <w:i/>
          <w:color w:val="000000"/>
        </w:rPr>
      </w:pPr>
      <w:r>
        <w:rPr>
          <w:i/>
          <w:color w:val="000000"/>
        </w:rPr>
        <w:t>Subject matter, nature, and duration of the processing by sub-processors:</w:t>
      </w:r>
    </w:p>
    <w:p w14:paraId="000001BB" w14:textId="334287B6" w:rsidR="00E93B28" w:rsidRDefault="00405B83">
      <w:pPr>
        <w:widowControl/>
        <w:numPr>
          <w:ilvl w:val="0"/>
          <w:numId w:val="25"/>
        </w:numPr>
        <w:pBdr>
          <w:top w:val="nil"/>
          <w:left w:val="nil"/>
          <w:bottom w:val="nil"/>
          <w:right w:val="nil"/>
          <w:between w:val="nil"/>
        </w:pBdr>
        <w:spacing w:before="120" w:after="120"/>
        <w:jc w:val="both"/>
        <w:rPr>
          <w:color w:val="000000"/>
        </w:rPr>
      </w:pPr>
      <w:r>
        <w:rPr>
          <w:color w:val="000000"/>
        </w:rPr>
        <w:t>Snap One</w:t>
      </w:r>
      <w:r w:rsidR="004226CC">
        <w:rPr>
          <w:color w:val="000000"/>
        </w:rPr>
        <w:t xml:space="preserve">’s Sub-processors process personal data for the term of the agreement between the sub-processor and </w:t>
      </w:r>
      <w:r>
        <w:rPr>
          <w:color w:val="000000"/>
        </w:rPr>
        <w:t>Snap One</w:t>
      </w:r>
      <w:r w:rsidR="0095550A">
        <w:rPr>
          <w:color w:val="000000"/>
        </w:rPr>
        <w:t xml:space="preserve"> to carry out the Services</w:t>
      </w:r>
      <w:r w:rsidR="004226CC">
        <w:rPr>
          <w:color w:val="000000"/>
        </w:rPr>
        <w:t>.</w:t>
      </w:r>
    </w:p>
    <w:p w14:paraId="000001BC" w14:textId="77777777" w:rsidR="00E93B28" w:rsidRDefault="00E93B28">
      <w:pPr>
        <w:widowControl/>
        <w:pBdr>
          <w:top w:val="nil"/>
          <w:left w:val="nil"/>
          <w:bottom w:val="nil"/>
          <w:right w:val="nil"/>
          <w:between w:val="nil"/>
        </w:pBdr>
        <w:spacing w:before="120" w:after="120"/>
        <w:ind w:left="720"/>
        <w:jc w:val="both"/>
        <w:rPr>
          <w:color w:val="000000"/>
        </w:rPr>
      </w:pPr>
    </w:p>
    <w:p w14:paraId="000001BD" w14:textId="77777777" w:rsidR="00E93B28" w:rsidRDefault="004226CC">
      <w:pPr>
        <w:rPr>
          <w:b/>
          <w:color w:val="000000"/>
        </w:rPr>
      </w:pPr>
      <w:r>
        <w:rPr>
          <w:b/>
          <w:color w:val="000000"/>
        </w:rPr>
        <w:t>C. COMPETENT SUPERVISORY AUTHORITY</w:t>
      </w:r>
      <w:r>
        <w:rPr>
          <w:b/>
          <w:color w:val="000000"/>
        </w:rPr>
        <w:br/>
      </w:r>
    </w:p>
    <w:p w14:paraId="000001BE" w14:textId="77777777" w:rsidR="00E93B28" w:rsidRDefault="004226CC">
      <w:pPr>
        <w:widowControl/>
        <w:pBdr>
          <w:top w:val="nil"/>
          <w:left w:val="nil"/>
          <w:bottom w:val="nil"/>
          <w:right w:val="nil"/>
          <w:between w:val="nil"/>
        </w:pBdr>
        <w:spacing w:before="120" w:after="120"/>
        <w:jc w:val="both"/>
        <w:rPr>
          <w:b/>
          <w:color w:val="000000"/>
        </w:rPr>
      </w:pPr>
      <w:r>
        <w:rPr>
          <w:b/>
          <w:color w:val="000000"/>
        </w:rPr>
        <w:t>MODULE TWO: Transfer controller to processor</w:t>
      </w:r>
    </w:p>
    <w:p w14:paraId="000001BF" w14:textId="77777777" w:rsidR="00E93B28" w:rsidRDefault="00E93B28">
      <w:pPr>
        <w:widowControl/>
        <w:pBdr>
          <w:top w:val="nil"/>
          <w:left w:val="nil"/>
          <w:bottom w:val="nil"/>
          <w:right w:val="nil"/>
          <w:between w:val="nil"/>
        </w:pBdr>
        <w:spacing w:before="120" w:after="120"/>
        <w:jc w:val="both"/>
        <w:rPr>
          <w:b/>
          <w:color w:val="000000"/>
        </w:rPr>
      </w:pPr>
    </w:p>
    <w:p w14:paraId="000001C0" w14:textId="77777777" w:rsidR="00E93B28" w:rsidRDefault="004226CC">
      <w:pPr>
        <w:widowControl/>
        <w:numPr>
          <w:ilvl w:val="0"/>
          <w:numId w:val="25"/>
        </w:numPr>
        <w:pBdr>
          <w:top w:val="nil"/>
          <w:left w:val="nil"/>
          <w:bottom w:val="nil"/>
          <w:right w:val="nil"/>
          <w:between w:val="nil"/>
        </w:pBdr>
        <w:spacing w:before="120" w:after="120"/>
        <w:jc w:val="both"/>
        <w:rPr>
          <w:color w:val="000000"/>
        </w:rPr>
      </w:pPr>
      <w:r>
        <w:rPr>
          <w:color w:val="000000"/>
        </w:rPr>
        <w:t>Ireland’s Data Protection Commissioner.</w:t>
      </w:r>
    </w:p>
    <w:p w14:paraId="000001C1" w14:textId="77777777" w:rsidR="00E93B28" w:rsidRPr="002E2401" w:rsidRDefault="004226CC" w:rsidP="002E2401">
      <w:pPr>
        <w:pStyle w:val="Heading1"/>
        <w:jc w:val="center"/>
        <w:rPr>
          <w:sz w:val="22"/>
          <w:szCs w:val="22"/>
          <w:u w:val="single"/>
        </w:rPr>
      </w:pPr>
      <w:r>
        <w:br w:type="page"/>
      </w:r>
      <w:r w:rsidRPr="002E2401">
        <w:rPr>
          <w:sz w:val="22"/>
          <w:szCs w:val="22"/>
          <w:u w:val="single"/>
        </w:rPr>
        <w:lastRenderedPageBreak/>
        <w:t>ANNEX II TO THE STANDARD CONTRACTUAL CLAUSES</w:t>
      </w:r>
    </w:p>
    <w:p w14:paraId="000001C2" w14:textId="77777777" w:rsidR="00E93B28" w:rsidRDefault="004226CC">
      <w:pPr>
        <w:pBdr>
          <w:top w:val="nil"/>
          <w:left w:val="nil"/>
          <w:bottom w:val="nil"/>
          <w:right w:val="nil"/>
          <w:between w:val="nil"/>
        </w:pBdr>
        <w:spacing w:before="4"/>
        <w:jc w:val="center"/>
        <w:rPr>
          <w:b/>
          <w:color w:val="000000"/>
        </w:rPr>
      </w:pPr>
      <w:r>
        <w:rPr>
          <w:b/>
          <w:color w:val="000000"/>
        </w:rPr>
        <w:t>TECHNICAL AND ORGANISATIONAL MEASURES INCLUDING TECHNICAL AND ORGANISATIONAL MEASURES TO ENSURE THE SECURITY OF THE DATA</w:t>
      </w:r>
    </w:p>
    <w:p w14:paraId="000001C3" w14:textId="77777777" w:rsidR="00E93B28" w:rsidRDefault="00E93B28">
      <w:pPr>
        <w:pBdr>
          <w:top w:val="nil"/>
          <w:left w:val="nil"/>
          <w:bottom w:val="nil"/>
          <w:right w:val="nil"/>
          <w:between w:val="nil"/>
        </w:pBdr>
        <w:spacing w:before="4"/>
        <w:jc w:val="center"/>
        <w:rPr>
          <w:b/>
          <w:color w:val="000000"/>
        </w:rPr>
      </w:pPr>
    </w:p>
    <w:p w14:paraId="000001C4" w14:textId="77777777" w:rsidR="00E93B28" w:rsidRDefault="004226CC">
      <w:pPr>
        <w:rPr>
          <w:b/>
          <w:color w:val="000000"/>
        </w:rPr>
      </w:pPr>
      <w:r>
        <w:rPr>
          <w:b/>
          <w:color w:val="000000"/>
        </w:rPr>
        <w:t>MODULE TWO: Transfer controller to processor</w:t>
      </w:r>
    </w:p>
    <w:p w14:paraId="000001C5" w14:textId="77777777" w:rsidR="00E93B28" w:rsidRDefault="00E93B28">
      <w:pPr>
        <w:pBdr>
          <w:top w:val="nil"/>
          <w:left w:val="nil"/>
          <w:bottom w:val="nil"/>
          <w:right w:val="nil"/>
          <w:between w:val="nil"/>
        </w:pBdr>
        <w:spacing w:before="4"/>
        <w:rPr>
          <w:b/>
          <w:color w:val="000000"/>
        </w:rPr>
      </w:pPr>
    </w:p>
    <w:p w14:paraId="2CC19676" w14:textId="77777777" w:rsidR="007D3F84" w:rsidRDefault="007D3F84" w:rsidP="007D3F84">
      <w:pPr>
        <w:pBdr>
          <w:top w:val="nil"/>
          <w:left w:val="nil"/>
          <w:bottom w:val="nil"/>
          <w:right w:val="nil"/>
          <w:between w:val="nil"/>
        </w:pBdr>
        <w:spacing w:before="1"/>
        <w:rPr>
          <w:color w:val="000000"/>
        </w:rPr>
      </w:pPr>
      <w:r>
        <w:rPr>
          <w:color w:val="000000"/>
        </w:rPr>
        <w:t>Snap One is dedicated to the continued validation of its security program. Specifically, Snap One implements the following security measures with respect to the Personal Data:</w:t>
      </w:r>
    </w:p>
    <w:p w14:paraId="19B5F134" w14:textId="77777777" w:rsidR="007D3F84" w:rsidRDefault="007D3F84" w:rsidP="007D3F84">
      <w:pPr>
        <w:pBdr>
          <w:top w:val="nil"/>
          <w:left w:val="nil"/>
          <w:bottom w:val="nil"/>
          <w:right w:val="nil"/>
          <w:between w:val="nil"/>
        </w:pBdr>
        <w:spacing w:before="4"/>
        <w:rPr>
          <w:color w:val="000000"/>
        </w:rPr>
      </w:pPr>
    </w:p>
    <w:p w14:paraId="73F3248A" w14:textId="77777777" w:rsidR="007D3F84" w:rsidRDefault="007D3F84" w:rsidP="007D3F84">
      <w:pPr>
        <w:numPr>
          <w:ilvl w:val="0"/>
          <w:numId w:val="1"/>
        </w:numPr>
        <w:pBdr>
          <w:top w:val="nil"/>
          <w:left w:val="nil"/>
          <w:bottom w:val="nil"/>
          <w:right w:val="nil"/>
          <w:between w:val="nil"/>
        </w:pBdr>
        <w:tabs>
          <w:tab w:val="left" w:pos="899"/>
        </w:tabs>
        <w:ind w:right="500"/>
        <w:jc w:val="both"/>
        <w:rPr>
          <w:color w:val="000000"/>
        </w:rPr>
      </w:pPr>
      <w:r>
        <w:rPr>
          <w:color w:val="000000"/>
          <w:u w:val="single"/>
        </w:rPr>
        <w:t>Data Center Security</w:t>
      </w:r>
    </w:p>
    <w:p w14:paraId="51CDBB5E" w14:textId="5B79C1C3" w:rsidR="007D3F84" w:rsidRDefault="007D3F84" w:rsidP="007D3F84">
      <w:pPr>
        <w:numPr>
          <w:ilvl w:val="1"/>
          <w:numId w:val="1"/>
        </w:numPr>
        <w:pBdr>
          <w:top w:val="nil"/>
          <w:left w:val="nil"/>
          <w:bottom w:val="nil"/>
          <w:right w:val="nil"/>
          <w:between w:val="nil"/>
        </w:pBdr>
        <w:tabs>
          <w:tab w:val="left" w:pos="1620"/>
        </w:tabs>
        <w:spacing w:before="47" w:line="285" w:lineRule="auto"/>
        <w:ind w:right="500" w:hanging="360"/>
        <w:jc w:val="both"/>
        <w:rPr>
          <w:color w:val="000000"/>
        </w:rPr>
      </w:pPr>
      <w:r>
        <w:rPr>
          <w:color w:val="000000"/>
        </w:rPr>
        <w:t xml:space="preserve">Snap One infrastructure is managed via Amazon Web Services’ ISO 27001 certified data </w:t>
      </w:r>
      <w:proofErr w:type="gramStart"/>
      <w:r>
        <w:rPr>
          <w:color w:val="000000"/>
        </w:rPr>
        <w:t>centers, and</w:t>
      </w:r>
      <w:proofErr w:type="gramEnd"/>
      <w:r>
        <w:rPr>
          <w:color w:val="000000"/>
        </w:rPr>
        <w:t xml:space="preserve"> hosted in multiple regions and availability zones in the United States.</w:t>
      </w:r>
    </w:p>
    <w:p w14:paraId="5C99DB17" w14:textId="77777777" w:rsidR="007D3F84" w:rsidRDefault="007D3F84" w:rsidP="007D3F84">
      <w:pPr>
        <w:numPr>
          <w:ilvl w:val="1"/>
          <w:numId w:val="1"/>
        </w:numPr>
        <w:pBdr>
          <w:top w:val="nil"/>
          <w:left w:val="nil"/>
          <w:bottom w:val="nil"/>
          <w:right w:val="nil"/>
          <w:between w:val="nil"/>
        </w:pBdr>
        <w:tabs>
          <w:tab w:val="left" w:pos="1620"/>
        </w:tabs>
        <w:spacing w:line="285" w:lineRule="auto"/>
        <w:ind w:right="500" w:hanging="360"/>
        <w:jc w:val="both"/>
        <w:rPr>
          <w:color w:val="000000"/>
        </w:rPr>
      </w:pPr>
      <w:r>
        <w:rPr>
          <w:color w:val="000000"/>
        </w:rPr>
        <w:t>All database servers are isolated inside virtual private networks, and accessible only by key personnel via multi-factor authentication.</w:t>
      </w:r>
    </w:p>
    <w:p w14:paraId="1576E84F" w14:textId="77777777" w:rsidR="007D3F84" w:rsidRDefault="007D3F84" w:rsidP="007D3F84">
      <w:pPr>
        <w:numPr>
          <w:ilvl w:val="1"/>
          <w:numId w:val="1"/>
        </w:numPr>
        <w:pBdr>
          <w:top w:val="nil"/>
          <w:left w:val="nil"/>
          <w:bottom w:val="nil"/>
          <w:right w:val="nil"/>
          <w:between w:val="nil"/>
        </w:pBdr>
        <w:tabs>
          <w:tab w:val="left" w:pos="1620"/>
        </w:tabs>
        <w:spacing w:line="285" w:lineRule="auto"/>
        <w:ind w:right="500" w:hanging="360"/>
        <w:jc w:val="both"/>
        <w:rPr>
          <w:color w:val="000000"/>
        </w:rPr>
      </w:pPr>
      <w:r>
        <w:rPr>
          <w:color w:val="000000"/>
        </w:rPr>
        <w:t>All access to production environments is logged, and access can be immediately revoked.</w:t>
      </w:r>
    </w:p>
    <w:p w14:paraId="0DBAE835" w14:textId="77777777" w:rsidR="007D3F84" w:rsidRPr="009321CD" w:rsidRDefault="007D3F84" w:rsidP="007D3F84">
      <w:pPr>
        <w:numPr>
          <w:ilvl w:val="0"/>
          <w:numId w:val="1"/>
        </w:numPr>
        <w:pBdr>
          <w:top w:val="nil"/>
          <w:left w:val="nil"/>
          <w:bottom w:val="nil"/>
          <w:right w:val="nil"/>
          <w:between w:val="nil"/>
        </w:pBdr>
        <w:tabs>
          <w:tab w:val="left" w:pos="899"/>
        </w:tabs>
        <w:spacing w:line="251" w:lineRule="auto"/>
        <w:ind w:right="500"/>
        <w:jc w:val="both"/>
        <w:rPr>
          <w:color w:val="000000"/>
        </w:rPr>
      </w:pPr>
      <w:r w:rsidRPr="009321CD">
        <w:rPr>
          <w:color w:val="000000"/>
          <w:u w:val="single"/>
        </w:rPr>
        <w:t>Protection from Data Loss and Corruption</w:t>
      </w:r>
    </w:p>
    <w:p w14:paraId="566AF3FF" w14:textId="77777777" w:rsidR="007D3F84" w:rsidRPr="009321CD" w:rsidRDefault="007D3F84" w:rsidP="007D3F84">
      <w:pPr>
        <w:numPr>
          <w:ilvl w:val="1"/>
          <w:numId w:val="1"/>
        </w:numPr>
        <w:pBdr>
          <w:top w:val="nil"/>
          <w:left w:val="nil"/>
          <w:bottom w:val="nil"/>
          <w:right w:val="nil"/>
          <w:between w:val="nil"/>
        </w:pBdr>
        <w:tabs>
          <w:tab w:val="left" w:pos="1620"/>
        </w:tabs>
        <w:spacing w:before="45"/>
        <w:ind w:right="500" w:hanging="362"/>
        <w:jc w:val="both"/>
        <w:rPr>
          <w:color w:val="000000"/>
        </w:rPr>
      </w:pPr>
      <w:r w:rsidRPr="009321CD">
        <w:rPr>
          <w:color w:val="000000"/>
        </w:rPr>
        <w:t>All data operations are mirrored to a redundant secondary database.</w:t>
      </w:r>
    </w:p>
    <w:p w14:paraId="601F670F" w14:textId="77777777" w:rsidR="007D3F84" w:rsidRPr="009321CD" w:rsidRDefault="007D3F84" w:rsidP="007D3F84">
      <w:pPr>
        <w:numPr>
          <w:ilvl w:val="1"/>
          <w:numId w:val="1"/>
        </w:numPr>
        <w:pBdr>
          <w:top w:val="nil"/>
          <w:left w:val="nil"/>
          <w:bottom w:val="nil"/>
          <w:right w:val="nil"/>
          <w:between w:val="nil"/>
        </w:pBdr>
        <w:tabs>
          <w:tab w:val="left" w:pos="1620"/>
        </w:tabs>
        <w:spacing w:before="47" w:line="285" w:lineRule="auto"/>
        <w:ind w:right="500" w:hanging="360"/>
        <w:jc w:val="both"/>
        <w:rPr>
          <w:color w:val="000000"/>
        </w:rPr>
      </w:pPr>
      <w:r>
        <w:rPr>
          <w:color w:val="000000"/>
        </w:rPr>
        <w:t xml:space="preserve">All data is backed up on a daily basis and stored on </w:t>
      </w:r>
      <w:proofErr w:type="gramStart"/>
      <w:r w:rsidRPr="00A61FAE">
        <w:rPr>
          <w:color w:val="000000"/>
        </w:rPr>
        <w:t>highly-redundant</w:t>
      </w:r>
      <w:proofErr w:type="gramEnd"/>
      <w:r w:rsidRPr="00A61FAE">
        <w:rPr>
          <w:color w:val="000000"/>
        </w:rPr>
        <w:t xml:space="preserve"> storage media </w:t>
      </w:r>
      <w:r w:rsidRPr="009321CD">
        <w:rPr>
          <w:color w:val="000000"/>
        </w:rPr>
        <w:t>in multiple availability zones.</w:t>
      </w:r>
    </w:p>
    <w:p w14:paraId="314156EC" w14:textId="77777777" w:rsidR="007D3F84" w:rsidRDefault="007D3F84" w:rsidP="007D3F84">
      <w:pPr>
        <w:numPr>
          <w:ilvl w:val="1"/>
          <w:numId w:val="1"/>
        </w:numPr>
        <w:pBdr>
          <w:top w:val="nil"/>
          <w:left w:val="nil"/>
          <w:bottom w:val="nil"/>
          <w:right w:val="nil"/>
          <w:between w:val="nil"/>
        </w:pBdr>
        <w:tabs>
          <w:tab w:val="left" w:pos="1620"/>
        </w:tabs>
        <w:spacing w:line="251" w:lineRule="auto"/>
        <w:ind w:right="500" w:hanging="362"/>
        <w:jc w:val="both"/>
        <w:rPr>
          <w:color w:val="000000"/>
        </w:rPr>
      </w:pPr>
      <w:r>
        <w:rPr>
          <w:color w:val="000000"/>
        </w:rPr>
        <w:t>Access to Personal Data is limited by job responsibility following least privilege.</w:t>
      </w:r>
    </w:p>
    <w:p w14:paraId="32B06B29" w14:textId="77777777" w:rsidR="007D3F84" w:rsidRDefault="007D3F84" w:rsidP="007D3F84">
      <w:pPr>
        <w:numPr>
          <w:ilvl w:val="1"/>
          <w:numId w:val="1"/>
        </w:numPr>
        <w:pBdr>
          <w:top w:val="nil"/>
          <w:left w:val="nil"/>
          <w:bottom w:val="nil"/>
          <w:right w:val="nil"/>
          <w:between w:val="nil"/>
        </w:pBdr>
        <w:tabs>
          <w:tab w:val="left" w:pos="1620"/>
        </w:tabs>
        <w:spacing w:line="251" w:lineRule="auto"/>
        <w:ind w:right="500" w:hanging="362"/>
        <w:jc w:val="both"/>
        <w:rPr>
          <w:color w:val="000000"/>
        </w:rPr>
      </w:pPr>
      <w:r>
        <w:rPr>
          <w:color w:val="000000"/>
        </w:rPr>
        <w:t>All communications with personal data are encrypted in transit.</w:t>
      </w:r>
    </w:p>
    <w:p w14:paraId="350BCC0D" w14:textId="77777777" w:rsidR="007D3F84" w:rsidRDefault="007D3F84" w:rsidP="007D3F84">
      <w:pPr>
        <w:numPr>
          <w:ilvl w:val="0"/>
          <w:numId w:val="1"/>
        </w:numPr>
        <w:pBdr>
          <w:top w:val="nil"/>
          <w:left w:val="nil"/>
          <w:bottom w:val="nil"/>
          <w:right w:val="nil"/>
          <w:between w:val="nil"/>
        </w:pBdr>
        <w:tabs>
          <w:tab w:val="left" w:pos="899"/>
        </w:tabs>
        <w:spacing w:before="47"/>
        <w:ind w:right="500"/>
        <w:jc w:val="both"/>
        <w:rPr>
          <w:color w:val="000000"/>
        </w:rPr>
      </w:pPr>
      <w:proofErr w:type="gramStart"/>
      <w:r>
        <w:rPr>
          <w:color w:val="000000"/>
          <w:u w:val="single"/>
        </w:rPr>
        <w:t>Application Level</w:t>
      </w:r>
      <w:proofErr w:type="gramEnd"/>
      <w:r>
        <w:rPr>
          <w:color w:val="000000"/>
          <w:u w:val="single"/>
        </w:rPr>
        <w:t xml:space="preserve"> Security</w:t>
      </w:r>
    </w:p>
    <w:p w14:paraId="209FE57E" w14:textId="77777777" w:rsidR="007D3F84" w:rsidRDefault="007D3F84" w:rsidP="007D3F84">
      <w:pPr>
        <w:numPr>
          <w:ilvl w:val="1"/>
          <w:numId w:val="1"/>
        </w:numPr>
        <w:pBdr>
          <w:top w:val="nil"/>
          <w:left w:val="nil"/>
          <w:bottom w:val="nil"/>
          <w:right w:val="nil"/>
          <w:between w:val="nil"/>
        </w:pBdr>
        <w:tabs>
          <w:tab w:val="left" w:pos="1620"/>
        </w:tabs>
        <w:spacing w:before="48"/>
        <w:ind w:right="500" w:hanging="362"/>
        <w:jc w:val="both"/>
        <w:rPr>
          <w:color w:val="000000"/>
        </w:rPr>
      </w:pPr>
      <w:r>
        <w:rPr>
          <w:color w:val="000000"/>
        </w:rPr>
        <w:t>All login pages have brute-force logging and bot protection.</w:t>
      </w:r>
    </w:p>
    <w:p w14:paraId="3133D34A" w14:textId="77777777" w:rsidR="007D3F84" w:rsidRDefault="007D3F84" w:rsidP="007D3F84">
      <w:pPr>
        <w:numPr>
          <w:ilvl w:val="1"/>
          <w:numId w:val="1"/>
        </w:numPr>
        <w:pBdr>
          <w:top w:val="nil"/>
          <w:left w:val="nil"/>
          <w:bottom w:val="nil"/>
          <w:right w:val="nil"/>
          <w:between w:val="nil"/>
        </w:pBdr>
        <w:tabs>
          <w:tab w:val="left" w:pos="1620"/>
        </w:tabs>
        <w:spacing w:before="47" w:line="285" w:lineRule="auto"/>
        <w:ind w:right="500" w:hanging="360"/>
        <w:jc w:val="both"/>
        <w:rPr>
          <w:color w:val="000000"/>
        </w:rPr>
      </w:pPr>
      <w:r>
        <w:rPr>
          <w:color w:val="000000"/>
        </w:rPr>
        <w:t>Two-factor authentication is supported and is mandatory for all internal administrator functions of the application.</w:t>
      </w:r>
    </w:p>
    <w:p w14:paraId="2C3D806C" w14:textId="77777777" w:rsidR="007D3F84" w:rsidRDefault="007D3F84" w:rsidP="007D3F84">
      <w:pPr>
        <w:numPr>
          <w:ilvl w:val="1"/>
          <w:numId w:val="1"/>
        </w:numPr>
        <w:pBdr>
          <w:top w:val="nil"/>
          <w:left w:val="nil"/>
          <w:bottom w:val="nil"/>
          <w:right w:val="nil"/>
          <w:between w:val="nil"/>
        </w:pBdr>
        <w:tabs>
          <w:tab w:val="left" w:pos="1620"/>
        </w:tabs>
        <w:spacing w:line="285" w:lineRule="auto"/>
        <w:ind w:right="500" w:hanging="360"/>
        <w:jc w:val="both"/>
        <w:rPr>
          <w:color w:val="000000"/>
        </w:rPr>
      </w:pPr>
      <w:r>
        <w:rPr>
          <w:color w:val="000000"/>
        </w:rPr>
        <w:t>All code changes to our applications require code reviews via an enforced code review process.</w:t>
      </w:r>
    </w:p>
    <w:p w14:paraId="4E746E19" w14:textId="77777777" w:rsidR="007D3F84" w:rsidRDefault="007D3F84" w:rsidP="007D3F84">
      <w:pPr>
        <w:numPr>
          <w:ilvl w:val="1"/>
          <w:numId w:val="1"/>
        </w:numPr>
        <w:pBdr>
          <w:top w:val="nil"/>
          <w:left w:val="nil"/>
          <w:bottom w:val="nil"/>
          <w:right w:val="nil"/>
          <w:between w:val="nil"/>
        </w:pBdr>
        <w:tabs>
          <w:tab w:val="left" w:pos="1618"/>
          <w:tab w:val="left" w:pos="1619"/>
        </w:tabs>
        <w:spacing w:line="285" w:lineRule="auto"/>
        <w:ind w:right="500" w:hanging="360"/>
        <w:jc w:val="both"/>
        <w:rPr>
          <w:color w:val="000000"/>
        </w:rPr>
      </w:pPr>
      <w:r>
        <w:rPr>
          <w:color w:val="000000"/>
        </w:rPr>
        <w:t>Automated code and dependency analysis tools are in place to identify emergent security issues.</w:t>
      </w:r>
    </w:p>
    <w:p w14:paraId="63B09E21" w14:textId="77777777" w:rsidR="007D3F84" w:rsidRDefault="007D3F84" w:rsidP="007D3F84">
      <w:pPr>
        <w:numPr>
          <w:ilvl w:val="1"/>
          <w:numId w:val="1"/>
        </w:numPr>
        <w:pBdr>
          <w:top w:val="nil"/>
          <w:left w:val="nil"/>
          <w:bottom w:val="nil"/>
          <w:right w:val="nil"/>
          <w:between w:val="nil"/>
        </w:pBdr>
        <w:tabs>
          <w:tab w:val="left" w:pos="1620"/>
        </w:tabs>
        <w:spacing w:line="285" w:lineRule="auto"/>
        <w:ind w:right="500" w:hanging="360"/>
        <w:jc w:val="both"/>
        <w:rPr>
          <w:color w:val="000000"/>
        </w:rPr>
      </w:pPr>
      <w:r>
        <w:rPr>
          <w:color w:val="000000"/>
        </w:rPr>
        <w:t>Regular application security penetration tests are conducted internally and by external vendors. These tests include high-level server penetration tests across various parts of our platform, as well as security-focused source code reviews.</w:t>
      </w:r>
    </w:p>
    <w:p w14:paraId="09AF4B28" w14:textId="77777777" w:rsidR="007D3F84" w:rsidRDefault="007D3F84" w:rsidP="007D3F84">
      <w:pPr>
        <w:numPr>
          <w:ilvl w:val="0"/>
          <w:numId w:val="1"/>
        </w:numPr>
        <w:pBdr>
          <w:top w:val="nil"/>
          <w:left w:val="nil"/>
          <w:bottom w:val="nil"/>
          <w:right w:val="nil"/>
          <w:between w:val="nil"/>
        </w:pBdr>
        <w:tabs>
          <w:tab w:val="left" w:pos="899"/>
        </w:tabs>
        <w:spacing w:line="250" w:lineRule="auto"/>
        <w:ind w:right="500"/>
        <w:jc w:val="both"/>
        <w:rPr>
          <w:color w:val="000000"/>
        </w:rPr>
      </w:pPr>
      <w:r>
        <w:rPr>
          <w:color w:val="000000"/>
          <w:u w:val="single"/>
        </w:rPr>
        <w:t>Internal Protocol &amp; Training</w:t>
      </w:r>
    </w:p>
    <w:p w14:paraId="324FFF5F" w14:textId="77777777" w:rsidR="007D3F84" w:rsidRDefault="007D3F84" w:rsidP="007D3F84">
      <w:pPr>
        <w:numPr>
          <w:ilvl w:val="1"/>
          <w:numId w:val="1"/>
        </w:numPr>
        <w:pBdr>
          <w:top w:val="nil"/>
          <w:left w:val="nil"/>
          <w:bottom w:val="nil"/>
          <w:right w:val="nil"/>
          <w:between w:val="nil"/>
        </w:pBdr>
        <w:tabs>
          <w:tab w:val="left" w:pos="1620"/>
        </w:tabs>
        <w:spacing w:before="42" w:line="285" w:lineRule="auto"/>
        <w:ind w:right="500" w:hanging="360"/>
        <w:jc w:val="both"/>
        <w:rPr>
          <w:color w:val="000000"/>
        </w:rPr>
      </w:pPr>
      <w:r>
        <w:rPr>
          <w:color w:val="000000"/>
        </w:rPr>
        <w:t>All new employees are given security and data privacy training, tailored to their job functions.</w:t>
      </w:r>
    </w:p>
    <w:p w14:paraId="4204B947" w14:textId="77777777" w:rsidR="007D3F84" w:rsidRDefault="007D3F84" w:rsidP="007D3F84">
      <w:pPr>
        <w:numPr>
          <w:ilvl w:val="1"/>
          <w:numId w:val="1"/>
        </w:numPr>
        <w:pBdr>
          <w:top w:val="nil"/>
          <w:left w:val="nil"/>
          <w:bottom w:val="nil"/>
          <w:right w:val="nil"/>
          <w:between w:val="nil"/>
        </w:pBdr>
        <w:tabs>
          <w:tab w:val="left" w:pos="1620"/>
        </w:tabs>
        <w:spacing w:line="285" w:lineRule="auto"/>
        <w:ind w:right="500" w:hanging="360"/>
        <w:jc w:val="both"/>
        <w:rPr>
          <w:color w:val="000000"/>
        </w:rPr>
      </w:pPr>
      <w:r>
        <w:rPr>
          <w:color w:val="000000"/>
        </w:rPr>
        <w:t>All employees undergo regular security best practices and data privacy training.</w:t>
      </w:r>
    </w:p>
    <w:p w14:paraId="4A44A37F" w14:textId="77777777" w:rsidR="007D3F84" w:rsidRDefault="007D3F84" w:rsidP="007D3F84">
      <w:pPr>
        <w:numPr>
          <w:ilvl w:val="1"/>
          <w:numId w:val="1"/>
        </w:numPr>
        <w:pBdr>
          <w:top w:val="nil"/>
          <w:left w:val="nil"/>
          <w:bottom w:val="nil"/>
          <w:right w:val="nil"/>
          <w:between w:val="nil"/>
        </w:pBdr>
        <w:tabs>
          <w:tab w:val="left" w:pos="1620"/>
        </w:tabs>
        <w:spacing w:before="46" w:line="285" w:lineRule="auto"/>
        <w:ind w:right="500" w:hanging="360"/>
        <w:jc w:val="both"/>
        <w:rPr>
          <w:color w:val="000000"/>
        </w:rPr>
      </w:pPr>
      <w:r>
        <w:rPr>
          <w:color w:val="000000"/>
        </w:rPr>
        <w:t>All new product changes and improvements undergo a data privacy assessment before any projects proceeds to implementation.</w:t>
      </w:r>
    </w:p>
    <w:p w14:paraId="46411CA6" w14:textId="77777777" w:rsidR="007D3F84" w:rsidRDefault="007D3F84" w:rsidP="007D3F84">
      <w:pPr>
        <w:numPr>
          <w:ilvl w:val="0"/>
          <w:numId w:val="1"/>
        </w:numPr>
        <w:pBdr>
          <w:top w:val="nil"/>
          <w:left w:val="nil"/>
          <w:bottom w:val="nil"/>
          <w:right w:val="nil"/>
          <w:between w:val="nil"/>
        </w:pBdr>
        <w:tabs>
          <w:tab w:val="left" w:pos="1620"/>
        </w:tabs>
        <w:spacing w:before="46" w:line="285" w:lineRule="auto"/>
        <w:ind w:right="500"/>
        <w:jc w:val="both"/>
        <w:rPr>
          <w:color w:val="000000"/>
        </w:rPr>
      </w:pPr>
      <w:r>
        <w:rPr>
          <w:color w:val="000000"/>
          <w:u w:val="single"/>
        </w:rPr>
        <w:t>Sub-processor Controls</w:t>
      </w:r>
    </w:p>
    <w:p w14:paraId="4AF4DA28" w14:textId="77777777" w:rsidR="007D3F84" w:rsidRDefault="007D3F84" w:rsidP="007D3F84">
      <w:pPr>
        <w:numPr>
          <w:ilvl w:val="1"/>
          <w:numId w:val="1"/>
        </w:numPr>
        <w:pBdr>
          <w:top w:val="nil"/>
          <w:left w:val="nil"/>
          <w:bottom w:val="nil"/>
          <w:right w:val="nil"/>
          <w:between w:val="nil"/>
        </w:pBdr>
        <w:tabs>
          <w:tab w:val="left" w:pos="1620"/>
        </w:tabs>
        <w:spacing w:before="46" w:line="285" w:lineRule="auto"/>
        <w:ind w:right="500" w:hanging="360"/>
        <w:jc w:val="both"/>
        <w:rPr>
          <w:color w:val="000000"/>
        </w:rPr>
      </w:pPr>
      <w:r>
        <w:rPr>
          <w:color w:val="000000"/>
        </w:rPr>
        <w:t>Snap One only uses cloud providers that have confirmed they have implemented and maintain Security Measures in compliance with Article 32 of the GDPR, in storing and keeping secure Personal Data.</w:t>
      </w:r>
    </w:p>
    <w:p w14:paraId="2E61FFCF" w14:textId="77777777" w:rsidR="007D3F84" w:rsidRDefault="007D3F84" w:rsidP="003617CC">
      <w:pPr>
        <w:keepNext/>
        <w:widowControl/>
        <w:numPr>
          <w:ilvl w:val="0"/>
          <w:numId w:val="1"/>
        </w:numPr>
        <w:pBdr>
          <w:top w:val="nil"/>
          <w:left w:val="nil"/>
          <w:bottom w:val="nil"/>
          <w:right w:val="nil"/>
          <w:between w:val="nil"/>
        </w:pBdr>
        <w:tabs>
          <w:tab w:val="left" w:pos="1620"/>
        </w:tabs>
        <w:spacing w:before="46" w:line="286" w:lineRule="auto"/>
        <w:ind w:left="893" w:right="504" w:hanging="360"/>
        <w:jc w:val="both"/>
        <w:rPr>
          <w:color w:val="000000"/>
        </w:rPr>
      </w:pPr>
      <w:r>
        <w:rPr>
          <w:color w:val="000000"/>
          <w:u w:val="single"/>
        </w:rPr>
        <w:lastRenderedPageBreak/>
        <w:t xml:space="preserve">Technical and </w:t>
      </w:r>
      <w:proofErr w:type="spellStart"/>
      <w:r>
        <w:rPr>
          <w:color w:val="000000"/>
          <w:u w:val="single"/>
        </w:rPr>
        <w:t>Organisational</w:t>
      </w:r>
      <w:proofErr w:type="spellEnd"/>
      <w:r>
        <w:rPr>
          <w:color w:val="000000"/>
          <w:u w:val="single"/>
        </w:rPr>
        <w:t xml:space="preserve"> Measures to </w:t>
      </w:r>
      <w:proofErr w:type="gramStart"/>
      <w:r>
        <w:rPr>
          <w:color w:val="000000"/>
          <w:u w:val="single"/>
        </w:rPr>
        <w:t>provide assistance to</w:t>
      </w:r>
      <w:proofErr w:type="gramEnd"/>
      <w:r>
        <w:rPr>
          <w:color w:val="000000"/>
          <w:u w:val="single"/>
        </w:rPr>
        <w:t xml:space="preserve"> the Controller</w:t>
      </w:r>
    </w:p>
    <w:p w14:paraId="009F626C" w14:textId="57CFFA5C" w:rsidR="007D3F84" w:rsidRPr="005D2659" w:rsidRDefault="007D3F84" w:rsidP="007D3F84">
      <w:pPr>
        <w:numPr>
          <w:ilvl w:val="1"/>
          <w:numId w:val="1"/>
        </w:numPr>
        <w:pBdr>
          <w:top w:val="nil"/>
          <w:left w:val="nil"/>
          <w:bottom w:val="nil"/>
          <w:right w:val="nil"/>
          <w:between w:val="nil"/>
        </w:pBdr>
        <w:spacing w:before="46" w:line="286" w:lineRule="auto"/>
        <w:ind w:left="1613" w:right="504" w:hanging="360"/>
        <w:jc w:val="both"/>
        <w:rPr>
          <w:color w:val="000000"/>
        </w:rPr>
      </w:pPr>
      <w:r>
        <w:rPr>
          <w:color w:val="000000"/>
        </w:rPr>
        <w:t xml:space="preserve">Snap One has a dedicated security and privacy team to respond to Controller requests and inquiries. </w:t>
      </w:r>
      <w:proofErr w:type="gramStart"/>
      <w:r>
        <w:rPr>
          <w:color w:val="000000"/>
        </w:rPr>
        <w:t>Taking into account</w:t>
      </w:r>
      <w:proofErr w:type="gramEnd"/>
      <w:r>
        <w:rPr>
          <w:color w:val="000000"/>
        </w:rPr>
        <w:t xml:space="preserve"> the nature of the Processing and to the extent reasonably possible, Snap One will assist Controller in fulfilling its obligations in relation to Data Subject requests and compliance obligations under applicable Data Protection Laws. This team can be contacted at </w:t>
      </w:r>
      <w:r>
        <w:rPr>
          <w:color w:val="0000FF"/>
          <w:u w:val="single"/>
        </w:rPr>
        <w:t>DPO@SnapOne.com</w:t>
      </w:r>
      <w:r>
        <w:rPr>
          <w:color w:val="000000"/>
        </w:rPr>
        <w:t>.</w:t>
      </w:r>
    </w:p>
    <w:p w14:paraId="7D8F81E0" w14:textId="77777777" w:rsidR="007D3F84" w:rsidRDefault="007D3F84" w:rsidP="007D3F84">
      <w:pPr>
        <w:numPr>
          <w:ilvl w:val="1"/>
          <w:numId w:val="1"/>
        </w:numPr>
        <w:pBdr>
          <w:top w:val="nil"/>
          <w:left w:val="nil"/>
          <w:bottom w:val="nil"/>
          <w:right w:val="nil"/>
          <w:between w:val="nil"/>
        </w:pBdr>
        <w:spacing w:before="46" w:line="286" w:lineRule="auto"/>
        <w:ind w:left="1613" w:right="504" w:hanging="360"/>
        <w:jc w:val="both"/>
        <w:rPr>
          <w:color w:val="000000"/>
        </w:rPr>
      </w:pPr>
      <w:r w:rsidRPr="005D2659">
        <w:rPr>
          <w:color w:val="000000"/>
        </w:rPr>
        <w:t>Snap One has a cybersecurity governance program that</w:t>
      </w:r>
      <w:r>
        <w:rPr>
          <w:color w:val="000000"/>
        </w:rPr>
        <w:t>:</w:t>
      </w:r>
    </w:p>
    <w:p w14:paraId="05767ADF" w14:textId="60C48EF6" w:rsidR="007D3F84" w:rsidRDefault="007D3F84" w:rsidP="007D3F84">
      <w:pPr>
        <w:numPr>
          <w:ilvl w:val="2"/>
          <w:numId w:val="1"/>
        </w:numPr>
        <w:pBdr>
          <w:top w:val="nil"/>
          <w:left w:val="nil"/>
          <w:bottom w:val="nil"/>
          <w:right w:val="nil"/>
          <w:between w:val="nil"/>
        </w:pBdr>
        <w:spacing w:before="46" w:line="286" w:lineRule="auto"/>
        <w:ind w:right="504"/>
        <w:jc w:val="both"/>
        <w:rPr>
          <w:color w:val="000000"/>
        </w:rPr>
      </w:pPr>
      <w:r>
        <w:rPr>
          <w:color w:val="000000"/>
        </w:rPr>
        <w:t>O</w:t>
      </w:r>
      <w:r w:rsidRPr="005D2659">
        <w:rPr>
          <w:color w:val="000000"/>
        </w:rPr>
        <w:t>versee</w:t>
      </w:r>
      <w:r>
        <w:rPr>
          <w:color w:val="000000"/>
        </w:rPr>
        <w:t>s</w:t>
      </w:r>
      <w:r w:rsidRPr="005D2659">
        <w:rPr>
          <w:color w:val="000000"/>
        </w:rPr>
        <w:t xml:space="preserve"> and review</w:t>
      </w:r>
      <w:r>
        <w:rPr>
          <w:color w:val="000000"/>
        </w:rPr>
        <w:t>s</w:t>
      </w:r>
      <w:r w:rsidRPr="005D2659">
        <w:rPr>
          <w:color w:val="000000"/>
        </w:rPr>
        <w:t xml:space="preserve"> the </w:t>
      </w:r>
      <w:proofErr w:type="spellStart"/>
      <w:r w:rsidRPr="005D2659">
        <w:rPr>
          <w:color w:val="000000"/>
        </w:rPr>
        <w:t>organi</w:t>
      </w:r>
      <w:r w:rsidR="00FA4EBE">
        <w:rPr>
          <w:color w:val="000000"/>
        </w:rPr>
        <w:t>s</w:t>
      </w:r>
      <w:r w:rsidRPr="005D2659">
        <w:rPr>
          <w:color w:val="000000"/>
        </w:rPr>
        <w:t>ation's</w:t>
      </w:r>
      <w:proofErr w:type="spellEnd"/>
      <w:r w:rsidRPr="005D2659">
        <w:rPr>
          <w:color w:val="000000"/>
        </w:rPr>
        <w:t xml:space="preserve"> internal controls to protect Snap One's products and information assets. </w:t>
      </w:r>
    </w:p>
    <w:p w14:paraId="2D546BD8" w14:textId="77777777" w:rsidR="007D3F84" w:rsidRDefault="007D3F84" w:rsidP="007D3F84">
      <w:pPr>
        <w:numPr>
          <w:ilvl w:val="2"/>
          <w:numId w:val="1"/>
        </w:numPr>
        <w:pBdr>
          <w:top w:val="nil"/>
          <w:left w:val="nil"/>
          <w:bottom w:val="nil"/>
          <w:right w:val="nil"/>
          <w:between w:val="nil"/>
        </w:pBdr>
        <w:spacing w:before="46" w:line="286" w:lineRule="auto"/>
        <w:ind w:right="504"/>
        <w:jc w:val="both"/>
        <w:rPr>
          <w:color w:val="000000"/>
        </w:rPr>
      </w:pPr>
      <w:r w:rsidRPr="002B13FC">
        <w:rPr>
          <w:color w:val="000000"/>
        </w:rPr>
        <w:t>Govern</w:t>
      </w:r>
      <w:r>
        <w:rPr>
          <w:color w:val="000000"/>
        </w:rPr>
        <w:t>s</w:t>
      </w:r>
      <w:r w:rsidRPr="002B13FC">
        <w:rPr>
          <w:color w:val="000000"/>
        </w:rPr>
        <w:t xml:space="preserve"> the practices, procedures, and controls management used to identify, assess, and manage key information and product security programs and risks. </w:t>
      </w:r>
    </w:p>
    <w:p w14:paraId="1ABA051A" w14:textId="6FAD50A6" w:rsidR="007D3F84" w:rsidRPr="002B13FC" w:rsidRDefault="007D3F84" w:rsidP="007D3F84">
      <w:pPr>
        <w:numPr>
          <w:ilvl w:val="2"/>
          <w:numId w:val="1"/>
        </w:numPr>
        <w:pBdr>
          <w:top w:val="nil"/>
          <w:left w:val="nil"/>
          <w:bottom w:val="nil"/>
          <w:right w:val="nil"/>
          <w:between w:val="nil"/>
        </w:pBdr>
        <w:spacing w:before="46" w:line="286" w:lineRule="auto"/>
        <w:ind w:right="504"/>
        <w:jc w:val="both"/>
        <w:rPr>
          <w:color w:val="000000"/>
        </w:rPr>
      </w:pPr>
      <w:r w:rsidRPr="002B13FC">
        <w:rPr>
          <w:color w:val="000000"/>
        </w:rPr>
        <w:t>Ensur</w:t>
      </w:r>
      <w:r>
        <w:rPr>
          <w:color w:val="000000"/>
        </w:rPr>
        <w:t>es</w:t>
      </w:r>
      <w:r w:rsidRPr="002B13FC">
        <w:rPr>
          <w:color w:val="000000"/>
        </w:rPr>
        <w:t xml:space="preserve"> the effectiveness of the </w:t>
      </w:r>
      <w:proofErr w:type="spellStart"/>
      <w:r w:rsidRPr="002B13FC">
        <w:rPr>
          <w:color w:val="000000"/>
        </w:rPr>
        <w:t>organi</w:t>
      </w:r>
      <w:r w:rsidR="00FA4EBE">
        <w:rPr>
          <w:color w:val="000000"/>
        </w:rPr>
        <w:t>s</w:t>
      </w:r>
      <w:r w:rsidRPr="002B13FC">
        <w:rPr>
          <w:color w:val="000000"/>
        </w:rPr>
        <w:t>ation's</w:t>
      </w:r>
      <w:proofErr w:type="spellEnd"/>
      <w:r w:rsidRPr="002B13FC">
        <w:rPr>
          <w:color w:val="000000"/>
        </w:rPr>
        <w:t xml:space="preserve"> risk governance structure, policies, and risk tolerances in enabling business objectives. </w:t>
      </w:r>
    </w:p>
    <w:p w14:paraId="752F687B" w14:textId="77777777" w:rsidR="00B31086" w:rsidRDefault="00B31086"/>
    <w:p w14:paraId="3AD749A9" w14:textId="77777777" w:rsidR="00B31086" w:rsidRDefault="00B31086">
      <w:pPr>
        <w:rPr>
          <w:rFonts w:ascii="Times New Roman" w:hAnsi="Times New Roman"/>
          <w:i/>
          <w:noProof/>
          <w:sz w:val="24"/>
          <w:szCs w:val="24"/>
        </w:rPr>
      </w:pPr>
    </w:p>
    <w:p w14:paraId="1F748433" w14:textId="5400652E" w:rsidR="008B233B" w:rsidRDefault="008B233B">
      <w:pPr>
        <w:rPr>
          <w:rFonts w:ascii="Times New Roman" w:hAnsi="Times New Roman"/>
          <w:i/>
          <w:noProof/>
          <w:sz w:val="24"/>
          <w:szCs w:val="24"/>
        </w:rPr>
      </w:pPr>
      <w:r>
        <w:rPr>
          <w:rFonts w:ascii="Times New Roman" w:hAnsi="Times New Roman"/>
          <w:i/>
          <w:noProof/>
          <w:sz w:val="24"/>
          <w:szCs w:val="24"/>
        </w:rPr>
        <w:br w:type="page"/>
      </w:r>
    </w:p>
    <w:p w14:paraId="1D90AB45" w14:textId="0214F6CD" w:rsidR="002E2401" w:rsidRDefault="008B233B" w:rsidP="002E2401">
      <w:pPr>
        <w:pStyle w:val="Heading1"/>
        <w:jc w:val="center"/>
      </w:pPr>
      <w:r>
        <w:lastRenderedPageBreak/>
        <w:t>Appendix 2</w:t>
      </w:r>
    </w:p>
    <w:p w14:paraId="2E366895" w14:textId="49D8CF2C" w:rsidR="008B233B" w:rsidRDefault="002E2401" w:rsidP="008B233B">
      <w:pPr>
        <w:jc w:val="center"/>
      </w:pPr>
      <w:r>
        <w:t>Applicable for data exporters based in the United Kingdom</w:t>
      </w:r>
    </w:p>
    <w:p w14:paraId="1A5C1706" w14:textId="77777777" w:rsidR="00B33593" w:rsidRDefault="00B33593" w:rsidP="008B233B">
      <w:pPr>
        <w:jc w:val="center"/>
      </w:pPr>
    </w:p>
    <w:p w14:paraId="5A86474B" w14:textId="77777777" w:rsidR="002E4F33" w:rsidRPr="00533D15" w:rsidRDefault="002E4F33" w:rsidP="008A0C66">
      <w:pPr>
        <w:pStyle w:val="Heading2"/>
        <w:tabs>
          <w:tab w:val="clear" w:pos="898"/>
          <w:tab w:val="clear" w:pos="899"/>
        </w:tabs>
        <w:spacing w:before="360" w:after="200" w:line="276" w:lineRule="auto"/>
        <w:rPr>
          <w:rFonts w:ascii="Georgia" w:eastAsia="Georgia" w:hAnsi="Georgia" w:cs="Georgia"/>
          <w:color w:val="003768"/>
          <w:sz w:val="32"/>
          <w:szCs w:val="18"/>
          <w:lang w:val="en-GB" w:eastAsia="zh-CN"/>
        </w:rPr>
      </w:pPr>
      <w:r w:rsidRPr="00533D15">
        <w:rPr>
          <w:rFonts w:ascii="Georgia" w:eastAsia="Georgia" w:hAnsi="Georgia" w:cs="Georgia"/>
          <w:color w:val="003768"/>
          <w:sz w:val="32"/>
          <w:szCs w:val="18"/>
          <w:lang w:val="en-GB" w:eastAsia="zh-CN"/>
        </w:rPr>
        <w:t>International Data Transfer Addendum to the EU Commission Standard Contractual Clauses</w:t>
      </w:r>
    </w:p>
    <w:p w14:paraId="6C69E574" w14:textId="77777777" w:rsidR="002E4F33" w:rsidRPr="00E6761E" w:rsidRDefault="002E4F33" w:rsidP="002E4F33">
      <w:pPr>
        <w:pBdr>
          <w:bottom w:val="single" w:sz="4" w:space="16" w:color="003768"/>
        </w:pBdr>
        <w:spacing w:before="200" w:after="360"/>
        <w:rPr>
          <w:rFonts w:eastAsia="Times New Roman" w:cs="Times New Roman"/>
          <w:b/>
          <w:color w:val="54534A"/>
          <w:szCs w:val="18"/>
          <w:lang w:eastAsia="zh-CN"/>
        </w:rPr>
      </w:pPr>
      <w:r>
        <w:rPr>
          <w:rFonts w:eastAsia="Times New Roman" w:cs="Times New Roman"/>
          <w:b/>
          <w:color w:val="54534A"/>
          <w:szCs w:val="18"/>
          <w:lang w:eastAsia="zh-CN"/>
        </w:rPr>
        <w:t>VERSION</w:t>
      </w:r>
      <w:r w:rsidRPr="00D835BF">
        <w:rPr>
          <w:rFonts w:eastAsia="Times New Roman" w:cs="Times New Roman"/>
          <w:b/>
          <w:color w:val="54534A"/>
          <w:szCs w:val="18"/>
          <w:lang w:eastAsia="zh-CN"/>
        </w:rPr>
        <w:t xml:space="preserve"> B1.0, in force 21 March 202</w:t>
      </w:r>
      <w:r>
        <w:rPr>
          <w:rFonts w:eastAsia="Times New Roman" w:cs="Times New Roman"/>
          <w:b/>
          <w:color w:val="54534A"/>
          <w:szCs w:val="18"/>
          <w:lang w:eastAsia="zh-CN"/>
        </w:rPr>
        <w:t>2</w:t>
      </w:r>
    </w:p>
    <w:p w14:paraId="359491D8" w14:textId="77777777" w:rsidR="002E4F33" w:rsidRDefault="002E4F33" w:rsidP="002E4F33">
      <w:r w:rsidRPr="00E6761E">
        <w:rPr>
          <w:rFonts w:eastAsia="Times New Roman" w:cs="Times New Roman"/>
          <w:szCs w:val="18"/>
          <w:lang w:eastAsia="zh-CN"/>
        </w:rPr>
        <w:t>This</w:t>
      </w:r>
      <w:bookmarkStart w:id="0" w:name="_Hlk92884578"/>
      <w:r>
        <w:rPr>
          <w:rFonts w:eastAsia="Times New Roman" w:cs="Times New Roman"/>
          <w:szCs w:val="18"/>
          <w:lang w:eastAsia="zh-CN"/>
        </w:rPr>
        <w:t xml:space="preserve"> </w:t>
      </w:r>
      <w:r>
        <w:t>Addendum</w:t>
      </w:r>
      <w:r w:rsidRPr="0012506A">
        <w:t xml:space="preserve"> has been issued by the Information Commissioner for Parties making </w:t>
      </w:r>
      <w:r>
        <w:t>R</w:t>
      </w:r>
      <w:r w:rsidRPr="0012506A">
        <w:t xml:space="preserve">estricted </w:t>
      </w:r>
      <w:r>
        <w:t>T</w:t>
      </w:r>
      <w:r w:rsidRPr="0012506A">
        <w:t xml:space="preserve">ransfers. The Information Commissioner considers that it provides Appropriate Safeguards for </w:t>
      </w:r>
      <w:r>
        <w:t>R</w:t>
      </w:r>
      <w:r w:rsidRPr="0012506A">
        <w:t xml:space="preserve">estricted </w:t>
      </w:r>
      <w:r>
        <w:t>T</w:t>
      </w:r>
      <w:r w:rsidRPr="0012506A">
        <w:t>ransfers when it is entered into as a legally binding contract.</w:t>
      </w:r>
      <w:bookmarkStart w:id="1" w:name="_Hlk92885565"/>
      <w:bookmarkEnd w:id="0"/>
    </w:p>
    <w:p w14:paraId="17DB67C2" w14:textId="77777777" w:rsidR="00A130EB" w:rsidRDefault="00A130EB" w:rsidP="002E4F33"/>
    <w:p w14:paraId="1FABEB4E" w14:textId="77777777" w:rsidR="002E4F33" w:rsidRDefault="002E4F33" w:rsidP="002E4F33">
      <w:pPr>
        <w:pStyle w:val="Heading2"/>
      </w:pPr>
      <w:bookmarkStart w:id="2" w:name="_Toc79405424"/>
      <w:r>
        <w:t xml:space="preserve">Part 1: </w:t>
      </w:r>
      <w:r w:rsidRPr="009426CA">
        <w:t>Tables</w:t>
      </w:r>
      <w:bookmarkEnd w:id="2"/>
    </w:p>
    <w:p w14:paraId="216ECF07" w14:textId="77777777" w:rsidR="002E4F33" w:rsidRPr="00E3487F" w:rsidRDefault="002E4F33" w:rsidP="002E4F33">
      <w:pPr>
        <w:pStyle w:val="Heading3"/>
      </w:pPr>
      <w:r>
        <w:t xml:space="preserve">Table </w:t>
      </w:r>
      <w:r w:rsidRPr="001F67AB">
        <w:t xml:space="preserve">1: </w:t>
      </w:r>
      <w:r w:rsidRPr="00BE33FB">
        <w:rPr>
          <w:b w:val="0"/>
          <w:bCs/>
        </w:rPr>
        <w:t>Parties as defined in the Agreement.</w:t>
      </w:r>
      <w:r>
        <w:t xml:space="preserve"> </w:t>
      </w:r>
    </w:p>
    <w:p w14:paraId="33090228" w14:textId="77777777" w:rsidR="002E4F33" w:rsidRDefault="002E4F33" w:rsidP="002E4F33">
      <w:pPr>
        <w:pStyle w:val="Heading3"/>
        <w:jc w:val="both"/>
      </w:pPr>
      <w:r>
        <w:t xml:space="preserve">Table </w:t>
      </w:r>
      <w:r w:rsidRPr="001F67AB">
        <w:t xml:space="preserve">2: </w:t>
      </w:r>
      <w:r w:rsidRPr="009C5E66">
        <w:t>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274"/>
        <w:gridCol w:w="7402"/>
      </w:tblGrid>
      <w:tr w:rsidR="002E4F33" w:rsidRPr="00D20385" w14:paraId="7A768942" w14:textId="77777777" w:rsidTr="00EA607E">
        <w:tc>
          <w:tcPr>
            <w:tcW w:w="1175" w:type="pct"/>
            <w:shd w:val="clear" w:color="auto" w:fill="FFF9DD"/>
          </w:tcPr>
          <w:p w14:paraId="7BA47E5C" w14:textId="77777777" w:rsidR="002E4F33" w:rsidRPr="00F93A69" w:rsidRDefault="002E4F33" w:rsidP="00EA607E">
            <w:pPr>
              <w:pStyle w:val="Body"/>
              <w:rPr>
                <w:b/>
                <w:bCs/>
                <w:color w:val="003768"/>
              </w:rPr>
            </w:pPr>
            <w:r w:rsidRPr="003779F9">
              <w:rPr>
                <w:b/>
                <w:bCs/>
                <w:color w:val="003768"/>
              </w:rPr>
              <w:t>Addendum EU SCCs</w:t>
            </w:r>
          </w:p>
        </w:tc>
        <w:tc>
          <w:tcPr>
            <w:tcW w:w="3825" w:type="pct"/>
          </w:tcPr>
          <w:p w14:paraId="70909AB6" w14:textId="77777777" w:rsidR="002E4F33" w:rsidRDefault="002E4F33" w:rsidP="00EA607E">
            <w:pPr>
              <w:pStyle w:val="Bodyindent"/>
              <w:rPr>
                <w:rFonts w:eastAsia="Verdana"/>
              </w:rPr>
            </w:pPr>
            <w:r>
              <w:rPr>
                <w:rFonts w:eastAsia="Verdana"/>
              </w:rPr>
              <w:fldChar w:fldCharType="begin">
                <w:ffData>
                  <w:name w:val=""/>
                  <w:enabled/>
                  <w:calcOnExit w:val="0"/>
                  <w:checkBox>
                    <w:size w:val="16"/>
                    <w:default w:val="1"/>
                  </w:checkBox>
                </w:ffData>
              </w:fldChar>
            </w:r>
            <w:r>
              <w:rPr>
                <w:rFonts w:eastAsia="Verdana"/>
              </w:rPr>
              <w:instrText xml:space="preserve"> FORMCHECKBOX </w:instrText>
            </w:r>
            <w:r w:rsidR="00785650">
              <w:rPr>
                <w:rFonts w:eastAsia="Verdana"/>
              </w:rPr>
            </w:r>
            <w:r w:rsidR="00785650">
              <w:rPr>
                <w:rFonts w:eastAsia="Verdana"/>
              </w:rPr>
              <w:fldChar w:fldCharType="separate"/>
            </w:r>
            <w:r>
              <w:rPr>
                <w:rFonts w:eastAsia="Verdana"/>
              </w:rPr>
              <w:fldChar w:fldCharType="end"/>
            </w:r>
            <w:r>
              <w:rPr>
                <w:rFonts w:eastAsia="Verdana"/>
              </w:rPr>
              <w:t xml:space="preserve"> </w:t>
            </w:r>
            <w:r w:rsidRPr="00EB64F5">
              <w:rPr>
                <w:rFonts w:eastAsia="Verdana"/>
              </w:rPr>
              <w:t xml:space="preserve">The version of the Approved </w:t>
            </w:r>
            <w:r>
              <w:rPr>
                <w:rFonts w:eastAsia="Verdana"/>
              </w:rPr>
              <w:t xml:space="preserve">EU SCCs to </w:t>
            </w:r>
            <w:r w:rsidRPr="00EB64F5">
              <w:rPr>
                <w:rFonts w:eastAsia="Verdana"/>
              </w:rPr>
              <w:t>which this Addendum is appended to</w:t>
            </w:r>
            <w:r>
              <w:rPr>
                <w:rFonts w:eastAsia="Verdana"/>
              </w:rPr>
              <w:t>.</w:t>
            </w:r>
          </w:p>
          <w:p w14:paraId="768C2BBB" w14:textId="77777777" w:rsidR="002E4F33" w:rsidRPr="00D20385" w:rsidRDefault="002E4F33" w:rsidP="00EA607E">
            <w:pPr>
              <w:pStyle w:val="Body"/>
            </w:pPr>
            <w:r w:rsidRPr="00E35ED1">
              <w:t>Date</w:t>
            </w:r>
            <w:r>
              <w:t xml:space="preserve"> of EU SCCs</w:t>
            </w:r>
            <w:r w:rsidRPr="00E35ED1">
              <w:t>:</w:t>
            </w:r>
            <w:r>
              <w:rPr>
                <w:rFonts w:eastAsia="Verdana"/>
              </w:rPr>
              <w:t xml:space="preserve"> June 4, 2021, including the Controller to Processor modules. </w:t>
            </w:r>
          </w:p>
        </w:tc>
      </w:tr>
    </w:tbl>
    <w:p w14:paraId="307CB192" w14:textId="77777777" w:rsidR="002E4F33" w:rsidRDefault="002E4F33" w:rsidP="002E4F33">
      <w:pPr>
        <w:pStyle w:val="Heading3"/>
        <w:jc w:val="both"/>
      </w:pPr>
      <w:r>
        <w:t>Table 3</w:t>
      </w:r>
      <w:r w:rsidRPr="001F67AB">
        <w:t xml:space="preserve">: </w:t>
      </w:r>
      <w:r w:rsidRPr="001B5132">
        <w:t>Appendix Information</w:t>
      </w:r>
    </w:p>
    <w:p w14:paraId="3AB50CF9" w14:textId="77777777" w:rsidR="002E4F33" w:rsidRDefault="002E4F33" w:rsidP="002E4F33">
      <w:r w:rsidRPr="00C021F5">
        <w:t>“</w:t>
      </w:r>
      <w:r w:rsidRPr="00113FF6">
        <w:rPr>
          <w:b/>
          <w:bCs/>
        </w:rPr>
        <w:t>Appendix Information</w:t>
      </w:r>
      <w:r w:rsidRPr="00C021F5">
        <w:t xml:space="preserve">” means the information which must be provided for the </w:t>
      </w:r>
      <w:r w:rsidRPr="00AD536D">
        <w:t>selected modules</w:t>
      </w:r>
      <w:r w:rsidRPr="00C021F5">
        <w:t xml:space="preserve">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2E4F33" w14:paraId="255BFA1A" w14:textId="77777777" w:rsidTr="00EA607E">
        <w:tc>
          <w:tcPr>
            <w:tcW w:w="9017" w:type="dxa"/>
          </w:tcPr>
          <w:p w14:paraId="4EBF8B9E" w14:textId="77777777" w:rsidR="002E4F33" w:rsidRPr="00E6761E" w:rsidRDefault="002E4F33" w:rsidP="00EA607E">
            <w:pPr>
              <w:pStyle w:val="Body"/>
            </w:pPr>
            <w:r w:rsidRPr="00E6761E">
              <w:t xml:space="preserve">Annex 1A: </w:t>
            </w:r>
            <w:r>
              <w:t xml:space="preserve">List of </w:t>
            </w:r>
            <w:r w:rsidRPr="00E6761E">
              <w:t>Parties</w:t>
            </w:r>
            <w:r>
              <w:t xml:space="preserve">. </w:t>
            </w:r>
          </w:p>
        </w:tc>
      </w:tr>
      <w:tr w:rsidR="002E4F33" w14:paraId="2BA4797C" w14:textId="77777777" w:rsidTr="00EA607E">
        <w:tc>
          <w:tcPr>
            <w:tcW w:w="9017" w:type="dxa"/>
          </w:tcPr>
          <w:p w14:paraId="549678C8" w14:textId="77777777" w:rsidR="002E4F33" w:rsidRPr="00E6761E" w:rsidRDefault="002E4F33" w:rsidP="00EA607E">
            <w:pPr>
              <w:pStyle w:val="Body"/>
            </w:pPr>
            <w:r w:rsidRPr="00E6761E">
              <w:t>Annex 1B: Description of Transfer</w:t>
            </w:r>
            <w:r>
              <w:t>.</w:t>
            </w:r>
          </w:p>
        </w:tc>
      </w:tr>
      <w:tr w:rsidR="002E4F33" w14:paraId="134FA7B9" w14:textId="77777777" w:rsidTr="00EA607E">
        <w:tc>
          <w:tcPr>
            <w:tcW w:w="9017" w:type="dxa"/>
          </w:tcPr>
          <w:p w14:paraId="5FD541F1" w14:textId="77777777" w:rsidR="002E4F33" w:rsidRPr="00E6761E" w:rsidRDefault="002E4F33" w:rsidP="00EA607E">
            <w:pPr>
              <w:pStyle w:val="Body"/>
            </w:pPr>
            <w:r w:rsidRPr="00E6761E">
              <w:t>Annex II: Technical and organisational measures including technical and organisational measures to ensure the security of the data</w:t>
            </w:r>
            <w:r>
              <w:t>.</w:t>
            </w:r>
          </w:p>
        </w:tc>
      </w:tr>
      <w:tr w:rsidR="002E4F33" w14:paraId="0D709B2F" w14:textId="77777777" w:rsidTr="00EA607E">
        <w:tc>
          <w:tcPr>
            <w:tcW w:w="9017" w:type="dxa"/>
            <w:tcBorders>
              <w:bottom w:val="single" w:sz="18" w:space="0" w:color="FFC000"/>
            </w:tcBorders>
          </w:tcPr>
          <w:p w14:paraId="71E230A2" w14:textId="77777777" w:rsidR="002E4F33" w:rsidRPr="00E6761E" w:rsidRDefault="002E4F33" w:rsidP="00EA607E">
            <w:pPr>
              <w:pStyle w:val="Body"/>
              <w:numPr>
                <w:ilvl w:val="0"/>
                <w:numId w:val="0"/>
              </w:numPr>
            </w:pPr>
          </w:p>
        </w:tc>
      </w:tr>
    </w:tbl>
    <w:p w14:paraId="33FE15F1" w14:textId="77777777" w:rsidR="002E4F33" w:rsidRPr="00AD536D" w:rsidRDefault="002E4F33" w:rsidP="002E4F33">
      <w:pPr>
        <w:pStyle w:val="Heading3"/>
        <w:jc w:val="both"/>
      </w:pPr>
      <w:r w:rsidRPr="00AD536D">
        <w:t>Table 4: Ending this Addendum when the Approved Addendum Changes</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851"/>
        <w:gridCol w:w="7819"/>
      </w:tblGrid>
      <w:tr w:rsidR="002E4F33" w:rsidRPr="009426CA" w14:paraId="69F9FC50" w14:textId="77777777" w:rsidTr="00EA607E">
        <w:tc>
          <w:tcPr>
            <w:tcW w:w="957" w:type="pct"/>
            <w:tcBorders>
              <w:bottom w:val="single" w:sz="18" w:space="0" w:color="FFC000"/>
            </w:tcBorders>
            <w:shd w:val="clear" w:color="auto" w:fill="FFF9DD"/>
          </w:tcPr>
          <w:p w14:paraId="359C9D69" w14:textId="77777777" w:rsidR="002E4F33" w:rsidRPr="00AD536D" w:rsidRDefault="002E4F33" w:rsidP="00EA607E">
            <w:pPr>
              <w:pStyle w:val="Body"/>
              <w:rPr>
                <w:b/>
                <w:bCs/>
                <w:sz w:val="18"/>
                <w:szCs w:val="18"/>
              </w:rPr>
            </w:pPr>
            <w:r w:rsidRPr="00012EE1">
              <w:rPr>
                <w:b/>
                <w:bCs/>
                <w:color w:val="003768"/>
              </w:rPr>
              <w:t xml:space="preserve">Ending this Addendum when the Approved </w:t>
            </w:r>
            <w:r w:rsidRPr="00012EE1">
              <w:rPr>
                <w:b/>
                <w:bCs/>
                <w:color w:val="003768"/>
              </w:rPr>
              <w:lastRenderedPageBreak/>
              <w:t>Addendum changes</w:t>
            </w:r>
          </w:p>
        </w:tc>
        <w:tc>
          <w:tcPr>
            <w:tcW w:w="4043" w:type="pct"/>
            <w:tcBorders>
              <w:bottom w:val="single" w:sz="18" w:space="0" w:color="FFC000"/>
            </w:tcBorders>
          </w:tcPr>
          <w:p w14:paraId="544F9D56" w14:textId="77777777" w:rsidR="002E4F33" w:rsidRPr="00012EE1" w:rsidRDefault="002E4F33" w:rsidP="00EA607E">
            <w:pPr>
              <w:pStyle w:val="Body"/>
            </w:pPr>
            <w:r w:rsidRPr="00012EE1">
              <w:lastRenderedPageBreak/>
              <w:t xml:space="preserve">Which Parties may </w:t>
            </w:r>
            <w:r>
              <w:t>end</w:t>
            </w:r>
            <w:r w:rsidRPr="00012EE1">
              <w:t xml:space="preserve"> this Addendum as set out in Section </w:t>
            </w:r>
            <w:r w:rsidRPr="00012EE1">
              <w:fldChar w:fldCharType="begin"/>
            </w:r>
            <w:r w:rsidRPr="00012EE1">
              <w:instrText xml:space="preserve"> REF _Ref93329888 \r \h  \* MERGEFORMAT </w:instrText>
            </w:r>
            <w:r w:rsidRPr="00012EE1">
              <w:fldChar w:fldCharType="separate"/>
            </w:r>
            <w:r w:rsidRPr="00012EE1">
              <w:rPr>
                <w:rFonts w:hint="cs"/>
                <w:cs/>
              </w:rPr>
              <w:t>‎</w:t>
            </w:r>
            <w:r w:rsidRPr="00012EE1">
              <w:t>19</w:t>
            </w:r>
            <w:r w:rsidRPr="00012EE1">
              <w:fldChar w:fldCharType="end"/>
            </w:r>
            <w:r w:rsidRPr="00012EE1">
              <w:t>:</w:t>
            </w:r>
          </w:p>
          <w:p w14:paraId="0D53BE11" w14:textId="77777777" w:rsidR="002E4F33" w:rsidRPr="00012EE1" w:rsidRDefault="002E4F33" w:rsidP="00EA607E">
            <w:pPr>
              <w:pStyle w:val="Body"/>
            </w:pPr>
            <w:r>
              <w:fldChar w:fldCharType="begin">
                <w:ffData>
                  <w:name w:val=""/>
                  <w:enabled/>
                  <w:calcOnExit w:val="0"/>
                  <w:checkBox>
                    <w:size w:val="16"/>
                    <w:default w:val="1"/>
                  </w:checkBox>
                </w:ffData>
              </w:fldChar>
            </w:r>
            <w:r>
              <w:instrText xml:space="preserve"> FORMCHECKBOX </w:instrText>
            </w:r>
            <w:r w:rsidR="00785650">
              <w:fldChar w:fldCharType="separate"/>
            </w:r>
            <w:r>
              <w:fldChar w:fldCharType="end"/>
            </w:r>
            <w:r w:rsidRPr="00AD536D">
              <w:t xml:space="preserve"> </w:t>
            </w:r>
            <w:r w:rsidRPr="00012EE1">
              <w:t>Importer</w:t>
            </w:r>
          </w:p>
          <w:p w14:paraId="60AF5323" w14:textId="77777777" w:rsidR="002E4F33" w:rsidRPr="00012EE1" w:rsidRDefault="002E4F33" w:rsidP="00EA607E">
            <w:pPr>
              <w:pStyle w:val="Body"/>
            </w:pPr>
            <w:r>
              <w:lastRenderedPageBreak/>
              <w:fldChar w:fldCharType="begin">
                <w:ffData>
                  <w:name w:val=""/>
                  <w:enabled/>
                  <w:calcOnExit w:val="0"/>
                  <w:checkBox>
                    <w:size w:val="16"/>
                    <w:default w:val="1"/>
                  </w:checkBox>
                </w:ffData>
              </w:fldChar>
            </w:r>
            <w:r>
              <w:instrText xml:space="preserve"> FORMCHECKBOX </w:instrText>
            </w:r>
            <w:r w:rsidR="00785650">
              <w:fldChar w:fldCharType="separate"/>
            </w:r>
            <w:r>
              <w:fldChar w:fldCharType="end"/>
            </w:r>
            <w:r w:rsidRPr="00012EE1">
              <w:t xml:space="preserve"> Exporter</w:t>
            </w:r>
          </w:p>
          <w:p w14:paraId="41155210" w14:textId="77777777" w:rsidR="002E4F33" w:rsidRPr="0024268B" w:rsidRDefault="002E4F33" w:rsidP="00EA607E">
            <w:pPr>
              <w:pStyle w:val="Body"/>
              <w:rPr>
                <w:sz w:val="18"/>
                <w:szCs w:val="18"/>
              </w:rPr>
            </w:pPr>
            <w:r w:rsidRPr="00AD536D">
              <w:fldChar w:fldCharType="begin" w:fldLock="1">
                <w:ffData>
                  <w:name w:val=""/>
                  <w:enabled/>
                  <w:calcOnExit w:val="0"/>
                  <w:checkBox>
                    <w:size w:val="16"/>
                    <w:default w:val="0"/>
                  </w:checkBox>
                </w:ffData>
              </w:fldChar>
            </w:r>
            <w:r w:rsidRPr="00012EE1">
              <w:instrText xml:space="preserve"> FORMCHECKBOX </w:instrText>
            </w:r>
            <w:r w:rsidR="00785650">
              <w:fldChar w:fldCharType="separate"/>
            </w:r>
            <w:r w:rsidRPr="00AD536D">
              <w:fldChar w:fldCharType="end"/>
            </w:r>
            <w:r w:rsidRPr="00012EE1">
              <w:t xml:space="preserve"> neither Party</w:t>
            </w:r>
          </w:p>
        </w:tc>
      </w:tr>
    </w:tbl>
    <w:p w14:paraId="3651745C" w14:textId="77777777" w:rsidR="002E4F33" w:rsidRDefault="002E4F33" w:rsidP="002E4F33">
      <w:pPr>
        <w:pStyle w:val="Heading2"/>
      </w:pPr>
      <w:r>
        <w:lastRenderedPageBreak/>
        <w:t>Part 2: Mandatory Clauses</w:t>
      </w:r>
    </w:p>
    <w:p w14:paraId="6DE9CB74" w14:textId="77777777" w:rsidR="002E4F33" w:rsidRDefault="002E4F33" w:rsidP="002E4F33">
      <w:pPr>
        <w:pStyle w:val="Heading3"/>
      </w:pPr>
      <w:proofErr w:type="gramStart"/>
      <w:r>
        <w:t>Entering into</w:t>
      </w:r>
      <w:proofErr w:type="gramEnd"/>
      <w:r>
        <w:t xml:space="preserve"> this Addendum</w:t>
      </w:r>
    </w:p>
    <w:p w14:paraId="3D2F1FC5" w14:textId="77777777" w:rsidR="002E4F33" w:rsidRDefault="002E4F33" w:rsidP="002E4F33">
      <w:pPr>
        <w:pStyle w:val="NormalNumbered"/>
      </w:pPr>
      <w:r w:rsidRPr="001A20D4">
        <w:t>Each Party agrees to be bound by the terms and conditions set out in th</w:t>
      </w:r>
      <w:r>
        <w:t>is Addendum</w:t>
      </w:r>
      <w:r w:rsidRPr="001A20D4">
        <w:t>, in exchange for the other Party also agreeing to be bound by th</w:t>
      </w:r>
      <w:r>
        <w:t>is</w:t>
      </w:r>
      <w:r w:rsidRPr="001A20D4">
        <w:t xml:space="preserve"> </w:t>
      </w:r>
      <w:r>
        <w:t>Addendum</w:t>
      </w:r>
      <w:r w:rsidRPr="001A20D4">
        <w:t>.</w:t>
      </w:r>
    </w:p>
    <w:p w14:paraId="53E2A181" w14:textId="77777777" w:rsidR="002E4F33" w:rsidRDefault="002E4F33" w:rsidP="002E4F33">
      <w:pPr>
        <w:pStyle w:val="NormalNumbered"/>
      </w:pPr>
      <w:bookmarkStart w:id="3" w:name="_Ref90904580"/>
      <w:r>
        <w:t xml:space="preserve">Although Annex 1A and Clause 7 of the Approved EU SCCs require signature by the Parties, for the purpose of making Restricted Transfers, the Parties may </w:t>
      </w:r>
      <w:proofErr w:type="gramStart"/>
      <w:r>
        <w:t>enter into</w:t>
      </w:r>
      <w:proofErr w:type="gramEnd"/>
      <w:r>
        <w:t xml:space="preserve"> this Addendum in any way that makes them legally binding on the </w:t>
      </w:r>
      <w:r w:rsidRPr="00E65230">
        <w:t xml:space="preserve">Parties </w:t>
      </w:r>
      <w:r>
        <w:t xml:space="preserve">and allows data subjects to enforce their rights as set out in this Addendum. </w:t>
      </w:r>
      <w:proofErr w:type="gramStart"/>
      <w:r>
        <w:t>Entering into</w:t>
      </w:r>
      <w:proofErr w:type="gramEnd"/>
      <w:r>
        <w:t xml:space="preserve"> this Addendum will have the same effect as signing the Approved EU SCCs and any part of the Approved EU SCCs.</w:t>
      </w:r>
      <w:bookmarkEnd w:id="3"/>
    </w:p>
    <w:p w14:paraId="385AC301" w14:textId="77777777" w:rsidR="002E4F33" w:rsidRDefault="002E4F33" w:rsidP="002E4F33">
      <w:pPr>
        <w:pStyle w:val="Heading3"/>
      </w:pPr>
      <w:bookmarkStart w:id="4" w:name="_Hlk92885712"/>
      <w:r>
        <w:t xml:space="preserve">Interpretation of this Addendum </w:t>
      </w:r>
    </w:p>
    <w:p w14:paraId="0CF7E1D8" w14:textId="77777777" w:rsidR="002E4F33" w:rsidRDefault="002E4F33" w:rsidP="002E4F33">
      <w:pPr>
        <w:pStyle w:val="NormalNumbered"/>
      </w:pPr>
      <w:r>
        <w:t xml:space="preserve">Where this Addendum uses terms that are defined in the Approved EU SCCs those terms shall have the same </w:t>
      </w:r>
      <w:r w:rsidRPr="00900707">
        <w:t>meaning</w:t>
      </w:r>
      <w:r>
        <w:t xml:space="preserve"> as in the Approved EU SCCs.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734"/>
        <w:gridCol w:w="6942"/>
      </w:tblGrid>
      <w:tr w:rsidR="002E4F33" w:rsidRPr="00E6761E" w14:paraId="5B558C68" w14:textId="77777777" w:rsidTr="00EA607E">
        <w:tc>
          <w:tcPr>
            <w:tcW w:w="1413" w:type="pct"/>
            <w:tcBorders>
              <w:top w:val="single" w:sz="4" w:space="0" w:color="FFC000"/>
              <w:right w:val="single" w:sz="4" w:space="0" w:color="FFC000"/>
            </w:tcBorders>
            <w:shd w:val="clear" w:color="auto" w:fill="FFF9DD"/>
          </w:tcPr>
          <w:p w14:paraId="1C9FE533" w14:textId="77777777" w:rsidR="002E4F33" w:rsidRPr="002B2EB7" w:rsidRDefault="002E4F33" w:rsidP="00EA607E">
            <w:pPr>
              <w:pStyle w:val="Body"/>
              <w:rPr>
                <w:color w:val="003768"/>
              </w:rPr>
            </w:pPr>
            <w:r w:rsidRPr="002B2EB7">
              <w:rPr>
                <w:color w:val="003768"/>
              </w:rPr>
              <w:t xml:space="preserve">Addendum </w:t>
            </w:r>
          </w:p>
        </w:tc>
        <w:tc>
          <w:tcPr>
            <w:tcW w:w="3587" w:type="pct"/>
            <w:tcBorders>
              <w:top w:val="single" w:sz="4" w:space="0" w:color="FFC000"/>
              <w:left w:val="single" w:sz="4" w:space="0" w:color="FFC000"/>
            </w:tcBorders>
          </w:tcPr>
          <w:p w14:paraId="3D28A52D" w14:textId="77777777" w:rsidR="002E4F33" w:rsidRPr="00E6761E" w:rsidRDefault="002E4F33" w:rsidP="00EA607E">
            <w:pPr>
              <w:pStyle w:val="Body"/>
            </w:pPr>
            <w:r w:rsidRPr="00E6761E">
              <w:t>This International Data Transfer Addendum which is made up of this Addendum incorporating the Addendum EU SCCs.</w:t>
            </w:r>
          </w:p>
        </w:tc>
      </w:tr>
      <w:tr w:rsidR="002E4F33" w:rsidRPr="00E6761E" w14:paraId="5267E241" w14:textId="77777777" w:rsidTr="00EA607E">
        <w:tc>
          <w:tcPr>
            <w:tcW w:w="1413" w:type="pct"/>
            <w:tcBorders>
              <w:right w:val="single" w:sz="4" w:space="0" w:color="FFC000"/>
            </w:tcBorders>
            <w:shd w:val="clear" w:color="auto" w:fill="FFF9DD"/>
          </w:tcPr>
          <w:p w14:paraId="7BF8628C" w14:textId="77777777" w:rsidR="002E4F33" w:rsidRPr="002B2EB7" w:rsidRDefault="002E4F33" w:rsidP="00EA607E">
            <w:pPr>
              <w:pStyle w:val="Body"/>
              <w:rPr>
                <w:color w:val="003768"/>
              </w:rPr>
            </w:pPr>
            <w:r w:rsidRPr="002B2EB7">
              <w:rPr>
                <w:color w:val="003768"/>
              </w:rPr>
              <w:t>Addendum EU SCCs</w:t>
            </w:r>
          </w:p>
        </w:tc>
        <w:tc>
          <w:tcPr>
            <w:tcW w:w="3587" w:type="pct"/>
            <w:tcBorders>
              <w:left w:val="single" w:sz="4" w:space="0" w:color="FFC000"/>
            </w:tcBorders>
          </w:tcPr>
          <w:p w14:paraId="02E97CDD" w14:textId="77777777" w:rsidR="002E4F33" w:rsidRPr="00E6761E" w:rsidRDefault="002E4F33" w:rsidP="00EA607E">
            <w:pPr>
              <w:pStyle w:val="Body"/>
            </w:pPr>
            <w:r>
              <w:t>The version(s) of the Approved EU SCCs which this Addendum is appended to, as set out in Table 2, including the Appendix Information.</w:t>
            </w:r>
          </w:p>
        </w:tc>
      </w:tr>
      <w:tr w:rsidR="002E4F33" w:rsidRPr="00E6761E" w14:paraId="4C832CDF" w14:textId="77777777" w:rsidTr="00EA607E">
        <w:tc>
          <w:tcPr>
            <w:tcW w:w="1413" w:type="pct"/>
            <w:tcBorders>
              <w:right w:val="single" w:sz="4" w:space="0" w:color="FFC000"/>
            </w:tcBorders>
            <w:shd w:val="clear" w:color="auto" w:fill="FFF9DD"/>
          </w:tcPr>
          <w:p w14:paraId="765FCBC0" w14:textId="77777777" w:rsidR="002E4F33" w:rsidRPr="002B2EB7" w:rsidRDefault="002E4F33" w:rsidP="00EA607E">
            <w:pPr>
              <w:pStyle w:val="Body"/>
              <w:rPr>
                <w:color w:val="003768"/>
              </w:rPr>
            </w:pPr>
            <w:r w:rsidRPr="002B2EB7">
              <w:rPr>
                <w:color w:val="003768"/>
              </w:rPr>
              <w:t>Appendix Information</w:t>
            </w:r>
          </w:p>
        </w:tc>
        <w:tc>
          <w:tcPr>
            <w:tcW w:w="3587" w:type="pct"/>
            <w:tcBorders>
              <w:left w:val="single" w:sz="4" w:space="0" w:color="FFC000"/>
            </w:tcBorders>
          </w:tcPr>
          <w:p w14:paraId="54188A6C" w14:textId="77777777" w:rsidR="002E4F33" w:rsidRPr="001C3A39" w:rsidRDefault="002E4F33" w:rsidP="00EA607E">
            <w:pPr>
              <w:pStyle w:val="Body"/>
              <w:rPr>
                <w:highlight w:val="green"/>
              </w:rPr>
            </w:pPr>
            <w:r w:rsidRPr="00AD536D">
              <w:t xml:space="preserve">As set out in Table </w:t>
            </w:r>
            <w:r w:rsidRPr="00AD536D">
              <w:rPr>
                <w:rFonts w:ascii="Arial" w:hAnsi="Arial" w:cs="Arial"/>
              </w:rPr>
              <w:t>‎</w:t>
            </w:r>
            <w:r w:rsidRPr="00AD536D">
              <w:t>3.</w:t>
            </w:r>
          </w:p>
        </w:tc>
      </w:tr>
      <w:tr w:rsidR="002E4F33" w:rsidRPr="00E6761E" w14:paraId="02346FD7" w14:textId="77777777" w:rsidTr="00EA607E">
        <w:tc>
          <w:tcPr>
            <w:tcW w:w="1413" w:type="pct"/>
            <w:tcBorders>
              <w:right w:val="single" w:sz="4" w:space="0" w:color="FFC000"/>
            </w:tcBorders>
            <w:shd w:val="clear" w:color="auto" w:fill="FFF9DD"/>
          </w:tcPr>
          <w:p w14:paraId="5F5D4678" w14:textId="77777777" w:rsidR="002E4F33" w:rsidRPr="002B2EB7" w:rsidRDefault="002E4F33" w:rsidP="00EA607E">
            <w:pPr>
              <w:pStyle w:val="Body"/>
              <w:rPr>
                <w:color w:val="003768"/>
              </w:rPr>
            </w:pPr>
            <w:r w:rsidRPr="002B2EB7">
              <w:rPr>
                <w:color w:val="003768"/>
              </w:rPr>
              <w:t>Appropriate Safeguards</w:t>
            </w:r>
          </w:p>
        </w:tc>
        <w:tc>
          <w:tcPr>
            <w:tcW w:w="3587" w:type="pct"/>
            <w:tcBorders>
              <w:left w:val="single" w:sz="4" w:space="0" w:color="FFC000"/>
            </w:tcBorders>
          </w:tcPr>
          <w:p w14:paraId="1865532C" w14:textId="77777777" w:rsidR="002E4F33" w:rsidRPr="00E6761E" w:rsidRDefault="002E4F33" w:rsidP="00EA607E">
            <w:pPr>
              <w:pStyle w:val="Body"/>
            </w:pPr>
            <w:r w:rsidRPr="00E6761E">
              <w:t>The standard of protection over the personal data and of data subjects’ rights, which is required by UK Data Protection Laws when you are making a Restricted Transfer relying on standard data protection clauses under Article 46(2)(d) UK GDPR.</w:t>
            </w:r>
          </w:p>
        </w:tc>
      </w:tr>
      <w:tr w:rsidR="002E4F33" w:rsidRPr="00E6761E" w14:paraId="4672C7D0" w14:textId="77777777" w:rsidTr="00EA607E">
        <w:tc>
          <w:tcPr>
            <w:tcW w:w="1413" w:type="pct"/>
            <w:tcBorders>
              <w:right w:val="single" w:sz="4" w:space="0" w:color="FFC000"/>
            </w:tcBorders>
            <w:shd w:val="clear" w:color="auto" w:fill="FFF9DD"/>
          </w:tcPr>
          <w:p w14:paraId="30B34F11" w14:textId="77777777" w:rsidR="002E4F33" w:rsidRPr="002B2EB7" w:rsidRDefault="002E4F33" w:rsidP="00EA607E">
            <w:pPr>
              <w:pStyle w:val="Body"/>
              <w:rPr>
                <w:color w:val="003768"/>
              </w:rPr>
            </w:pPr>
            <w:r w:rsidRPr="002B2EB7">
              <w:rPr>
                <w:color w:val="003768"/>
              </w:rPr>
              <w:t>Approved Addendum</w:t>
            </w:r>
          </w:p>
        </w:tc>
        <w:tc>
          <w:tcPr>
            <w:tcW w:w="3587" w:type="pct"/>
            <w:tcBorders>
              <w:left w:val="single" w:sz="4" w:space="0" w:color="FFC000"/>
            </w:tcBorders>
            <w:vAlign w:val="center"/>
          </w:tcPr>
          <w:p w14:paraId="69ED0F59" w14:textId="77777777" w:rsidR="002E4F33" w:rsidRPr="00E6761E" w:rsidRDefault="002E4F33" w:rsidP="00EA607E">
            <w:pPr>
              <w:pStyle w:val="Body"/>
            </w:pPr>
            <w:r w:rsidRPr="00E6761E">
              <w:t xml:space="preserve">The template Addendum issued by the </w:t>
            </w:r>
            <w:proofErr w:type="spellStart"/>
            <w:r w:rsidRPr="00E6761E">
              <w:t>ICO</w:t>
            </w:r>
            <w:proofErr w:type="spellEnd"/>
            <w:r w:rsidRPr="00E6761E">
              <w:t xml:space="preserve"> and laid before Parliament in accordance with </w:t>
            </w:r>
            <w:r>
              <w:t>s</w:t>
            </w:r>
            <w:r w:rsidRPr="00E6761E">
              <w:t>11</w:t>
            </w:r>
            <w:r>
              <w:t>9</w:t>
            </w:r>
            <w:r w:rsidRPr="00E6761E">
              <w:t xml:space="preserve">A of the Data Protection Act 2018 on </w:t>
            </w:r>
            <w:r>
              <w:t>2 February</w:t>
            </w:r>
            <w:r w:rsidRPr="00E6761E">
              <w:t xml:space="preserve"> 2022, as it is revised under Section </w:t>
            </w:r>
            <w:r w:rsidRPr="00E6761E">
              <w:fldChar w:fldCharType="begin"/>
            </w:r>
            <w:r w:rsidRPr="00E6761E">
              <w:instrText xml:space="preserve"> REF _Ref90907400 \r \h  \* MERGEFORMAT </w:instrText>
            </w:r>
            <w:r w:rsidRPr="00E6761E">
              <w:fldChar w:fldCharType="separate"/>
            </w:r>
            <w:r>
              <w:rPr>
                <w:rFonts w:hint="cs"/>
                <w:cs/>
              </w:rPr>
              <w:t>‎</w:t>
            </w:r>
            <w:r>
              <w:t>18</w:t>
            </w:r>
            <w:r w:rsidRPr="00E6761E">
              <w:fldChar w:fldCharType="end"/>
            </w:r>
            <w:r w:rsidRPr="00E6761E">
              <w:t>.</w:t>
            </w:r>
          </w:p>
        </w:tc>
      </w:tr>
      <w:tr w:rsidR="002E4F33" w:rsidRPr="00E6761E" w14:paraId="1FEDFE9D" w14:textId="77777777" w:rsidTr="00EA607E">
        <w:tc>
          <w:tcPr>
            <w:tcW w:w="1413" w:type="pct"/>
            <w:tcBorders>
              <w:right w:val="single" w:sz="4" w:space="0" w:color="FFC000"/>
            </w:tcBorders>
            <w:shd w:val="clear" w:color="auto" w:fill="FFF9DD"/>
          </w:tcPr>
          <w:p w14:paraId="3C68416B" w14:textId="77777777" w:rsidR="002E4F33" w:rsidRPr="002B2EB7" w:rsidRDefault="002E4F33" w:rsidP="00EA607E">
            <w:pPr>
              <w:pStyle w:val="Body"/>
              <w:rPr>
                <w:color w:val="003768"/>
              </w:rPr>
            </w:pPr>
            <w:r w:rsidRPr="002B2EB7">
              <w:rPr>
                <w:color w:val="003768"/>
              </w:rPr>
              <w:lastRenderedPageBreak/>
              <w:t xml:space="preserve">Approved EU SCCs </w:t>
            </w:r>
          </w:p>
        </w:tc>
        <w:tc>
          <w:tcPr>
            <w:tcW w:w="3587" w:type="pct"/>
            <w:tcBorders>
              <w:left w:val="single" w:sz="4" w:space="0" w:color="FFC000"/>
            </w:tcBorders>
          </w:tcPr>
          <w:p w14:paraId="06A26AF5" w14:textId="77777777" w:rsidR="002E4F33" w:rsidRPr="00E6761E" w:rsidRDefault="002E4F33" w:rsidP="00EA607E">
            <w:pPr>
              <w:pStyle w:val="Body"/>
            </w:pPr>
            <w:r w:rsidRPr="00E6761E">
              <w:t>The Standard Contractual Clauses set out in the Annex of Commission Implementing Decision (EU) 2021/914 of 4 June 2021.</w:t>
            </w:r>
          </w:p>
        </w:tc>
      </w:tr>
      <w:tr w:rsidR="002E4F33" w:rsidRPr="00E6761E" w14:paraId="2217C313" w14:textId="77777777" w:rsidTr="00EA607E">
        <w:tc>
          <w:tcPr>
            <w:tcW w:w="1413" w:type="pct"/>
            <w:tcBorders>
              <w:right w:val="single" w:sz="4" w:space="0" w:color="FFC000"/>
            </w:tcBorders>
            <w:shd w:val="clear" w:color="auto" w:fill="FFF9DD"/>
          </w:tcPr>
          <w:p w14:paraId="084D9D10" w14:textId="77777777" w:rsidR="002E4F33" w:rsidRPr="002B2EB7" w:rsidRDefault="002E4F33" w:rsidP="00EA607E">
            <w:pPr>
              <w:pStyle w:val="Body"/>
              <w:rPr>
                <w:color w:val="003768"/>
              </w:rPr>
            </w:pPr>
            <w:r w:rsidRPr="002B2EB7">
              <w:rPr>
                <w:color w:val="003768"/>
              </w:rPr>
              <w:t>ICO</w:t>
            </w:r>
          </w:p>
        </w:tc>
        <w:tc>
          <w:tcPr>
            <w:tcW w:w="3587" w:type="pct"/>
            <w:tcBorders>
              <w:left w:val="single" w:sz="4" w:space="0" w:color="FFC000"/>
            </w:tcBorders>
          </w:tcPr>
          <w:p w14:paraId="248F21FE" w14:textId="77777777" w:rsidR="002E4F33" w:rsidRPr="00E6761E" w:rsidRDefault="002E4F33" w:rsidP="00EA607E">
            <w:pPr>
              <w:pStyle w:val="Body"/>
            </w:pPr>
            <w:r w:rsidRPr="00E6761E">
              <w:t>The Information Commissioner</w:t>
            </w:r>
            <w:r>
              <w:t>.</w:t>
            </w:r>
          </w:p>
        </w:tc>
      </w:tr>
      <w:tr w:rsidR="002E4F33" w:rsidRPr="00E6761E" w14:paraId="53B7B5A3" w14:textId="77777777" w:rsidTr="00EA607E">
        <w:tc>
          <w:tcPr>
            <w:tcW w:w="1413" w:type="pct"/>
            <w:tcBorders>
              <w:right w:val="single" w:sz="4" w:space="0" w:color="FFC000"/>
            </w:tcBorders>
            <w:shd w:val="clear" w:color="auto" w:fill="FFF9DD"/>
          </w:tcPr>
          <w:p w14:paraId="04A3736B" w14:textId="77777777" w:rsidR="002E4F33" w:rsidRPr="002B2EB7" w:rsidRDefault="002E4F33" w:rsidP="00EA607E">
            <w:pPr>
              <w:pStyle w:val="Body"/>
              <w:rPr>
                <w:color w:val="003768"/>
              </w:rPr>
            </w:pPr>
            <w:r w:rsidRPr="002B2EB7">
              <w:rPr>
                <w:color w:val="003768"/>
              </w:rPr>
              <w:t>Restricted Transfer</w:t>
            </w:r>
          </w:p>
        </w:tc>
        <w:tc>
          <w:tcPr>
            <w:tcW w:w="3587" w:type="pct"/>
            <w:tcBorders>
              <w:left w:val="single" w:sz="4" w:space="0" w:color="FFC000"/>
            </w:tcBorders>
          </w:tcPr>
          <w:p w14:paraId="0D8F763D" w14:textId="77777777" w:rsidR="002E4F33" w:rsidRPr="00E6761E" w:rsidRDefault="002E4F33" w:rsidP="00EA607E">
            <w:pPr>
              <w:pStyle w:val="Body"/>
            </w:pPr>
            <w:r w:rsidRPr="00E6761E">
              <w:t>A transfer which is covered by Chapter V of the UK GDPR.</w:t>
            </w:r>
          </w:p>
        </w:tc>
      </w:tr>
      <w:tr w:rsidR="002E4F33" w:rsidRPr="00E6761E" w14:paraId="58041FC8" w14:textId="77777777" w:rsidTr="00EA607E">
        <w:tc>
          <w:tcPr>
            <w:tcW w:w="1413" w:type="pct"/>
            <w:tcBorders>
              <w:right w:val="single" w:sz="4" w:space="0" w:color="FFC000"/>
            </w:tcBorders>
            <w:shd w:val="clear" w:color="auto" w:fill="FFF9DD"/>
          </w:tcPr>
          <w:p w14:paraId="49BFFFE3" w14:textId="77777777" w:rsidR="002E4F33" w:rsidRPr="002B2EB7" w:rsidRDefault="002E4F33" w:rsidP="00EA607E">
            <w:pPr>
              <w:pStyle w:val="Body"/>
              <w:rPr>
                <w:color w:val="003768"/>
              </w:rPr>
            </w:pPr>
            <w:r w:rsidRPr="002B2EB7">
              <w:rPr>
                <w:color w:val="003768"/>
              </w:rPr>
              <w:t xml:space="preserve">UK </w:t>
            </w:r>
          </w:p>
        </w:tc>
        <w:tc>
          <w:tcPr>
            <w:tcW w:w="3587" w:type="pct"/>
            <w:tcBorders>
              <w:left w:val="single" w:sz="4" w:space="0" w:color="FFC000"/>
            </w:tcBorders>
          </w:tcPr>
          <w:p w14:paraId="65C880DA" w14:textId="77777777" w:rsidR="002E4F33" w:rsidRPr="00E6761E" w:rsidRDefault="002E4F33" w:rsidP="00EA607E">
            <w:pPr>
              <w:pStyle w:val="Body"/>
            </w:pPr>
            <w:r w:rsidRPr="00E6761E">
              <w:t>The United Kingdom of Great Britain and Northern Ireland.</w:t>
            </w:r>
          </w:p>
        </w:tc>
      </w:tr>
      <w:tr w:rsidR="002E4F33" w:rsidRPr="00E6761E" w14:paraId="5E073529" w14:textId="77777777" w:rsidTr="00EA607E">
        <w:tc>
          <w:tcPr>
            <w:tcW w:w="1413" w:type="pct"/>
            <w:tcBorders>
              <w:right w:val="single" w:sz="4" w:space="0" w:color="FFC000"/>
            </w:tcBorders>
            <w:shd w:val="clear" w:color="auto" w:fill="FFF9DD"/>
          </w:tcPr>
          <w:p w14:paraId="31442DC6" w14:textId="77777777" w:rsidR="002E4F33" w:rsidRPr="002B2EB7" w:rsidRDefault="002E4F33" w:rsidP="00EA607E">
            <w:pPr>
              <w:pStyle w:val="Body"/>
              <w:rPr>
                <w:color w:val="003768"/>
              </w:rPr>
            </w:pPr>
            <w:r w:rsidRPr="002B2EB7">
              <w:rPr>
                <w:color w:val="003768"/>
              </w:rPr>
              <w:t xml:space="preserve">UK Data Protection Laws </w:t>
            </w:r>
          </w:p>
        </w:tc>
        <w:tc>
          <w:tcPr>
            <w:tcW w:w="3587" w:type="pct"/>
            <w:tcBorders>
              <w:left w:val="single" w:sz="4" w:space="0" w:color="FFC000"/>
            </w:tcBorders>
          </w:tcPr>
          <w:p w14:paraId="1F9CD0E9" w14:textId="77777777" w:rsidR="002E4F33" w:rsidRPr="00E6761E" w:rsidRDefault="002E4F33" w:rsidP="00EA607E">
            <w:pPr>
              <w:pStyle w:val="Body"/>
            </w:pPr>
            <w:r w:rsidRPr="00E6761E">
              <w:t>All laws relating to data protection, the processing of personal data, privacy and/or electronic communications in force from time to time in the UK, including the UK GDPR and the Data Protection Act 2018.</w:t>
            </w:r>
          </w:p>
        </w:tc>
      </w:tr>
      <w:tr w:rsidR="002E4F33" w:rsidRPr="00E6761E" w14:paraId="75EBCD43" w14:textId="77777777" w:rsidTr="00EA607E">
        <w:tc>
          <w:tcPr>
            <w:tcW w:w="1413" w:type="pct"/>
            <w:tcBorders>
              <w:bottom w:val="single" w:sz="18" w:space="0" w:color="FFC000"/>
              <w:right w:val="single" w:sz="4" w:space="0" w:color="FFC000"/>
            </w:tcBorders>
            <w:shd w:val="clear" w:color="auto" w:fill="FFF9DD"/>
          </w:tcPr>
          <w:p w14:paraId="558F60C7" w14:textId="77777777" w:rsidR="002E4F33" w:rsidRPr="002B2EB7" w:rsidRDefault="002E4F33" w:rsidP="00EA607E">
            <w:pPr>
              <w:pStyle w:val="Body"/>
              <w:rPr>
                <w:color w:val="003768"/>
              </w:rPr>
            </w:pPr>
            <w:r w:rsidRPr="002B2EB7">
              <w:rPr>
                <w:color w:val="003768"/>
              </w:rPr>
              <w:t xml:space="preserve">UK GDPR </w:t>
            </w:r>
          </w:p>
        </w:tc>
        <w:tc>
          <w:tcPr>
            <w:tcW w:w="3587" w:type="pct"/>
            <w:tcBorders>
              <w:left w:val="single" w:sz="4" w:space="0" w:color="FFC000"/>
              <w:bottom w:val="single" w:sz="18" w:space="0" w:color="FFC000"/>
            </w:tcBorders>
          </w:tcPr>
          <w:p w14:paraId="788087EF" w14:textId="77777777" w:rsidR="002E4F33" w:rsidRPr="00E6761E" w:rsidRDefault="002E4F33" w:rsidP="00EA607E">
            <w:pPr>
              <w:pStyle w:val="Body"/>
            </w:pPr>
            <w:r w:rsidRPr="00E6761E">
              <w:t>As defined in section 3 of the Data Protection Act 2018.</w:t>
            </w:r>
          </w:p>
        </w:tc>
      </w:tr>
      <w:bookmarkEnd w:id="1"/>
    </w:tbl>
    <w:p w14:paraId="722E83D7" w14:textId="77777777" w:rsidR="002E4F33" w:rsidRDefault="002E4F33" w:rsidP="002E4F33">
      <w:pPr>
        <w:ind w:left="360"/>
      </w:pPr>
    </w:p>
    <w:p w14:paraId="7D84BCB9" w14:textId="77777777" w:rsidR="002E4F33" w:rsidRDefault="002E4F33" w:rsidP="002E4F33">
      <w:pPr>
        <w:pStyle w:val="NormalNumbered"/>
      </w:pPr>
      <w:r>
        <w:t xml:space="preserve">This Addendum must always be interpreted in a manner that is consistent with UK Data Protection Laws and so that it </w:t>
      </w:r>
      <w:r w:rsidRPr="002C4C5E">
        <w:t xml:space="preserve">fulfils the </w:t>
      </w:r>
      <w:r>
        <w:t>Parties’ obligation</w:t>
      </w:r>
      <w:r w:rsidRPr="002C4C5E">
        <w:t xml:space="preserve"> to provide </w:t>
      </w:r>
      <w:r>
        <w:t>the A</w:t>
      </w:r>
      <w:r w:rsidRPr="002C4C5E">
        <w:t xml:space="preserve">ppropriate </w:t>
      </w:r>
      <w:r>
        <w:t>S</w:t>
      </w:r>
      <w:r w:rsidRPr="002C4C5E">
        <w:t>afeguards</w:t>
      </w:r>
      <w:r>
        <w:t xml:space="preserve">. </w:t>
      </w:r>
    </w:p>
    <w:p w14:paraId="6848FB84" w14:textId="77777777" w:rsidR="002E4F33" w:rsidRDefault="002E4F33" w:rsidP="002E4F33">
      <w:pPr>
        <w:pStyle w:val="NormalNumbered"/>
      </w:pPr>
      <w: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52E5EFF6" w14:textId="77777777" w:rsidR="002E4F33" w:rsidRPr="005F439A" w:rsidRDefault="002E4F33" w:rsidP="002E4F33">
      <w:pPr>
        <w:pStyle w:val="NormalNumbered"/>
      </w:pPr>
      <w:r>
        <w:t>If there is any inconsistency or conflict between UK Data Protection Laws and this Addendum, UK Data Protection Laws applies.</w:t>
      </w:r>
    </w:p>
    <w:p w14:paraId="5A33979E" w14:textId="77777777" w:rsidR="002E4F33" w:rsidRDefault="002E4F33" w:rsidP="002E4F33">
      <w:pPr>
        <w:pStyle w:val="NormalNumbered"/>
      </w:pPr>
      <w:r>
        <w:t xml:space="preserve">If the meaning of this Addendum is unclear or there is more than one meaning, the meaning which most closely aligns with UK Data Protection Laws applies. </w:t>
      </w:r>
    </w:p>
    <w:p w14:paraId="084C6DC8" w14:textId="77777777" w:rsidR="002E4F33" w:rsidRDefault="002E4F33" w:rsidP="002E4F33">
      <w:pPr>
        <w:pStyle w:val="NormalNumbered"/>
      </w:pPr>
      <w: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w:t>
      </w:r>
      <w:proofErr w:type="gramStart"/>
      <w:r>
        <w:t>entered into</w:t>
      </w:r>
      <w:proofErr w:type="gramEnd"/>
      <w:r>
        <w:t xml:space="preserve">. </w:t>
      </w:r>
    </w:p>
    <w:p w14:paraId="771C3BEA" w14:textId="77777777" w:rsidR="002E4F33" w:rsidRDefault="002E4F33" w:rsidP="002E4F33">
      <w:pPr>
        <w:pStyle w:val="Heading3"/>
      </w:pPr>
      <w:r>
        <w:t xml:space="preserve">Hierarchy </w:t>
      </w:r>
    </w:p>
    <w:p w14:paraId="11336AEF" w14:textId="77777777" w:rsidR="002E4F33" w:rsidRDefault="002E4F33" w:rsidP="002E4F33">
      <w:pPr>
        <w:pStyle w:val="NormalNumbered"/>
      </w:pPr>
      <w:bookmarkStart w:id="5" w:name="_Ref90905648"/>
      <w:r>
        <w:t xml:space="preserve">Although Clause 5 of the Approved EU SCCs sets out that the Approved EU SCCs prevail over all related agreements between the parties, the parties agree that, for Restricted Transfers, the hierarchy </w:t>
      </w:r>
      <w:r w:rsidRPr="00F3615F">
        <w:t xml:space="preserve">in Section </w:t>
      </w:r>
      <w:r w:rsidRPr="00F3615F">
        <w:fldChar w:fldCharType="begin"/>
      </w:r>
      <w:r w:rsidRPr="00F3615F">
        <w:instrText xml:space="preserve"> REF _Ref90905652 \r \h  \* MERGEFORMAT </w:instrText>
      </w:r>
      <w:r w:rsidRPr="00F3615F">
        <w:fldChar w:fldCharType="separate"/>
      </w:r>
      <w:r w:rsidRPr="00993F5E">
        <w:rPr>
          <w:rFonts w:ascii="Arial" w:hAnsi="Arial" w:cs="Arial"/>
          <w:cs/>
        </w:rPr>
        <w:t>‎</w:t>
      </w:r>
      <w:r>
        <w:t>10</w:t>
      </w:r>
      <w:r w:rsidRPr="00F3615F">
        <w:fldChar w:fldCharType="end"/>
      </w:r>
      <w:r>
        <w:t xml:space="preserve"> will prevail.</w:t>
      </w:r>
      <w:bookmarkEnd w:id="5"/>
    </w:p>
    <w:p w14:paraId="7C9A0E17" w14:textId="77777777" w:rsidR="002E4F33" w:rsidRDefault="002E4F33" w:rsidP="002E4F33">
      <w:pPr>
        <w:pStyle w:val="NormalNumbered"/>
      </w:pPr>
      <w:bookmarkStart w:id="6" w:name="_Ref90905652"/>
      <w:r w:rsidRPr="005F439A">
        <w:lastRenderedPageBreak/>
        <w:t xml:space="preserve">Where there is any inconsistency or conflict between </w:t>
      </w:r>
      <w:r>
        <w:t>the Approved</w:t>
      </w:r>
      <w:r w:rsidRPr="005F439A">
        <w:t xml:space="preserve"> Addendum and the </w:t>
      </w:r>
      <w:r>
        <w:t>Addendum EU SCCs (as applicable)</w:t>
      </w:r>
      <w:r w:rsidRPr="005F439A">
        <w:t xml:space="preserve">, </w:t>
      </w:r>
      <w:r>
        <w:t>the Approved</w:t>
      </w:r>
      <w:r w:rsidRPr="005F439A">
        <w:t xml:space="preserve"> Addendum overrides the </w:t>
      </w:r>
      <w:r>
        <w:t>Addendum EU SCCs</w:t>
      </w:r>
      <w:r w:rsidRPr="005F439A">
        <w:t xml:space="preserve">, except where (and in so far as) the inconsistent or conflicting terms of the </w:t>
      </w:r>
      <w:r>
        <w:t>Addendum EU SCCs</w:t>
      </w:r>
      <w:r w:rsidRPr="005F439A">
        <w:t xml:space="preserve"> provides greater protection for data subjects, in which case those terms will override the </w:t>
      </w:r>
      <w:r>
        <w:t xml:space="preserve">Approved </w:t>
      </w:r>
      <w:r w:rsidRPr="005F439A">
        <w:t>Addendum.</w:t>
      </w:r>
    </w:p>
    <w:p w14:paraId="3D1B7C32" w14:textId="77777777" w:rsidR="002E4F33" w:rsidRPr="005F439A" w:rsidRDefault="002E4F33" w:rsidP="002E4F33">
      <w:pPr>
        <w:pStyle w:val="NormalNumbered"/>
      </w:pPr>
      <w:bookmarkStart w:id="7" w:name="_Ref90906696"/>
      <w:r>
        <w:t>Where this Addendum incorporates Addendum EU SCCs which have been entered into to protect transfers subject to the General Data Protection Regulation (EU) 2016/679 then the Parties acknowledge that nothing in this Addendum impacts those Addendum EU SCCs.</w:t>
      </w:r>
      <w:bookmarkEnd w:id="6"/>
      <w:bookmarkEnd w:id="7"/>
    </w:p>
    <w:p w14:paraId="62785D1C" w14:textId="77777777" w:rsidR="002E4F33" w:rsidRDefault="002E4F33" w:rsidP="002E4F33">
      <w:pPr>
        <w:pStyle w:val="Heading3"/>
      </w:pPr>
      <w:r>
        <w:t>Incorporation of and changes to the EU SCCs</w:t>
      </w:r>
    </w:p>
    <w:p w14:paraId="3E98D7EF" w14:textId="77777777" w:rsidR="002E4F33" w:rsidRDefault="002E4F33" w:rsidP="002E4F33">
      <w:pPr>
        <w:pStyle w:val="NormalNumbered"/>
      </w:pPr>
      <w:bookmarkStart w:id="8" w:name="_Ref90906729"/>
      <w:bookmarkStart w:id="9" w:name="_Hlk92876330"/>
      <w:r>
        <w:t xml:space="preserve">This Addendum incorporates the Addendum EU SCCs which are </w:t>
      </w:r>
      <w:r w:rsidRPr="00145894">
        <w:t xml:space="preserve">amended </w:t>
      </w:r>
      <w:r w:rsidRPr="002C3871">
        <w:t>to the extent necessary</w:t>
      </w:r>
      <w:r>
        <w:t xml:space="preserve"> so that:</w:t>
      </w:r>
      <w:bookmarkEnd w:id="8"/>
    </w:p>
    <w:p w14:paraId="08A0C0B9" w14:textId="77777777" w:rsidR="002E4F33" w:rsidRPr="001312F8" w:rsidRDefault="002E4F33" w:rsidP="002E4F33">
      <w:pPr>
        <w:widowControl/>
        <w:numPr>
          <w:ilvl w:val="1"/>
          <w:numId w:val="33"/>
        </w:numPr>
        <w:spacing w:after="200" w:line="276" w:lineRule="auto"/>
        <w:ind w:left="1077" w:hanging="357"/>
        <w:rPr>
          <w:rFonts w:ascii="Verdana" w:hAnsi="Verdana"/>
        </w:rPr>
      </w:pPr>
      <w:r w:rsidRPr="001312F8">
        <w:rPr>
          <w:rFonts w:ascii="Verdana" w:hAnsi="Verdana"/>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w:t>
      </w:r>
      <w:proofErr w:type="gramStart"/>
      <w:r w:rsidRPr="001312F8">
        <w:rPr>
          <w:rFonts w:ascii="Verdana" w:hAnsi="Verdana"/>
        </w:rPr>
        <w:t>transfers;</w:t>
      </w:r>
      <w:proofErr w:type="gramEnd"/>
      <w:r w:rsidRPr="001312F8">
        <w:rPr>
          <w:rFonts w:ascii="Verdana" w:hAnsi="Verdana"/>
        </w:rPr>
        <w:t xml:space="preserve"> </w:t>
      </w:r>
    </w:p>
    <w:p w14:paraId="1A0E24F8" w14:textId="77777777" w:rsidR="002E4F33" w:rsidRPr="001312F8" w:rsidRDefault="002E4F33" w:rsidP="002E4F33">
      <w:pPr>
        <w:widowControl/>
        <w:numPr>
          <w:ilvl w:val="1"/>
          <w:numId w:val="33"/>
        </w:numPr>
        <w:spacing w:after="200" w:line="276" w:lineRule="auto"/>
        <w:ind w:left="1077" w:hanging="357"/>
        <w:rPr>
          <w:rFonts w:ascii="Verdana" w:hAnsi="Verdana"/>
        </w:rPr>
      </w:pPr>
      <w:r w:rsidRPr="001312F8">
        <w:rPr>
          <w:rFonts w:ascii="Verdana" w:hAnsi="Verdana"/>
        </w:rPr>
        <w:t xml:space="preserve">Sections </w:t>
      </w:r>
      <w:r w:rsidRPr="001312F8">
        <w:rPr>
          <w:rFonts w:ascii="Verdana" w:hAnsi="Verdana"/>
        </w:rPr>
        <w:fldChar w:fldCharType="begin"/>
      </w:r>
      <w:r w:rsidRPr="001312F8">
        <w:rPr>
          <w:rFonts w:ascii="Verdana" w:hAnsi="Verdana"/>
        </w:rPr>
        <w:instrText xml:space="preserve"> REF _Ref90905648 \r \h  \* MERGEFORMAT </w:instrText>
      </w:r>
      <w:r w:rsidRPr="001312F8">
        <w:rPr>
          <w:rFonts w:ascii="Verdana" w:hAnsi="Verdana"/>
        </w:rPr>
      </w:r>
      <w:r w:rsidRPr="001312F8">
        <w:rPr>
          <w:rFonts w:ascii="Verdana" w:hAnsi="Verdana"/>
        </w:rPr>
        <w:fldChar w:fldCharType="separate"/>
      </w:r>
      <w:r w:rsidRPr="001312F8">
        <w:rPr>
          <w:rFonts w:ascii="Verdana" w:hAnsi="Verdana" w:cs="Arial"/>
          <w:cs/>
        </w:rPr>
        <w:t>‎</w:t>
      </w:r>
      <w:r w:rsidRPr="001312F8">
        <w:rPr>
          <w:rFonts w:ascii="Verdana" w:hAnsi="Verdana"/>
        </w:rPr>
        <w:t>9</w:t>
      </w:r>
      <w:r w:rsidRPr="001312F8">
        <w:rPr>
          <w:rFonts w:ascii="Verdana" w:hAnsi="Verdana"/>
        </w:rPr>
        <w:fldChar w:fldCharType="end"/>
      </w:r>
      <w:r w:rsidRPr="001312F8">
        <w:rPr>
          <w:rFonts w:ascii="Verdana" w:hAnsi="Verdana"/>
        </w:rPr>
        <w:t xml:space="preserve"> to </w:t>
      </w:r>
      <w:r w:rsidRPr="001312F8">
        <w:rPr>
          <w:rFonts w:ascii="Verdana" w:hAnsi="Verdana"/>
        </w:rPr>
        <w:fldChar w:fldCharType="begin"/>
      </w:r>
      <w:r w:rsidRPr="001312F8">
        <w:rPr>
          <w:rFonts w:ascii="Verdana" w:hAnsi="Verdana"/>
        </w:rPr>
        <w:instrText xml:space="preserve"> REF _Ref90906696 \r \h  \* MERGEFORMAT </w:instrText>
      </w:r>
      <w:r w:rsidRPr="001312F8">
        <w:rPr>
          <w:rFonts w:ascii="Verdana" w:hAnsi="Verdana"/>
        </w:rPr>
      </w:r>
      <w:r w:rsidRPr="001312F8">
        <w:rPr>
          <w:rFonts w:ascii="Verdana" w:hAnsi="Verdana"/>
        </w:rPr>
        <w:fldChar w:fldCharType="separate"/>
      </w:r>
      <w:r w:rsidRPr="001312F8">
        <w:rPr>
          <w:rFonts w:ascii="Verdana" w:hAnsi="Verdana" w:cs="Arial"/>
          <w:cs/>
        </w:rPr>
        <w:t>‎</w:t>
      </w:r>
      <w:r w:rsidRPr="001312F8">
        <w:rPr>
          <w:rFonts w:ascii="Verdana" w:hAnsi="Verdana"/>
        </w:rPr>
        <w:t>11</w:t>
      </w:r>
      <w:r w:rsidRPr="001312F8">
        <w:rPr>
          <w:rFonts w:ascii="Verdana" w:hAnsi="Verdana"/>
        </w:rPr>
        <w:fldChar w:fldCharType="end"/>
      </w:r>
      <w:r w:rsidRPr="001312F8">
        <w:rPr>
          <w:rFonts w:ascii="Verdana" w:hAnsi="Verdana"/>
        </w:rPr>
        <w:t xml:space="preserve"> override Clause 5 (Hierarchy) of the Addendum EU SCCs; and</w:t>
      </w:r>
    </w:p>
    <w:p w14:paraId="2BACF491" w14:textId="77777777" w:rsidR="002E4F33" w:rsidRPr="001312F8" w:rsidRDefault="002E4F33" w:rsidP="002E4F33">
      <w:pPr>
        <w:widowControl/>
        <w:numPr>
          <w:ilvl w:val="1"/>
          <w:numId w:val="33"/>
        </w:numPr>
        <w:spacing w:after="200" w:line="276" w:lineRule="auto"/>
        <w:ind w:left="1077" w:hanging="357"/>
        <w:jc w:val="both"/>
        <w:rPr>
          <w:rFonts w:ascii="Verdana" w:hAnsi="Verdana"/>
        </w:rPr>
      </w:pPr>
      <w:r w:rsidRPr="001312F8">
        <w:rPr>
          <w:rFonts w:ascii="Verdana" w:hAnsi="Verdana"/>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252F3A8A" w14:textId="77777777" w:rsidR="002E4F33" w:rsidRDefault="002E4F33" w:rsidP="002E4F33">
      <w:pPr>
        <w:pStyle w:val="NormalNumbered"/>
      </w:pPr>
      <w:bookmarkStart w:id="10" w:name="_Ref90907070"/>
      <w:bookmarkEnd w:id="9"/>
      <w:r w:rsidRPr="00CD237C">
        <w:t xml:space="preserve">Unless the Parties have agreed alternative amendments which meet the requirements of Section </w:t>
      </w:r>
      <w:r w:rsidRPr="00CD237C">
        <w:fldChar w:fldCharType="begin"/>
      </w:r>
      <w:r w:rsidRPr="00CD237C">
        <w:instrText xml:space="preserve"> REF _Ref90906729 \r \h  \* MERGEFORMAT </w:instrText>
      </w:r>
      <w:r w:rsidRPr="00CD237C">
        <w:fldChar w:fldCharType="separate"/>
      </w:r>
      <w:r w:rsidRPr="00993F5E">
        <w:rPr>
          <w:rFonts w:ascii="Arial" w:hAnsi="Arial" w:cs="Arial"/>
          <w:cs/>
        </w:rPr>
        <w:t>‎</w:t>
      </w:r>
      <w:r>
        <w:t>12</w:t>
      </w:r>
      <w:r w:rsidRPr="00CD237C">
        <w:fldChar w:fldCharType="end"/>
      </w:r>
      <w:r w:rsidRPr="00CD237C">
        <w:t xml:space="preserve">, the provisions of Section </w:t>
      </w:r>
      <w:r w:rsidRPr="00CD237C">
        <w:fldChar w:fldCharType="begin"/>
      </w:r>
      <w:r w:rsidRPr="00CD237C">
        <w:instrText xml:space="preserve"> REF _Ref90907321 \r \h </w:instrText>
      </w:r>
      <w:r>
        <w:instrText xml:space="preserve"> \* MERGEFORMAT </w:instrText>
      </w:r>
      <w:r w:rsidRPr="00CD237C">
        <w:fldChar w:fldCharType="separate"/>
      </w:r>
      <w:r w:rsidRPr="00993F5E">
        <w:rPr>
          <w:rFonts w:ascii="Arial" w:hAnsi="Arial" w:cs="Arial"/>
          <w:cs/>
        </w:rPr>
        <w:t>‎</w:t>
      </w:r>
      <w:r>
        <w:t>15</w:t>
      </w:r>
      <w:r w:rsidRPr="00CD237C">
        <w:fldChar w:fldCharType="end"/>
      </w:r>
      <w:r w:rsidRPr="00CD237C">
        <w:t xml:space="preserve"> will apply</w:t>
      </w:r>
      <w:r w:rsidRPr="00145894">
        <w:t>.</w:t>
      </w:r>
    </w:p>
    <w:p w14:paraId="1FE58E23" w14:textId="77777777" w:rsidR="002E4F33" w:rsidRPr="00145894" w:rsidRDefault="002E4F33" w:rsidP="002E4F33">
      <w:pPr>
        <w:pStyle w:val="NormalNumbered"/>
      </w:pPr>
      <w:r>
        <w:t xml:space="preserve">No amendments to the Approved EU SCCs other than to </w:t>
      </w:r>
      <w:r w:rsidRPr="00145894">
        <w:t xml:space="preserve">meet the requirements of Section </w:t>
      </w:r>
      <w:r w:rsidRPr="00837458">
        <w:fldChar w:fldCharType="begin"/>
      </w:r>
      <w:r w:rsidRPr="00837458">
        <w:instrText xml:space="preserve"> REF _Ref90906729 \r \h  \* MERGEFORMAT </w:instrText>
      </w:r>
      <w:r w:rsidRPr="00837458">
        <w:fldChar w:fldCharType="separate"/>
      </w:r>
      <w:r w:rsidRPr="00993F5E">
        <w:rPr>
          <w:rFonts w:ascii="Arial" w:hAnsi="Arial" w:cs="Arial"/>
          <w:cs/>
        </w:rPr>
        <w:t>‎</w:t>
      </w:r>
      <w:r>
        <w:t>12</w:t>
      </w:r>
      <w:r w:rsidRPr="00837458">
        <w:fldChar w:fldCharType="end"/>
      </w:r>
      <w:r>
        <w:t xml:space="preserve"> may be made.</w:t>
      </w:r>
    </w:p>
    <w:p w14:paraId="448A8B90" w14:textId="77777777" w:rsidR="002E4F33" w:rsidRPr="00145894" w:rsidRDefault="002E4F33" w:rsidP="002E4F33">
      <w:pPr>
        <w:pStyle w:val="NormalNumbered"/>
      </w:pPr>
      <w:bookmarkStart w:id="11" w:name="_Ref90907321"/>
      <w:r w:rsidRPr="00145894">
        <w:t xml:space="preserve">The </w:t>
      </w:r>
      <w:r>
        <w:t xml:space="preserve">following </w:t>
      </w:r>
      <w:r w:rsidRPr="00145894">
        <w:t xml:space="preserve">amendments </w:t>
      </w:r>
      <w:r>
        <w:t xml:space="preserve">to the Addendum EU SCCs (for the purpose of </w:t>
      </w:r>
      <w:r w:rsidRPr="00145894">
        <w:t xml:space="preserve">Section </w:t>
      </w:r>
      <w:r w:rsidRPr="00145894">
        <w:fldChar w:fldCharType="begin"/>
      </w:r>
      <w:r w:rsidRPr="00145894">
        <w:instrText xml:space="preserve"> REF _Ref90906729 \r \h </w:instrText>
      </w:r>
      <w:r>
        <w:instrText xml:space="preserve"> \* MERGEFORMAT </w:instrText>
      </w:r>
      <w:r w:rsidRPr="00145894">
        <w:fldChar w:fldCharType="separate"/>
      </w:r>
      <w:r w:rsidRPr="00993F5E">
        <w:rPr>
          <w:rFonts w:ascii="Arial" w:hAnsi="Arial" w:cs="Arial"/>
          <w:cs/>
        </w:rPr>
        <w:t>‎</w:t>
      </w:r>
      <w:r>
        <w:t>12</w:t>
      </w:r>
      <w:r w:rsidRPr="00145894">
        <w:fldChar w:fldCharType="end"/>
      </w:r>
      <w:r>
        <w:t>) are made</w:t>
      </w:r>
      <w:r w:rsidRPr="00145894">
        <w:t>:</w:t>
      </w:r>
      <w:bookmarkEnd w:id="10"/>
      <w:bookmarkEnd w:id="11"/>
      <w:r w:rsidRPr="00145894">
        <w:t xml:space="preserve"> </w:t>
      </w:r>
    </w:p>
    <w:p w14:paraId="1218EBA8"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 xml:space="preserve">References to the “Clauses” means this Addendum, incorporating the Addendum EU </w:t>
      </w:r>
      <w:proofErr w:type="gramStart"/>
      <w:r w:rsidRPr="00045271">
        <w:rPr>
          <w:rFonts w:ascii="Verdana" w:hAnsi="Verdana"/>
        </w:rPr>
        <w:t>SCCs;</w:t>
      </w:r>
      <w:proofErr w:type="gramEnd"/>
    </w:p>
    <w:p w14:paraId="6115456D"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In Clause 2, delete the words:</w:t>
      </w:r>
    </w:p>
    <w:p w14:paraId="081545AF" w14:textId="77777777" w:rsidR="002E4F33" w:rsidRDefault="002E4F33" w:rsidP="002E4F33">
      <w:pPr>
        <w:ind w:left="1440"/>
        <w:rPr>
          <w:rFonts w:ascii="Verdana" w:hAnsi="Verdana"/>
        </w:rPr>
      </w:pPr>
      <w:r w:rsidRPr="00045271">
        <w:rPr>
          <w:rFonts w:ascii="Verdana" w:hAnsi="Verdana"/>
        </w:rPr>
        <w:t>“</w:t>
      </w:r>
      <w:proofErr w:type="gramStart"/>
      <w:r w:rsidRPr="00045271">
        <w:rPr>
          <w:rFonts w:ascii="Verdana" w:hAnsi="Verdana"/>
        </w:rPr>
        <w:t>and</w:t>
      </w:r>
      <w:proofErr w:type="gramEnd"/>
      <w:r w:rsidRPr="00045271">
        <w:rPr>
          <w:rFonts w:ascii="Verdana" w:hAnsi="Verdana"/>
        </w:rPr>
        <w:t>, with respect to data transfers from controllers to processors and/or processors to processors, standard contractual clauses pursuant to Article 28(7) of Regulation (EU) 2016/679”;</w:t>
      </w:r>
    </w:p>
    <w:p w14:paraId="18878466" w14:textId="77777777" w:rsidR="00045271" w:rsidRPr="00045271" w:rsidRDefault="00045271" w:rsidP="002E4F33">
      <w:pPr>
        <w:ind w:left="1440"/>
        <w:rPr>
          <w:rFonts w:ascii="Verdana" w:hAnsi="Verdana"/>
        </w:rPr>
      </w:pPr>
    </w:p>
    <w:p w14:paraId="331F114F"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Clause 6 (Description of the transfer(s)) is replaced with:</w:t>
      </w:r>
    </w:p>
    <w:p w14:paraId="49E7C928" w14:textId="77777777" w:rsidR="002E4F33" w:rsidRDefault="002E4F33" w:rsidP="002E4F33">
      <w:pPr>
        <w:ind w:left="1440"/>
        <w:rPr>
          <w:rFonts w:ascii="Verdana" w:hAnsi="Verdana"/>
        </w:rPr>
      </w:pPr>
      <w:r w:rsidRPr="00045271">
        <w:rPr>
          <w:rFonts w:ascii="Verdana" w:hAnsi="Verdana"/>
        </w:rPr>
        <w:t xml:space="preserve">“The details of the transfers(s) and in particular the categories of </w:t>
      </w:r>
      <w:r w:rsidRPr="00045271">
        <w:rPr>
          <w:rFonts w:ascii="Verdana" w:hAnsi="Verdana"/>
        </w:rPr>
        <w:lastRenderedPageBreak/>
        <w:t>personal data that are transferred and the purpose(s) for which they are transferred) are those specified in Annex I.B where UK Data Protection Laws apply to the data exporter’s processing when making that transfer.</w:t>
      </w:r>
      <w:proofErr w:type="gramStart"/>
      <w:r w:rsidRPr="00045271">
        <w:rPr>
          <w:rFonts w:ascii="Verdana" w:hAnsi="Verdana"/>
        </w:rPr>
        <w:t>”;</w:t>
      </w:r>
      <w:proofErr w:type="gramEnd"/>
    </w:p>
    <w:p w14:paraId="694603C7" w14:textId="77777777" w:rsidR="00045271" w:rsidRPr="00045271" w:rsidRDefault="00045271" w:rsidP="002E4F33">
      <w:pPr>
        <w:ind w:left="1440"/>
        <w:rPr>
          <w:rFonts w:ascii="Verdana" w:hAnsi="Verdana"/>
        </w:rPr>
      </w:pPr>
    </w:p>
    <w:p w14:paraId="5C1CEBFB"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Clause 8.7(</w:t>
      </w:r>
      <w:proofErr w:type="spellStart"/>
      <w:r w:rsidRPr="00045271">
        <w:rPr>
          <w:rFonts w:ascii="Verdana" w:hAnsi="Verdana"/>
        </w:rPr>
        <w:t>i</w:t>
      </w:r>
      <w:proofErr w:type="spellEnd"/>
      <w:r w:rsidRPr="00045271">
        <w:rPr>
          <w:rFonts w:ascii="Verdana" w:hAnsi="Verdana"/>
        </w:rPr>
        <w:t>) of Module 1 is replaced with:</w:t>
      </w:r>
    </w:p>
    <w:p w14:paraId="5C95DDF7" w14:textId="77777777" w:rsidR="002E4F33" w:rsidRDefault="002E4F33" w:rsidP="002E4F33">
      <w:pPr>
        <w:ind w:left="1440"/>
        <w:rPr>
          <w:rFonts w:ascii="Verdana" w:hAnsi="Verdana"/>
        </w:rPr>
      </w:pPr>
      <w:r w:rsidRPr="00045271">
        <w:rPr>
          <w:rFonts w:ascii="Verdana" w:hAnsi="Verdana"/>
        </w:rPr>
        <w:t>“</w:t>
      </w:r>
      <w:proofErr w:type="gramStart"/>
      <w:r w:rsidRPr="00045271">
        <w:rPr>
          <w:rFonts w:ascii="Verdana" w:hAnsi="Verdana"/>
        </w:rPr>
        <w:t>it</w:t>
      </w:r>
      <w:proofErr w:type="gramEnd"/>
      <w:r w:rsidRPr="00045271">
        <w:rPr>
          <w:rFonts w:ascii="Verdana" w:hAnsi="Verdana"/>
        </w:rPr>
        <w:t xml:space="preserve"> is to a country benefitting from adequacy regulations pursuant to Section 17A of the UK GDPR that covers the onward transfer”;</w:t>
      </w:r>
    </w:p>
    <w:p w14:paraId="69FDFF53" w14:textId="77777777" w:rsidR="00045271" w:rsidRPr="00045271" w:rsidRDefault="00045271" w:rsidP="002E4F33">
      <w:pPr>
        <w:ind w:left="1440"/>
        <w:rPr>
          <w:rFonts w:ascii="Verdana" w:hAnsi="Verdana"/>
        </w:rPr>
      </w:pPr>
    </w:p>
    <w:p w14:paraId="7C712824"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Clause 8.8(</w:t>
      </w:r>
      <w:proofErr w:type="spellStart"/>
      <w:r w:rsidRPr="00045271">
        <w:rPr>
          <w:rFonts w:ascii="Verdana" w:hAnsi="Verdana"/>
        </w:rPr>
        <w:t>i</w:t>
      </w:r>
      <w:proofErr w:type="spellEnd"/>
      <w:r w:rsidRPr="00045271">
        <w:rPr>
          <w:rFonts w:ascii="Verdana" w:hAnsi="Verdana"/>
        </w:rPr>
        <w:t>) of Modules 2 and 3 is replaced with:</w:t>
      </w:r>
    </w:p>
    <w:p w14:paraId="1C1DDDFF" w14:textId="77777777" w:rsidR="002E4F33" w:rsidRDefault="002E4F33" w:rsidP="002E4F33">
      <w:pPr>
        <w:ind w:left="1440"/>
        <w:rPr>
          <w:rFonts w:ascii="Verdana" w:hAnsi="Verdana"/>
        </w:rPr>
      </w:pPr>
      <w:r w:rsidRPr="00045271">
        <w:rPr>
          <w:rFonts w:ascii="Verdana" w:hAnsi="Verdana"/>
        </w:rPr>
        <w:t>“</w:t>
      </w:r>
      <w:proofErr w:type="gramStart"/>
      <w:r w:rsidRPr="00045271">
        <w:rPr>
          <w:rFonts w:ascii="Verdana" w:hAnsi="Verdana"/>
        </w:rPr>
        <w:t>the</w:t>
      </w:r>
      <w:proofErr w:type="gramEnd"/>
      <w:r w:rsidRPr="00045271">
        <w:rPr>
          <w:rFonts w:ascii="Verdana" w:hAnsi="Verdana"/>
        </w:rPr>
        <w:t xml:space="preserve"> onward transfer is to a country benefitting from adequacy regulations pursuant to Section 17A of the UK GDPR that covers the onward transfer;”</w:t>
      </w:r>
    </w:p>
    <w:p w14:paraId="354FC245" w14:textId="77777777" w:rsidR="00045271" w:rsidRPr="00045271" w:rsidRDefault="00045271" w:rsidP="002E4F33">
      <w:pPr>
        <w:ind w:left="1440"/>
        <w:rPr>
          <w:rFonts w:ascii="Verdana" w:hAnsi="Verdana"/>
        </w:rPr>
      </w:pPr>
    </w:p>
    <w:p w14:paraId="40DA4F49"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 xml:space="preserve">References to “Regulation (EU) 2016/679”, “Regulation (EU) 2016/679 of the European Parliament and of the Council of 27 April 2016 on the protection of natural persons </w:t>
      </w:r>
      <w:proofErr w:type="gramStart"/>
      <w:r w:rsidRPr="00045271">
        <w:rPr>
          <w:rFonts w:ascii="Verdana" w:hAnsi="Verdana"/>
        </w:rPr>
        <w:t>with regard to</w:t>
      </w:r>
      <w:proofErr w:type="gramEnd"/>
      <w:r w:rsidRPr="00045271">
        <w:rPr>
          <w:rFonts w:ascii="Verdana" w:hAnsi="Verdana"/>
        </w:rPr>
        <w:t xml:space="preserve">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w:t>
      </w:r>
      <w:proofErr w:type="gramStart"/>
      <w:r w:rsidRPr="00045271">
        <w:rPr>
          <w:rFonts w:ascii="Verdana" w:hAnsi="Verdana"/>
        </w:rPr>
        <w:t>Laws;</w:t>
      </w:r>
      <w:proofErr w:type="gramEnd"/>
    </w:p>
    <w:p w14:paraId="12208095"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 xml:space="preserve">References to Regulation (EU) 2018/1725 are </w:t>
      </w:r>
      <w:proofErr w:type="gramStart"/>
      <w:r w:rsidRPr="00045271">
        <w:rPr>
          <w:rFonts w:ascii="Verdana" w:hAnsi="Verdana"/>
        </w:rPr>
        <w:t>removed;</w:t>
      </w:r>
      <w:proofErr w:type="gramEnd"/>
    </w:p>
    <w:p w14:paraId="03F19E89"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References to the “European Union”, “Union”, “EU”, “EU Member State”, “Member State” and “EU or Member State” are all replaced with the “UK</w:t>
      </w:r>
      <w:proofErr w:type="gramStart"/>
      <w:r w:rsidRPr="00045271">
        <w:rPr>
          <w:rFonts w:ascii="Verdana" w:hAnsi="Verdana"/>
        </w:rPr>
        <w:t>”;</w:t>
      </w:r>
      <w:proofErr w:type="gramEnd"/>
    </w:p>
    <w:p w14:paraId="675BAF68"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The reference to “Clause 12(c)(</w:t>
      </w:r>
      <w:proofErr w:type="spellStart"/>
      <w:r w:rsidRPr="00045271">
        <w:rPr>
          <w:rFonts w:ascii="Verdana" w:hAnsi="Verdana"/>
        </w:rPr>
        <w:t>i</w:t>
      </w:r>
      <w:proofErr w:type="spellEnd"/>
      <w:r w:rsidRPr="00045271">
        <w:rPr>
          <w:rFonts w:ascii="Verdana" w:hAnsi="Verdana"/>
        </w:rPr>
        <w:t>)” at Clause 10(b)(</w:t>
      </w:r>
      <w:proofErr w:type="spellStart"/>
      <w:r w:rsidRPr="00045271">
        <w:rPr>
          <w:rFonts w:ascii="Verdana" w:hAnsi="Verdana"/>
        </w:rPr>
        <w:t>i</w:t>
      </w:r>
      <w:proofErr w:type="spellEnd"/>
      <w:r w:rsidRPr="00045271">
        <w:rPr>
          <w:rFonts w:ascii="Verdana" w:hAnsi="Verdana"/>
        </w:rPr>
        <w:t>) of Module one, is replaced with “Clause 11(c)(</w:t>
      </w:r>
      <w:proofErr w:type="spellStart"/>
      <w:r w:rsidRPr="00045271">
        <w:rPr>
          <w:rFonts w:ascii="Verdana" w:hAnsi="Verdana"/>
        </w:rPr>
        <w:t>i</w:t>
      </w:r>
      <w:proofErr w:type="spellEnd"/>
      <w:r w:rsidRPr="00045271">
        <w:rPr>
          <w:rFonts w:ascii="Verdana" w:hAnsi="Verdana"/>
        </w:rPr>
        <w:t>)</w:t>
      </w:r>
      <w:proofErr w:type="gramStart"/>
      <w:r w:rsidRPr="00045271">
        <w:rPr>
          <w:rFonts w:ascii="Verdana" w:hAnsi="Verdana"/>
        </w:rPr>
        <w:t>”;</w:t>
      </w:r>
      <w:proofErr w:type="gramEnd"/>
    </w:p>
    <w:p w14:paraId="4365071E"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 xml:space="preserve">Clause 13(a) and Part C of Annex I are not </w:t>
      </w:r>
      <w:proofErr w:type="gramStart"/>
      <w:r w:rsidRPr="00045271">
        <w:rPr>
          <w:rFonts w:ascii="Verdana" w:hAnsi="Verdana"/>
        </w:rPr>
        <w:t>used;</w:t>
      </w:r>
      <w:proofErr w:type="gramEnd"/>
      <w:r w:rsidRPr="00045271">
        <w:rPr>
          <w:rFonts w:ascii="Verdana" w:hAnsi="Verdana"/>
        </w:rPr>
        <w:t xml:space="preserve"> </w:t>
      </w:r>
    </w:p>
    <w:p w14:paraId="15CED7AD"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The “competent supervisory authority” and “supervisory authority” are both replaced with the “Information Commissioner</w:t>
      </w:r>
      <w:proofErr w:type="gramStart"/>
      <w:r w:rsidRPr="00045271">
        <w:rPr>
          <w:rFonts w:ascii="Verdana" w:hAnsi="Verdana"/>
        </w:rPr>
        <w:t>”;</w:t>
      </w:r>
      <w:proofErr w:type="gramEnd"/>
    </w:p>
    <w:p w14:paraId="3B34D027"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In Clause 16(e), subsection (</w:t>
      </w:r>
      <w:proofErr w:type="spellStart"/>
      <w:r w:rsidRPr="00045271">
        <w:rPr>
          <w:rFonts w:ascii="Verdana" w:hAnsi="Verdana"/>
        </w:rPr>
        <w:t>i</w:t>
      </w:r>
      <w:proofErr w:type="spellEnd"/>
      <w:r w:rsidRPr="00045271">
        <w:rPr>
          <w:rFonts w:ascii="Verdana" w:hAnsi="Verdana"/>
        </w:rPr>
        <w:t>) is replaced with:</w:t>
      </w:r>
    </w:p>
    <w:p w14:paraId="74224CDE" w14:textId="77777777" w:rsidR="002E4F33" w:rsidRDefault="002E4F33" w:rsidP="002E4F33">
      <w:pPr>
        <w:spacing w:line="274" w:lineRule="auto"/>
        <w:ind w:left="1440"/>
        <w:rPr>
          <w:rFonts w:ascii="Verdana" w:hAnsi="Verdana"/>
        </w:rPr>
      </w:pPr>
      <w:r w:rsidRPr="00045271">
        <w:rPr>
          <w:rFonts w:ascii="Verdana" w:hAnsi="Verdana"/>
        </w:rPr>
        <w:t>“</w:t>
      </w:r>
      <w:proofErr w:type="gramStart"/>
      <w:r w:rsidRPr="00045271">
        <w:rPr>
          <w:rFonts w:ascii="Verdana" w:hAnsi="Verdana"/>
        </w:rPr>
        <w:t>the</w:t>
      </w:r>
      <w:proofErr w:type="gramEnd"/>
      <w:r w:rsidRPr="00045271">
        <w:rPr>
          <w:rFonts w:ascii="Verdana" w:hAnsi="Verdana"/>
        </w:rPr>
        <w:t xml:space="preserve"> Secretary of State makes regulations pursuant to Section 17A of the Data Protection Act 2018 that cover the transfer of personal data to which these clauses apply;”;</w:t>
      </w:r>
    </w:p>
    <w:p w14:paraId="07CE7D37" w14:textId="77777777" w:rsidR="00B23C16" w:rsidRPr="00045271" w:rsidRDefault="00B23C16" w:rsidP="002E4F33">
      <w:pPr>
        <w:spacing w:line="274" w:lineRule="auto"/>
        <w:ind w:left="1440"/>
        <w:rPr>
          <w:rFonts w:ascii="Verdana" w:hAnsi="Verdana"/>
        </w:rPr>
      </w:pPr>
    </w:p>
    <w:p w14:paraId="62EBE5A5" w14:textId="77777777" w:rsidR="002E4F33" w:rsidRPr="00045271" w:rsidRDefault="002E4F33" w:rsidP="002E4F33">
      <w:pPr>
        <w:widowControl/>
        <w:numPr>
          <w:ilvl w:val="0"/>
          <w:numId w:val="35"/>
        </w:numPr>
        <w:spacing w:after="200" w:line="274" w:lineRule="auto"/>
        <w:ind w:hanging="360"/>
        <w:rPr>
          <w:rFonts w:ascii="Verdana" w:hAnsi="Verdana"/>
        </w:rPr>
      </w:pPr>
      <w:r w:rsidRPr="00045271">
        <w:rPr>
          <w:rFonts w:ascii="Verdana" w:hAnsi="Verdana"/>
        </w:rPr>
        <w:t>Clause 17 is replaced with:</w:t>
      </w:r>
    </w:p>
    <w:p w14:paraId="0ED5D4AB" w14:textId="77777777" w:rsidR="002E4F33" w:rsidRDefault="002E4F33" w:rsidP="002E4F33">
      <w:pPr>
        <w:spacing w:line="274" w:lineRule="auto"/>
        <w:ind w:left="1440"/>
        <w:rPr>
          <w:rFonts w:ascii="Verdana" w:hAnsi="Verdana"/>
        </w:rPr>
      </w:pPr>
      <w:r w:rsidRPr="00045271">
        <w:rPr>
          <w:rFonts w:ascii="Verdana" w:hAnsi="Verdana"/>
        </w:rPr>
        <w:t>“These Clauses are governed by the laws of England and Wales.</w:t>
      </w:r>
      <w:proofErr w:type="gramStart"/>
      <w:r w:rsidRPr="00045271">
        <w:rPr>
          <w:rFonts w:ascii="Verdana" w:hAnsi="Verdana"/>
        </w:rPr>
        <w:t>”;</w:t>
      </w:r>
      <w:proofErr w:type="gramEnd"/>
    </w:p>
    <w:p w14:paraId="6658D01C" w14:textId="77777777" w:rsidR="00B23C16" w:rsidRPr="00045271" w:rsidRDefault="00B23C16" w:rsidP="002E4F33">
      <w:pPr>
        <w:spacing w:line="274" w:lineRule="auto"/>
        <w:ind w:left="1440"/>
        <w:rPr>
          <w:rFonts w:ascii="Verdana" w:hAnsi="Verdana"/>
        </w:rPr>
      </w:pPr>
    </w:p>
    <w:p w14:paraId="3C4C62E9"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Clause 18 is replaced with:</w:t>
      </w:r>
    </w:p>
    <w:p w14:paraId="597B66B9" w14:textId="77777777" w:rsidR="002E4F33" w:rsidRDefault="002E4F33" w:rsidP="002E4F33">
      <w:pPr>
        <w:ind w:left="1440"/>
        <w:rPr>
          <w:rFonts w:ascii="Verdana" w:hAnsi="Verdana"/>
        </w:rPr>
      </w:pPr>
      <w:bookmarkStart w:id="12" w:name="_Hlk92820147"/>
      <w:r w:rsidRPr="00045271">
        <w:rPr>
          <w:rFonts w:ascii="Verdana" w:hAnsi="Verdana"/>
        </w:rPr>
        <w:t xml:space="preserve">“Any dispute arising from these Clauses shall be resolved by the courts of England and Wales. A data subject may also bring legal proceedings against the data exporter and/or data importer before the courts of any </w:t>
      </w:r>
      <w:r w:rsidRPr="00045271">
        <w:rPr>
          <w:rFonts w:ascii="Verdana" w:hAnsi="Verdana"/>
        </w:rPr>
        <w:lastRenderedPageBreak/>
        <w:t>country in the UK. The Parties agree to submit themselves to the jurisdiction of such courts.”; and</w:t>
      </w:r>
    </w:p>
    <w:p w14:paraId="193763E3" w14:textId="77777777" w:rsidR="00B23C16" w:rsidRPr="00045271" w:rsidRDefault="00B23C16" w:rsidP="002E4F33">
      <w:pPr>
        <w:ind w:left="1440"/>
        <w:rPr>
          <w:rFonts w:ascii="Verdana" w:hAnsi="Verdana"/>
        </w:rPr>
      </w:pPr>
    </w:p>
    <w:bookmarkEnd w:id="12"/>
    <w:p w14:paraId="6E20BE7E" w14:textId="77777777" w:rsidR="002E4F33" w:rsidRPr="00045271" w:rsidRDefault="002E4F33" w:rsidP="002E4F33">
      <w:pPr>
        <w:widowControl/>
        <w:numPr>
          <w:ilvl w:val="0"/>
          <w:numId w:val="35"/>
        </w:numPr>
        <w:spacing w:after="200" w:line="276" w:lineRule="auto"/>
        <w:ind w:hanging="360"/>
        <w:rPr>
          <w:rFonts w:ascii="Verdana" w:hAnsi="Verdana"/>
        </w:rPr>
      </w:pPr>
      <w:r w:rsidRPr="00045271">
        <w:rPr>
          <w:rFonts w:ascii="Verdana" w:hAnsi="Verdana"/>
        </w:rPr>
        <w:t xml:space="preserve">The footnotes to the Approved EU SCCs do not form part of the Addendum, except for footnotes 8, 9, 10 and 11. </w:t>
      </w:r>
    </w:p>
    <w:p w14:paraId="7938C834" w14:textId="77777777" w:rsidR="002E4F33" w:rsidRDefault="002E4F33" w:rsidP="002E4F33">
      <w:pPr>
        <w:pStyle w:val="Heading3"/>
      </w:pPr>
      <w:r>
        <w:t xml:space="preserve">Amendments to this Addendum </w:t>
      </w:r>
    </w:p>
    <w:p w14:paraId="12656A68" w14:textId="77777777" w:rsidR="002E4F33" w:rsidRDefault="002E4F33" w:rsidP="002E4F33">
      <w:pPr>
        <w:pStyle w:val="NormalNumbered"/>
      </w:pPr>
      <w:bookmarkStart w:id="13" w:name="_Ref90906380"/>
      <w:r>
        <w:t xml:space="preserve">The Parties may agree to change </w:t>
      </w:r>
      <w:r w:rsidRPr="002B15C4">
        <w:t>Clause</w:t>
      </w:r>
      <w:r>
        <w:t>s</w:t>
      </w:r>
      <w:r w:rsidRPr="002B15C4">
        <w:t xml:space="preserve"> 17 and/or 18</w:t>
      </w:r>
      <w:r>
        <w:t xml:space="preserve"> of the Addendum EU SCCs to refer to the laws and/or courts of Scotland or Northern Ireland.</w:t>
      </w:r>
      <w:bookmarkEnd w:id="13"/>
    </w:p>
    <w:p w14:paraId="57AFC077" w14:textId="77777777" w:rsidR="002E4F33" w:rsidRDefault="002E4F33" w:rsidP="002E4F33">
      <w:pPr>
        <w:pStyle w:val="NormalNumbered"/>
      </w:pPr>
      <w:r>
        <w:t>If the Parties wish to change the format of the information included in Part 1: Tables of the Approved Addendum, they may do so by agreeing to the change in writing, provided that the change does not reduce the Appropriate Safeguards</w:t>
      </w:r>
      <w:r w:rsidRPr="002206D9">
        <w:t>.</w:t>
      </w:r>
    </w:p>
    <w:p w14:paraId="0C778746" w14:textId="77777777" w:rsidR="002E4F33" w:rsidRDefault="002E4F33" w:rsidP="002E4F33">
      <w:pPr>
        <w:pStyle w:val="NormalNumbered"/>
      </w:pPr>
      <w:bookmarkStart w:id="14" w:name="_Ref90907400"/>
      <w:r>
        <w:t>From time to time, the ICO may issue a revised Approved Addendum which:</w:t>
      </w:r>
      <w:bookmarkEnd w:id="14"/>
      <w:r>
        <w:t xml:space="preserve"> </w:t>
      </w:r>
    </w:p>
    <w:p w14:paraId="608D4D70" w14:textId="77777777" w:rsidR="002E4F33" w:rsidRPr="00B23C16" w:rsidRDefault="002E4F33" w:rsidP="002E4F33">
      <w:pPr>
        <w:pStyle w:val="ListParagraph"/>
        <w:widowControl/>
        <w:numPr>
          <w:ilvl w:val="0"/>
          <w:numId w:val="36"/>
        </w:numPr>
        <w:spacing w:after="366" w:line="276" w:lineRule="auto"/>
        <w:ind w:left="1077" w:hanging="357"/>
        <w:contextualSpacing/>
        <w:rPr>
          <w:rFonts w:ascii="Verdana" w:hAnsi="Verdana"/>
        </w:rPr>
      </w:pPr>
      <w:r w:rsidRPr="00B23C16">
        <w:rPr>
          <w:rFonts w:ascii="Verdana" w:hAnsi="Verdana"/>
        </w:rPr>
        <w:t>makes reasonable and proportionate changes to the Approved Addendum, including correcting errors in the Approved Addendum; and/or</w:t>
      </w:r>
    </w:p>
    <w:p w14:paraId="27E0A6B1" w14:textId="77777777" w:rsidR="002E4F33" w:rsidRPr="00B23C16" w:rsidRDefault="002E4F33" w:rsidP="002E4F33">
      <w:pPr>
        <w:pStyle w:val="ListParagraph"/>
        <w:widowControl/>
        <w:numPr>
          <w:ilvl w:val="0"/>
          <w:numId w:val="36"/>
        </w:numPr>
        <w:spacing w:after="200" w:line="276" w:lineRule="auto"/>
        <w:ind w:left="1077" w:hanging="357"/>
        <w:contextualSpacing/>
        <w:rPr>
          <w:rFonts w:ascii="Verdana" w:hAnsi="Verdana"/>
        </w:rPr>
      </w:pPr>
      <w:r w:rsidRPr="00B23C16">
        <w:rPr>
          <w:rFonts w:ascii="Verdana" w:hAnsi="Verdana"/>
        </w:rPr>
        <w:t xml:space="preserve">reflects changes to UK Data Protection </w:t>
      </w:r>
      <w:proofErr w:type="gramStart"/>
      <w:r w:rsidRPr="00B23C16">
        <w:rPr>
          <w:rFonts w:ascii="Verdana" w:hAnsi="Verdana"/>
        </w:rPr>
        <w:t>Laws;</w:t>
      </w:r>
      <w:proofErr w:type="gramEnd"/>
    </w:p>
    <w:p w14:paraId="7067A871" w14:textId="77777777" w:rsidR="002E4F33" w:rsidRPr="00AD536D" w:rsidRDefault="002E4F33" w:rsidP="002E4F33">
      <w:pPr>
        <w:pStyle w:val="NormalNumbered"/>
        <w:numPr>
          <w:ilvl w:val="0"/>
          <w:numId w:val="0"/>
        </w:numPr>
        <w:ind w:left="454"/>
      </w:pPr>
      <w:r w:rsidRPr="00AD536D">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53B5F694" w14:textId="77777777" w:rsidR="002E4F33" w:rsidRPr="00AD536D" w:rsidRDefault="002E4F33" w:rsidP="002E4F33">
      <w:pPr>
        <w:pStyle w:val="NormalNumbered"/>
      </w:pPr>
      <w:bookmarkStart w:id="15" w:name="_Ref93329888"/>
      <w:bookmarkStart w:id="16" w:name="_Ref92725699"/>
      <w:r w:rsidRPr="00AD536D">
        <w:t xml:space="preserve">If the </w:t>
      </w:r>
      <w:proofErr w:type="spellStart"/>
      <w:r w:rsidRPr="00AD536D">
        <w:t>ICO</w:t>
      </w:r>
      <w:proofErr w:type="spellEnd"/>
      <w:r w:rsidRPr="00AD536D">
        <w:t xml:space="preserve"> issues a revised Approved Addendum under Section </w:t>
      </w:r>
      <w:r w:rsidRPr="00AD536D">
        <w:fldChar w:fldCharType="begin"/>
      </w:r>
      <w:r w:rsidRPr="00AD536D">
        <w:instrText xml:space="preserve"> REF _Ref90907400 \r \h  \* MERGEFORMAT </w:instrText>
      </w:r>
      <w:r w:rsidRPr="00AD536D">
        <w:fldChar w:fldCharType="separate"/>
      </w:r>
      <w:r w:rsidRPr="00AD536D">
        <w:rPr>
          <w:rFonts w:ascii="Arial" w:hAnsi="Arial" w:cs="Arial"/>
          <w:cs/>
        </w:rPr>
        <w:t>‎</w:t>
      </w:r>
      <w:r w:rsidRPr="00AD536D">
        <w:t>18</w:t>
      </w:r>
      <w:r w:rsidRPr="00AD536D">
        <w:fldChar w:fldCharType="end"/>
      </w:r>
      <w:r w:rsidRPr="00AD536D">
        <w:t>, if a</w:t>
      </w:r>
      <w:r>
        <w:t>ny</w:t>
      </w:r>
      <w:r w:rsidRPr="00AD536D">
        <w:t xml:space="preserve"> Party selected in Table 4 “Ending the Addendum when the Approved Addendum changes”, will as a direct result of the changes in the Approved Addendum have a substantial, </w:t>
      </w:r>
      <w:proofErr w:type="gramStart"/>
      <w:r w:rsidRPr="00AD536D">
        <w:t>disproportionate</w:t>
      </w:r>
      <w:proofErr w:type="gramEnd"/>
      <w:r w:rsidRPr="00AD536D">
        <w:t xml:space="preserve"> and demonstrable increase in:</w:t>
      </w:r>
      <w:bookmarkEnd w:id="15"/>
      <w:r w:rsidRPr="00AD536D">
        <w:t xml:space="preserve"> </w:t>
      </w:r>
    </w:p>
    <w:p w14:paraId="06C16B9A" w14:textId="77777777" w:rsidR="002E4F33" w:rsidRDefault="002E4F33" w:rsidP="002E4F33">
      <w:pPr>
        <w:pStyle w:val="NormalNumbered"/>
        <w:numPr>
          <w:ilvl w:val="1"/>
          <w:numId w:val="38"/>
        </w:numPr>
      </w:pPr>
      <w:r>
        <w:t xml:space="preserve">its direct costs of performing its obligations under the Addendum; and/or </w:t>
      </w:r>
    </w:p>
    <w:p w14:paraId="4549B2A2" w14:textId="77777777" w:rsidR="002E4F33" w:rsidRDefault="002E4F33" w:rsidP="002E4F33">
      <w:pPr>
        <w:pStyle w:val="NormalNumbered"/>
        <w:numPr>
          <w:ilvl w:val="1"/>
          <w:numId w:val="38"/>
        </w:numPr>
      </w:pPr>
      <w:r>
        <w:t xml:space="preserve">its risk under the Addendum, </w:t>
      </w:r>
    </w:p>
    <w:p w14:paraId="3756D9D4" w14:textId="77777777" w:rsidR="002E4F33" w:rsidRDefault="002E4F33" w:rsidP="002E4F33">
      <w:pPr>
        <w:pStyle w:val="NormalNumbered"/>
        <w:numPr>
          <w:ilvl w:val="0"/>
          <w:numId w:val="0"/>
        </w:numPr>
        <w:ind w:left="454"/>
      </w:pPr>
      <w:r w:rsidRPr="00AD536D">
        <w:t xml:space="preserve">and in either case it has first taken reasonable steps to reduce those costs or risks so that it is not substantial and disproportionate, then that Party may </w:t>
      </w:r>
      <w:r>
        <w:t>end</w:t>
      </w:r>
      <w:r w:rsidRPr="00AD536D">
        <w:t xml:space="preserve"> this Addendum at the end of a reasonable notice period</w:t>
      </w:r>
      <w:r>
        <w:t>,</w:t>
      </w:r>
      <w:r w:rsidRPr="00AD536D">
        <w:t xml:space="preserve"> by providing written notice for that period to the other Party before the start date of the revised Approved Addendum.</w:t>
      </w:r>
      <w:bookmarkEnd w:id="16"/>
    </w:p>
    <w:p w14:paraId="19EF5FDA" w14:textId="77777777" w:rsidR="002E4F33" w:rsidRDefault="002E4F33" w:rsidP="002E4F33">
      <w:pPr>
        <w:pStyle w:val="NormalNumbered"/>
      </w:pPr>
      <w:bookmarkStart w:id="17" w:name="_Ref90906389"/>
      <w:r w:rsidRPr="00BB5276">
        <w:t xml:space="preserve">The Parties do not need the consent of any </w:t>
      </w:r>
      <w:r>
        <w:t>third party</w:t>
      </w:r>
      <w:r w:rsidRPr="00BB5276">
        <w:t xml:space="preserve"> to make changes to this A</w:t>
      </w:r>
      <w:r>
        <w:t>ddendum</w:t>
      </w:r>
      <w:r w:rsidRPr="00BB5276">
        <w:t>, but any changes must be made in accordance with its terms.</w:t>
      </w:r>
      <w:bookmarkEnd w:id="17"/>
    </w:p>
    <w:p w14:paraId="0F3CECC4" w14:textId="77777777" w:rsidR="002E4F33" w:rsidRDefault="002E4F33" w:rsidP="002E4F33">
      <w:pPr>
        <w:pStyle w:val="Heading2"/>
      </w:pPr>
      <w:r w:rsidRPr="00EB1C31">
        <w:t xml:space="preserve">Alternative Part </w:t>
      </w:r>
      <w:r>
        <w:t>2</w:t>
      </w:r>
      <w:r w:rsidRPr="00EB1C31">
        <w:t xml:space="preserve">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276"/>
        <w:gridCol w:w="7400"/>
      </w:tblGrid>
      <w:tr w:rsidR="002E4F33" w:rsidRPr="00D20385" w14:paraId="2B8E61F8" w14:textId="77777777" w:rsidTr="00EA607E">
        <w:tc>
          <w:tcPr>
            <w:tcW w:w="1176" w:type="pct"/>
            <w:tcBorders>
              <w:bottom w:val="single" w:sz="18" w:space="0" w:color="FFC000"/>
            </w:tcBorders>
            <w:shd w:val="clear" w:color="auto" w:fill="FFF9DD"/>
          </w:tcPr>
          <w:p w14:paraId="2F53C204" w14:textId="77777777" w:rsidR="002E4F33" w:rsidRPr="00280288" w:rsidRDefault="002E4F33" w:rsidP="00EA607E">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3B46F0BD" w14:textId="77777777" w:rsidR="002E4F33" w:rsidRPr="0016282B" w:rsidRDefault="002E4F33" w:rsidP="00EA607E">
            <w:pPr>
              <w:pStyle w:val="Body"/>
            </w:pPr>
            <w:r>
              <w:t>Part 2: Mandatory Clauses of the Approved Addendum, being t</w:t>
            </w:r>
            <w:r w:rsidRPr="00873806">
              <w:t xml:space="preserve">he </w:t>
            </w:r>
            <w:r>
              <w:t xml:space="preserve">template </w:t>
            </w:r>
            <w:r w:rsidRPr="00873806">
              <w:t>A</w:t>
            </w:r>
            <w:r>
              <w:t>ddendum</w:t>
            </w:r>
            <w:r w:rsidRPr="00873806">
              <w:t xml:space="preserve"> </w:t>
            </w:r>
            <w:r>
              <w:t xml:space="preserve">B.1.0 issued by the </w:t>
            </w:r>
            <w:proofErr w:type="spellStart"/>
            <w:r>
              <w:t>ICO</w:t>
            </w:r>
            <w:proofErr w:type="spellEnd"/>
            <w:r>
              <w:t xml:space="preserve"> and </w:t>
            </w:r>
            <w:r w:rsidRPr="00873806">
              <w:t>laid before Parliament in accordance with s11</w:t>
            </w:r>
            <w:r>
              <w:t>9</w:t>
            </w:r>
            <w:r w:rsidRPr="00873806">
              <w:t xml:space="preserve">A of the Data Protection Act </w:t>
            </w:r>
            <w:r w:rsidRPr="00873806">
              <w:lastRenderedPageBreak/>
              <w:t>2018</w:t>
            </w:r>
            <w:r>
              <w:t xml:space="preserve"> on 2 February 2022</w:t>
            </w:r>
            <w:r w:rsidRPr="00873806">
              <w:t xml:space="preserve">, as it is revised </w:t>
            </w:r>
            <w:r w:rsidRPr="00407EC3">
              <w:t xml:space="preserve">under </w:t>
            </w:r>
            <w:r w:rsidRPr="00AD536D">
              <w:t xml:space="preserve">Section </w:t>
            </w:r>
            <w:r w:rsidRPr="00AD536D">
              <w:rPr>
                <w:rFonts w:ascii="Arial" w:hAnsi="Arial" w:cs="Arial" w:hint="cs"/>
                <w:cs/>
              </w:rPr>
              <w:t>‎</w:t>
            </w:r>
            <w:r w:rsidRPr="00AD536D">
              <w:fldChar w:fldCharType="begin"/>
            </w:r>
            <w:r w:rsidRPr="00AD536D">
              <w:instrText xml:space="preserve"> REF _Ref90907400 \r \h  \* MERGEFORMAT </w:instrText>
            </w:r>
            <w:r w:rsidRPr="00AD536D">
              <w:fldChar w:fldCharType="separate"/>
            </w:r>
            <w:r w:rsidRPr="00AD536D">
              <w:rPr>
                <w:rFonts w:hint="cs"/>
                <w:cs/>
              </w:rPr>
              <w:t>‎</w:t>
            </w:r>
            <w:r w:rsidRPr="00AD536D">
              <w:t>18</w:t>
            </w:r>
            <w:r w:rsidRPr="00AD536D">
              <w:fldChar w:fldCharType="end"/>
            </w:r>
            <w:r>
              <w:t xml:space="preserve"> </w:t>
            </w:r>
            <w:r w:rsidRPr="00407EC3">
              <w:t>of</w:t>
            </w:r>
            <w:r>
              <w:t xml:space="preserve"> those Mandatory Clauses.</w:t>
            </w:r>
          </w:p>
        </w:tc>
      </w:tr>
    </w:tbl>
    <w:p w14:paraId="105142BC" w14:textId="77777777" w:rsidR="002E4F33" w:rsidRPr="0016282B" w:rsidRDefault="002E4F33" w:rsidP="002E4F33"/>
    <w:bookmarkEnd w:id="4"/>
    <w:p w14:paraId="1879DF65" w14:textId="77777777" w:rsidR="002E4F33" w:rsidRDefault="002E4F33" w:rsidP="002E4F33">
      <w:pPr>
        <w:spacing w:after="366"/>
      </w:pPr>
    </w:p>
    <w:p w14:paraId="4C496060" w14:textId="77777777" w:rsidR="00B33593" w:rsidRDefault="00B33593" w:rsidP="008B233B">
      <w:pPr>
        <w:jc w:val="center"/>
      </w:pPr>
    </w:p>
    <w:sectPr w:rsidR="00B33593">
      <w:pgSz w:w="11920" w:h="16860"/>
      <w:pgMar w:top="1360" w:right="1000" w:bottom="1240" w:left="12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6359" w14:textId="77777777" w:rsidR="00CB0DB8" w:rsidRDefault="00CB0DB8">
      <w:r>
        <w:separator/>
      </w:r>
    </w:p>
  </w:endnote>
  <w:endnote w:type="continuationSeparator" w:id="0">
    <w:p w14:paraId="46C4863A" w14:textId="77777777" w:rsidR="00CB0DB8" w:rsidRDefault="00CB0DB8">
      <w:r>
        <w:continuationSeparator/>
      </w:r>
    </w:p>
  </w:endnote>
  <w:endnote w:type="continuationNotice" w:id="1">
    <w:p w14:paraId="4829D841" w14:textId="77777777" w:rsidR="00CB0DB8" w:rsidRDefault="00CB0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0" w14:textId="2317F012" w:rsidR="00E93B28" w:rsidRDefault="004226CC">
    <w:pPr>
      <w:pBdr>
        <w:top w:val="nil"/>
        <w:left w:val="nil"/>
        <w:bottom w:val="nil"/>
        <w:right w:val="nil"/>
        <w:between w:val="nil"/>
      </w:pBdr>
      <w:tabs>
        <w:tab w:val="center" w:pos="4680"/>
        <w:tab w:val="right" w:pos="9360"/>
      </w:tabs>
      <w:rPr>
        <w:b/>
        <w:color w:val="000000"/>
      </w:rPr>
    </w:pPr>
    <w:r>
      <w:rPr>
        <w:color w:val="000000"/>
      </w:rPr>
      <w:t xml:space="preserve">Version </w:t>
    </w:r>
    <w:r w:rsidR="00F1071E">
      <w:rPr>
        <w:color w:val="000000"/>
      </w:rPr>
      <w:t>1</w:t>
    </w:r>
    <w:r>
      <w:rPr>
        <w:color w:val="000000"/>
      </w:rPr>
      <w:t>.0</w:t>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CC0E3A">
      <w:rPr>
        <w:b/>
        <w:noProof/>
        <w:color w:val="000000"/>
      </w:rPr>
      <w:t>1</w:t>
    </w:r>
    <w:r>
      <w:rPr>
        <w:b/>
        <w:color w:val="000000"/>
      </w:rPr>
      <w:fldChar w:fldCharType="end"/>
    </w:r>
    <w:r>
      <w:rPr>
        <w:color w:val="000000"/>
      </w:rPr>
      <w:t xml:space="preserve"> of </w:t>
    </w:r>
    <w:r w:rsidR="00785650" w:rsidRPr="00785650">
      <w:rPr>
        <w:b/>
        <w:bCs/>
        <w:color w:val="000000"/>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40E0" w14:textId="77777777" w:rsidR="00CB0DB8" w:rsidRDefault="00CB0DB8">
      <w:r>
        <w:separator/>
      </w:r>
    </w:p>
  </w:footnote>
  <w:footnote w:type="continuationSeparator" w:id="0">
    <w:p w14:paraId="6A470009" w14:textId="77777777" w:rsidR="00CB0DB8" w:rsidRDefault="00CB0DB8">
      <w:r>
        <w:continuationSeparator/>
      </w:r>
    </w:p>
  </w:footnote>
  <w:footnote w:type="continuationNotice" w:id="1">
    <w:p w14:paraId="6C6CF296" w14:textId="77777777" w:rsidR="00CB0DB8" w:rsidRDefault="00CB0DB8"/>
  </w:footnote>
  <w:footnote w:id="2">
    <w:p w14:paraId="000001E4" w14:textId="77777777" w:rsidR="00E93B28" w:rsidRDefault="004226CC">
      <w:r>
        <w:rPr>
          <w:rStyle w:val="FootnoteReference"/>
        </w:rPr>
        <w:footnoteRef/>
      </w:r>
      <w:r>
        <w:t xml:space="preserve"> </w:t>
      </w:r>
      <w:r>
        <w:rPr>
          <w:sz w:val="19"/>
          <w:szCs w:val="19"/>
          <w:highlight w:val="white"/>
        </w:rPr>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hyperlink r:id="rId1">
        <w:r>
          <w:rPr>
            <w:color w:val="000000"/>
            <w:sz w:val="19"/>
            <w:szCs w:val="19"/>
            <w:highlight w:val="white"/>
            <w:u w:val="single"/>
          </w:rPr>
          <w:t>OJ L 295, 21.11.2018, p. 39</w:t>
        </w:r>
      </w:hyperlink>
      <w:r>
        <w:rPr>
          <w:sz w:val="19"/>
          <w:szCs w:val="19"/>
          <w:highlight w:val="white"/>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footnote>
  <w:footnote w:id="3">
    <w:p w14:paraId="58B83AF1" w14:textId="74229797" w:rsidR="00744AA6" w:rsidRDefault="00744AA6">
      <w:pPr>
        <w:widowControl/>
        <w:pBdr>
          <w:top w:val="nil"/>
          <w:left w:val="nil"/>
          <w:bottom w:val="nil"/>
          <w:right w:val="nil"/>
          <w:between w:val="nil"/>
        </w:pBdr>
        <w:ind w:left="360" w:hanging="360"/>
        <w:jc w:val="both"/>
        <w:rPr>
          <w:color w:val="000000"/>
          <w:sz w:val="19"/>
          <w:szCs w:val="19"/>
          <w:vertAlign w:val="superscript"/>
        </w:rPr>
      </w:pPr>
      <w:r>
        <w:rPr>
          <w:color w:val="000000"/>
          <w:sz w:val="19"/>
          <w:szCs w:val="19"/>
          <w:vertAlign w:val="superscript"/>
        </w:rPr>
        <w:t>2</w:t>
      </w:r>
      <w:r>
        <w:rPr>
          <w:color w:val="000000"/>
          <w:sz w:val="19"/>
          <w:szCs w:val="19"/>
          <w:highlight w:val="white"/>
        </w:rPr>
        <w:t xml:space="preserve"> [INTENTIONALLY OMITTED]</w:t>
      </w:r>
    </w:p>
    <w:p w14:paraId="2EBA13F5" w14:textId="77777777" w:rsidR="00744AA6" w:rsidRDefault="00744AA6">
      <w:pPr>
        <w:widowControl/>
        <w:pBdr>
          <w:top w:val="nil"/>
          <w:left w:val="nil"/>
          <w:bottom w:val="nil"/>
          <w:right w:val="nil"/>
          <w:between w:val="nil"/>
        </w:pBdr>
        <w:ind w:left="360" w:hanging="360"/>
        <w:jc w:val="both"/>
        <w:rPr>
          <w:color w:val="000000"/>
          <w:sz w:val="19"/>
          <w:szCs w:val="19"/>
          <w:vertAlign w:val="superscript"/>
        </w:rPr>
      </w:pPr>
      <w:r>
        <w:rPr>
          <w:color w:val="000000"/>
          <w:sz w:val="19"/>
          <w:szCs w:val="19"/>
          <w:vertAlign w:val="superscript"/>
        </w:rPr>
        <w:t xml:space="preserve">3 </w:t>
      </w:r>
      <w:r>
        <w:rPr>
          <w:color w:val="000000"/>
          <w:sz w:val="19"/>
          <w:szCs w:val="19"/>
          <w:highlight w:val="white"/>
        </w:rPr>
        <w:t>[INTENTIONALLY OMITTED]</w:t>
      </w:r>
    </w:p>
    <w:p w14:paraId="339C60C4" w14:textId="77777777" w:rsidR="00744AA6" w:rsidRDefault="00744AA6">
      <w:pPr>
        <w:widowControl/>
        <w:pBdr>
          <w:top w:val="nil"/>
          <w:left w:val="nil"/>
          <w:bottom w:val="nil"/>
          <w:right w:val="nil"/>
          <w:between w:val="nil"/>
        </w:pBdr>
        <w:jc w:val="both"/>
        <w:rPr>
          <w:color w:val="000000"/>
          <w:sz w:val="20"/>
          <w:szCs w:val="20"/>
        </w:rPr>
      </w:pPr>
      <w:r>
        <w:rPr>
          <w:color w:val="000000"/>
          <w:sz w:val="19"/>
          <w:szCs w:val="19"/>
          <w:vertAlign w:val="superscript"/>
        </w:rPr>
        <w:t>4</w:t>
      </w:r>
      <w:r>
        <w:rPr>
          <w:color w:val="000000"/>
          <w:sz w:val="19"/>
          <w:szCs w:val="19"/>
        </w:rPr>
        <w:t xml:space="preserve"> </w:t>
      </w:r>
      <w:r>
        <w:rPr>
          <w:color w:val="000000"/>
          <w:sz w:val="19"/>
          <w:szCs w:val="19"/>
          <w:highlight w:val="white"/>
        </w:rPr>
        <w:t>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footnote>
  <w:footnote w:id="4">
    <w:p w14:paraId="286E0F11" w14:textId="4FFE6163" w:rsidR="00CC0E3A" w:rsidRDefault="00CC0E3A">
      <w:pPr>
        <w:widowControl/>
        <w:pBdr>
          <w:top w:val="nil"/>
          <w:left w:val="nil"/>
          <w:bottom w:val="nil"/>
          <w:right w:val="nil"/>
          <w:between w:val="nil"/>
        </w:pBdr>
        <w:jc w:val="both"/>
        <w:rPr>
          <w:color w:val="000000"/>
          <w:sz w:val="19"/>
          <w:szCs w:val="19"/>
          <w:vertAlign w:val="superscript"/>
        </w:rPr>
      </w:pPr>
      <w:r>
        <w:rPr>
          <w:color w:val="000000"/>
          <w:sz w:val="19"/>
          <w:szCs w:val="19"/>
          <w:vertAlign w:val="superscript"/>
        </w:rPr>
        <w:t xml:space="preserve">5 </w:t>
      </w:r>
      <w:r>
        <w:rPr>
          <w:color w:val="000000"/>
          <w:sz w:val="19"/>
          <w:szCs w:val="19"/>
          <w:highlight w:val="white"/>
        </w:rPr>
        <w:t>[INTENTIONALLY OMITTED]</w:t>
      </w:r>
    </w:p>
    <w:p w14:paraId="2144BE45" w14:textId="77777777" w:rsidR="00CC0E3A" w:rsidRDefault="00CC0E3A">
      <w:pPr>
        <w:widowControl/>
        <w:pBdr>
          <w:top w:val="nil"/>
          <w:left w:val="nil"/>
          <w:bottom w:val="nil"/>
          <w:right w:val="nil"/>
          <w:between w:val="nil"/>
        </w:pBdr>
        <w:ind w:left="360" w:hanging="360"/>
        <w:jc w:val="both"/>
        <w:rPr>
          <w:color w:val="000000"/>
          <w:sz w:val="19"/>
          <w:szCs w:val="19"/>
          <w:highlight w:val="white"/>
        </w:rPr>
      </w:pPr>
      <w:r>
        <w:rPr>
          <w:color w:val="000000"/>
          <w:sz w:val="19"/>
          <w:szCs w:val="19"/>
          <w:vertAlign w:val="superscript"/>
        </w:rPr>
        <w:t xml:space="preserve">6 </w:t>
      </w:r>
      <w:r>
        <w:rPr>
          <w:color w:val="000000"/>
          <w:sz w:val="19"/>
          <w:szCs w:val="19"/>
          <w:highlight w:val="white"/>
        </w:rPr>
        <w:t>[INTENTIONALLY OMITTED]</w:t>
      </w:r>
    </w:p>
    <w:p w14:paraId="65440E4B" w14:textId="77777777" w:rsidR="00CC0E3A" w:rsidRDefault="00CC0E3A">
      <w:pPr>
        <w:widowControl/>
        <w:pBdr>
          <w:top w:val="nil"/>
          <w:left w:val="nil"/>
          <w:bottom w:val="nil"/>
          <w:right w:val="nil"/>
          <w:between w:val="nil"/>
        </w:pBdr>
        <w:ind w:left="360" w:hanging="360"/>
        <w:jc w:val="both"/>
        <w:rPr>
          <w:color w:val="000000"/>
          <w:sz w:val="19"/>
          <w:szCs w:val="19"/>
          <w:vertAlign w:val="superscript"/>
        </w:rPr>
      </w:pPr>
      <w:r>
        <w:rPr>
          <w:color w:val="000000"/>
          <w:sz w:val="19"/>
          <w:szCs w:val="19"/>
          <w:vertAlign w:val="superscript"/>
        </w:rPr>
        <w:t xml:space="preserve">7 </w:t>
      </w:r>
      <w:r>
        <w:rPr>
          <w:color w:val="000000"/>
          <w:sz w:val="19"/>
          <w:szCs w:val="19"/>
          <w:highlight w:val="white"/>
        </w:rPr>
        <w:t>[INTENTIONALLY OMITTED]</w:t>
      </w:r>
    </w:p>
    <w:p w14:paraId="7EE53A0B" w14:textId="2AFC20E5" w:rsidR="00CC0E3A" w:rsidRDefault="00CC0E3A">
      <w:pPr>
        <w:widowControl/>
        <w:pBdr>
          <w:top w:val="nil"/>
          <w:left w:val="nil"/>
          <w:bottom w:val="nil"/>
          <w:right w:val="nil"/>
          <w:between w:val="nil"/>
        </w:pBdr>
        <w:spacing w:after="240"/>
        <w:jc w:val="both"/>
        <w:rPr>
          <w:rFonts w:ascii="Times New Roman" w:eastAsia="Times New Roman" w:hAnsi="Times New Roman" w:cs="Times New Roman"/>
          <w:color w:val="000000"/>
          <w:sz w:val="20"/>
          <w:szCs w:val="20"/>
        </w:rPr>
      </w:pPr>
      <w:r w:rsidRPr="00CC0E3A">
        <w:rPr>
          <w:rStyle w:val="FootnoteReference"/>
          <w:rFonts w:eastAsia="Times New Roman"/>
          <w:sz w:val="19"/>
          <w:szCs w:val="19"/>
          <w:lang w:val="en-GB"/>
        </w:rPr>
        <w:t>8</w:t>
      </w:r>
      <w:r>
        <w:rPr>
          <w:rStyle w:val="FootnoteReference"/>
          <w:rFonts w:eastAsia="Times New Roman"/>
          <w:sz w:val="20"/>
          <w:szCs w:val="20"/>
          <w:lang w:val="en-GB"/>
        </w:rPr>
        <w:t xml:space="preserve"> </w:t>
      </w:r>
      <w:r>
        <w:rPr>
          <w:color w:val="000000"/>
          <w:sz w:val="19"/>
          <w:szCs w:val="19"/>
          <w:highlight w:val="white"/>
        </w:rPr>
        <w:t>This requirement may be satisfied by the sub-processor acceding to these Clauses under the appropriate Module, in accordance with Clause 7.</w:t>
      </w:r>
    </w:p>
  </w:footnote>
  <w:footnote w:id="5">
    <w:p w14:paraId="11CDE5E5" w14:textId="29C80FF7" w:rsidR="00015A32" w:rsidRDefault="00015A32" w:rsidP="00CC0E3A">
      <w:pPr>
        <w:widowControl/>
        <w:pBdr>
          <w:top w:val="nil"/>
          <w:left w:val="nil"/>
          <w:bottom w:val="nil"/>
          <w:right w:val="nil"/>
          <w:between w:val="nil"/>
        </w:pBdr>
        <w:jc w:val="both"/>
        <w:rPr>
          <w:color w:val="000000"/>
          <w:sz w:val="19"/>
          <w:szCs w:val="19"/>
          <w:vertAlign w:val="superscript"/>
        </w:rPr>
      </w:pPr>
      <w:r>
        <w:rPr>
          <w:color w:val="000000"/>
          <w:sz w:val="19"/>
          <w:szCs w:val="19"/>
          <w:vertAlign w:val="superscript"/>
        </w:rPr>
        <w:t xml:space="preserve">9  </w:t>
      </w:r>
      <w:r w:rsidR="00005082">
        <w:rPr>
          <w:color w:val="000000"/>
          <w:sz w:val="19"/>
          <w:szCs w:val="19"/>
          <w:vertAlign w:val="superscript"/>
        </w:rPr>
        <w:t xml:space="preserve"> </w:t>
      </w:r>
      <w:r>
        <w:rPr>
          <w:color w:val="000000"/>
          <w:sz w:val="19"/>
          <w:szCs w:val="19"/>
          <w:highlight w:val="white"/>
        </w:rPr>
        <w:t>[INTENTIONALLY OMITTED]</w:t>
      </w:r>
    </w:p>
    <w:p w14:paraId="22F947BA" w14:textId="77777777" w:rsidR="00015A32" w:rsidRDefault="00015A32">
      <w:pPr>
        <w:widowControl/>
        <w:pBdr>
          <w:top w:val="nil"/>
          <w:left w:val="nil"/>
          <w:bottom w:val="nil"/>
          <w:right w:val="nil"/>
          <w:between w:val="nil"/>
        </w:pBdr>
        <w:ind w:left="360" w:hanging="360"/>
        <w:jc w:val="both"/>
        <w:rPr>
          <w:color w:val="000000"/>
          <w:sz w:val="19"/>
          <w:szCs w:val="19"/>
          <w:highlight w:val="white"/>
        </w:rPr>
      </w:pPr>
      <w:r>
        <w:rPr>
          <w:color w:val="000000"/>
          <w:sz w:val="19"/>
          <w:szCs w:val="19"/>
          <w:vertAlign w:val="superscript"/>
        </w:rPr>
        <w:t xml:space="preserve">10 </w:t>
      </w:r>
      <w:r>
        <w:rPr>
          <w:color w:val="000000"/>
          <w:sz w:val="19"/>
          <w:szCs w:val="19"/>
          <w:highlight w:val="white"/>
        </w:rPr>
        <w:t>[INTENTIONALLY OMITTED]</w:t>
      </w:r>
    </w:p>
    <w:p w14:paraId="504173A0" w14:textId="77777777" w:rsidR="00015A32" w:rsidRDefault="00015A32">
      <w:pPr>
        <w:widowControl/>
        <w:pBdr>
          <w:top w:val="nil"/>
          <w:left w:val="nil"/>
          <w:bottom w:val="nil"/>
          <w:right w:val="nil"/>
          <w:between w:val="nil"/>
        </w:pBdr>
        <w:ind w:left="360" w:hanging="360"/>
        <w:jc w:val="both"/>
        <w:rPr>
          <w:color w:val="000000"/>
          <w:sz w:val="19"/>
          <w:szCs w:val="19"/>
          <w:vertAlign w:val="superscript"/>
        </w:rPr>
      </w:pPr>
      <w:r>
        <w:rPr>
          <w:color w:val="000000"/>
          <w:sz w:val="19"/>
          <w:szCs w:val="19"/>
          <w:vertAlign w:val="superscript"/>
        </w:rPr>
        <w:t xml:space="preserve">11 </w:t>
      </w:r>
      <w:r>
        <w:rPr>
          <w:color w:val="000000"/>
          <w:sz w:val="19"/>
          <w:szCs w:val="19"/>
          <w:highlight w:val="white"/>
        </w:rPr>
        <w:t>[INTENTIONALLY OMITTED]</w:t>
      </w:r>
    </w:p>
    <w:p w14:paraId="79FD9EC8" w14:textId="0C970D77" w:rsidR="00015A32" w:rsidRDefault="00015A32">
      <w:pPr>
        <w:widowControl/>
        <w:pBdr>
          <w:top w:val="nil"/>
          <w:left w:val="nil"/>
          <w:bottom w:val="nil"/>
          <w:right w:val="nil"/>
          <w:between w:val="nil"/>
        </w:pBdr>
        <w:spacing w:after="240"/>
        <w:ind w:firstLine="3"/>
        <w:jc w:val="both"/>
        <w:rPr>
          <w:color w:val="000000"/>
          <w:sz w:val="19"/>
          <w:szCs w:val="19"/>
        </w:rPr>
      </w:pPr>
      <w:r w:rsidRPr="00015A32">
        <w:rPr>
          <w:rStyle w:val="FootnoteReference"/>
          <w:rFonts w:eastAsia="Times New Roman"/>
          <w:sz w:val="19"/>
          <w:szCs w:val="19"/>
          <w:lang w:val="en-GB"/>
        </w:rPr>
        <w:t>12</w:t>
      </w:r>
      <w:r w:rsidRPr="00015A32">
        <w:rPr>
          <w:rFonts w:eastAsia="Times New Roman"/>
          <w:sz w:val="19"/>
          <w:szCs w:val="19"/>
          <w:lang w:val="en-GB"/>
        </w:rPr>
        <w:t xml:space="preserve"> </w:t>
      </w:r>
      <w:r w:rsidRPr="00015A32">
        <w:rPr>
          <w:color w:val="000000"/>
          <w:sz w:val="19"/>
          <w:szCs w:val="19"/>
          <w:highlight w:val="white"/>
        </w:rPr>
        <w:t xml:space="preserve"> </w:t>
      </w:r>
      <w:r w:rsidRPr="00015A32">
        <w:rPr>
          <w:color w:val="000000"/>
          <w:sz w:val="19"/>
          <w:szCs w:val="19"/>
        </w:rPr>
        <w:t>A</w:t>
      </w:r>
      <w:r>
        <w:rPr>
          <w:color w:val="000000"/>
          <w:sz w:val="19"/>
          <w:szCs w:val="19"/>
        </w:rPr>
        <w:t>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FA0"/>
    <w:multiLevelType w:val="multilevel"/>
    <w:tmpl w:val="C01C7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870A5"/>
    <w:multiLevelType w:val="multilevel"/>
    <w:tmpl w:val="83D608B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4453B3"/>
    <w:multiLevelType w:val="multilevel"/>
    <w:tmpl w:val="6590B42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04D60"/>
    <w:multiLevelType w:val="multilevel"/>
    <w:tmpl w:val="1C46E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FC68C1"/>
    <w:multiLevelType w:val="multilevel"/>
    <w:tmpl w:val="18D4E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F31D7"/>
    <w:multiLevelType w:val="multilevel"/>
    <w:tmpl w:val="9ABE09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AE6D71"/>
    <w:multiLevelType w:val="multilevel"/>
    <w:tmpl w:val="D10077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D15DB2"/>
    <w:multiLevelType w:val="multilevel"/>
    <w:tmpl w:val="7B1A015C"/>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1C241EB"/>
    <w:multiLevelType w:val="multilevel"/>
    <w:tmpl w:val="35C4FE6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A70F28"/>
    <w:multiLevelType w:val="multilevel"/>
    <w:tmpl w:val="3F7C0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556BD5"/>
    <w:multiLevelType w:val="hybridMultilevel"/>
    <w:tmpl w:val="49443126"/>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92E71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064B27"/>
    <w:multiLevelType w:val="multilevel"/>
    <w:tmpl w:val="BEEA955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B927D90"/>
    <w:multiLevelType w:val="multilevel"/>
    <w:tmpl w:val="96DE42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C70221"/>
    <w:multiLevelType w:val="multilevel"/>
    <w:tmpl w:val="D624DAC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D5759F"/>
    <w:multiLevelType w:val="multilevel"/>
    <w:tmpl w:val="4D508F3C"/>
    <w:lvl w:ilvl="0">
      <w:start w:val="1"/>
      <w:numFmt w:val="decimal"/>
      <w:lvlText w:val="%1."/>
      <w:lvlJc w:val="left"/>
      <w:pPr>
        <w:ind w:left="898" w:hanging="361"/>
      </w:pPr>
      <w:rPr>
        <w:rFonts w:asciiTheme="minorHAnsi" w:eastAsia="Arial" w:hAnsiTheme="minorHAnsi" w:cstheme="minorHAnsi" w:hint="default"/>
        <w:sz w:val="22"/>
        <w:szCs w:val="22"/>
      </w:rPr>
    </w:lvl>
    <w:lvl w:ilvl="1">
      <w:start w:val="1"/>
      <w:numFmt w:val="lowerLetter"/>
      <w:lvlText w:val="%2."/>
      <w:lvlJc w:val="left"/>
      <w:pPr>
        <w:ind w:left="1619" w:hanging="361"/>
      </w:pPr>
      <w:rPr>
        <w:rFonts w:ascii="Calibri" w:eastAsia="Calibri" w:hAnsi="Calibri" w:cs="Calibri"/>
        <w:sz w:val="22"/>
        <w:szCs w:val="22"/>
      </w:rPr>
    </w:lvl>
    <w:lvl w:ilvl="2">
      <w:start w:val="1"/>
      <w:numFmt w:val="bullet"/>
      <w:lvlText w:val="•"/>
      <w:lvlJc w:val="left"/>
      <w:pPr>
        <w:ind w:left="2515" w:hanging="361"/>
      </w:pPr>
    </w:lvl>
    <w:lvl w:ilvl="3">
      <w:start w:val="1"/>
      <w:numFmt w:val="bullet"/>
      <w:lvlText w:val="•"/>
      <w:lvlJc w:val="left"/>
      <w:pPr>
        <w:ind w:left="3411" w:hanging="361"/>
      </w:pPr>
    </w:lvl>
    <w:lvl w:ilvl="4">
      <w:start w:val="1"/>
      <w:numFmt w:val="bullet"/>
      <w:lvlText w:val="•"/>
      <w:lvlJc w:val="left"/>
      <w:pPr>
        <w:ind w:left="4306" w:hanging="361"/>
      </w:pPr>
    </w:lvl>
    <w:lvl w:ilvl="5">
      <w:start w:val="1"/>
      <w:numFmt w:val="bullet"/>
      <w:lvlText w:val="•"/>
      <w:lvlJc w:val="left"/>
      <w:pPr>
        <w:ind w:left="5202" w:hanging="361"/>
      </w:pPr>
    </w:lvl>
    <w:lvl w:ilvl="6">
      <w:start w:val="1"/>
      <w:numFmt w:val="bullet"/>
      <w:lvlText w:val="•"/>
      <w:lvlJc w:val="left"/>
      <w:pPr>
        <w:ind w:left="6097" w:hanging="361"/>
      </w:pPr>
    </w:lvl>
    <w:lvl w:ilvl="7">
      <w:start w:val="1"/>
      <w:numFmt w:val="bullet"/>
      <w:lvlText w:val="•"/>
      <w:lvlJc w:val="left"/>
      <w:pPr>
        <w:ind w:left="6993" w:hanging="361"/>
      </w:pPr>
    </w:lvl>
    <w:lvl w:ilvl="8">
      <w:start w:val="1"/>
      <w:numFmt w:val="bullet"/>
      <w:lvlText w:val="•"/>
      <w:lvlJc w:val="left"/>
      <w:pPr>
        <w:ind w:left="7888" w:hanging="361"/>
      </w:pPr>
    </w:lvl>
  </w:abstractNum>
  <w:abstractNum w:abstractNumId="15" w15:restartNumberingAfterBreak="0">
    <w:nsid w:val="3CFC5EB0"/>
    <w:multiLevelType w:val="multilevel"/>
    <w:tmpl w:val="99FAA0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B11CA9"/>
    <w:multiLevelType w:val="multilevel"/>
    <w:tmpl w:val="927E84C8"/>
    <w:lvl w:ilvl="0">
      <w:start w:val="1"/>
      <w:numFmt w:val="decimal"/>
      <w:lvlText w:val="%1."/>
      <w:lvlJc w:val="left"/>
      <w:pPr>
        <w:ind w:left="898" w:hanging="626"/>
      </w:pPr>
      <w:rPr>
        <w:rFonts w:ascii="Calibri" w:eastAsia="Calibri" w:hAnsi="Calibri" w:cs="Calibri"/>
        <w:b/>
        <w:sz w:val="32"/>
        <w:szCs w:val="32"/>
      </w:rPr>
    </w:lvl>
    <w:lvl w:ilvl="1">
      <w:start w:val="1"/>
      <w:numFmt w:val="decimal"/>
      <w:lvlText w:val="%1.%2."/>
      <w:lvlJc w:val="left"/>
      <w:pPr>
        <w:ind w:left="1619" w:hanging="689"/>
      </w:pPr>
      <w:rPr>
        <w:rFonts w:ascii="Calibri" w:eastAsia="Calibri" w:hAnsi="Calibri" w:cs="Calibri"/>
        <w:b w:val="0"/>
        <w:sz w:val="22"/>
        <w:szCs w:val="22"/>
      </w:rPr>
    </w:lvl>
    <w:lvl w:ilvl="2">
      <w:start w:val="1"/>
      <w:numFmt w:val="bullet"/>
      <w:lvlText w:val="•"/>
      <w:lvlJc w:val="left"/>
      <w:pPr>
        <w:ind w:left="2515" w:hanging="689"/>
      </w:pPr>
    </w:lvl>
    <w:lvl w:ilvl="3">
      <w:start w:val="1"/>
      <w:numFmt w:val="bullet"/>
      <w:lvlText w:val="•"/>
      <w:lvlJc w:val="left"/>
      <w:pPr>
        <w:ind w:left="3411" w:hanging="688"/>
      </w:pPr>
    </w:lvl>
    <w:lvl w:ilvl="4">
      <w:start w:val="1"/>
      <w:numFmt w:val="bullet"/>
      <w:lvlText w:val="•"/>
      <w:lvlJc w:val="left"/>
      <w:pPr>
        <w:ind w:left="4306" w:hanging="688"/>
      </w:pPr>
    </w:lvl>
    <w:lvl w:ilvl="5">
      <w:start w:val="1"/>
      <w:numFmt w:val="bullet"/>
      <w:lvlText w:val="•"/>
      <w:lvlJc w:val="left"/>
      <w:pPr>
        <w:ind w:left="5202" w:hanging="688"/>
      </w:pPr>
    </w:lvl>
    <w:lvl w:ilvl="6">
      <w:start w:val="1"/>
      <w:numFmt w:val="bullet"/>
      <w:lvlText w:val="•"/>
      <w:lvlJc w:val="left"/>
      <w:pPr>
        <w:ind w:left="6097" w:hanging="687"/>
      </w:pPr>
    </w:lvl>
    <w:lvl w:ilvl="7">
      <w:start w:val="1"/>
      <w:numFmt w:val="bullet"/>
      <w:lvlText w:val="•"/>
      <w:lvlJc w:val="left"/>
      <w:pPr>
        <w:ind w:left="6993" w:hanging="689"/>
      </w:pPr>
    </w:lvl>
    <w:lvl w:ilvl="8">
      <w:start w:val="1"/>
      <w:numFmt w:val="bullet"/>
      <w:lvlText w:val="•"/>
      <w:lvlJc w:val="left"/>
      <w:pPr>
        <w:ind w:left="7888" w:hanging="689"/>
      </w:pPr>
    </w:lvl>
  </w:abstractNum>
  <w:abstractNum w:abstractNumId="17"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7549C2"/>
    <w:multiLevelType w:val="multilevel"/>
    <w:tmpl w:val="97C84BA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A8056D8"/>
    <w:multiLevelType w:val="multilevel"/>
    <w:tmpl w:val="A5449F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690E05"/>
    <w:multiLevelType w:val="multilevel"/>
    <w:tmpl w:val="18A83E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D135B4"/>
    <w:multiLevelType w:val="multilevel"/>
    <w:tmpl w:val="0400B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EC12AB"/>
    <w:multiLevelType w:val="multilevel"/>
    <w:tmpl w:val="A7084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214C15"/>
    <w:multiLevelType w:val="hybridMultilevel"/>
    <w:tmpl w:val="AE2A021C"/>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E96182"/>
    <w:multiLevelType w:val="multilevel"/>
    <w:tmpl w:val="150276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7379D2"/>
    <w:multiLevelType w:val="multilevel"/>
    <w:tmpl w:val="76BC79BC"/>
    <w:lvl w:ilvl="0">
      <w:start w:val="1"/>
      <w:numFmt w:val="bullet"/>
      <w:lvlText w:val="●"/>
      <w:lvlJc w:val="left"/>
      <w:pPr>
        <w:ind w:left="822" w:hanging="134"/>
      </w:pPr>
      <w:rPr>
        <w:rFonts w:ascii="Arial" w:eastAsia="Arial" w:hAnsi="Arial" w:cs="Arial"/>
        <w:sz w:val="20"/>
        <w:szCs w:val="20"/>
      </w:rPr>
    </w:lvl>
    <w:lvl w:ilvl="1">
      <w:start w:val="1"/>
      <w:numFmt w:val="bullet"/>
      <w:lvlText w:val="•"/>
      <w:lvlJc w:val="left"/>
      <w:pPr>
        <w:ind w:left="1419" w:hanging="134"/>
      </w:pPr>
    </w:lvl>
    <w:lvl w:ilvl="2">
      <w:start w:val="1"/>
      <w:numFmt w:val="bullet"/>
      <w:lvlText w:val="•"/>
      <w:lvlJc w:val="left"/>
      <w:pPr>
        <w:ind w:left="2018" w:hanging="134"/>
      </w:pPr>
    </w:lvl>
    <w:lvl w:ilvl="3">
      <w:start w:val="1"/>
      <w:numFmt w:val="bullet"/>
      <w:lvlText w:val="•"/>
      <w:lvlJc w:val="left"/>
      <w:pPr>
        <w:ind w:left="2618" w:hanging="134"/>
      </w:pPr>
    </w:lvl>
    <w:lvl w:ilvl="4">
      <w:start w:val="1"/>
      <w:numFmt w:val="bullet"/>
      <w:lvlText w:val="•"/>
      <w:lvlJc w:val="left"/>
      <w:pPr>
        <w:ind w:left="3217" w:hanging="134"/>
      </w:pPr>
    </w:lvl>
    <w:lvl w:ilvl="5">
      <w:start w:val="1"/>
      <w:numFmt w:val="bullet"/>
      <w:lvlText w:val="•"/>
      <w:lvlJc w:val="left"/>
      <w:pPr>
        <w:ind w:left="3816" w:hanging="133"/>
      </w:pPr>
    </w:lvl>
    <w:lvl w:ilvl="6">
      <w:start w:val="1"/>
      <w:numFmt w:val="bullet"/>
      <w:lvlText w:val="•"/>
      <w:lvlJc w:val="left"/>
      <w:pPr>
        <w:ind w:left="4416" w:hanging="134"/>
      </w:pPr>
    </w:lvl>
    <w:lvl w:ilvl="7">
      <w:start w:val="1"/>
      <w:numFmt w:val="bullet"/>
      <w:lvlText w:val="•"/>
      <w:lvlJc w:val="left"/>
      <w:pPr>
        <w:ind w:left="5015" w:hanging="134"/>
      </w:pPr>
    </w:lvl>
    <w:lvl w:ilvl="8">
      <w:start w:val="1"/>
      <w:numFmt w:val="bullet"/>
      <w:lvlText w:val="•"/>
      <w:lvlJc w:val="left"/>
      <w:pPr>
        <w:ind w:left="5614" w:hanging="134"/>
      </w:pPr>
    </w:lvl>
  </w:abstractNum>
  <w:abstractNum w:abstractNumId="26" w15:restartNumberingAfterBreak="0">
    <w:nsid w:val="637F4CB1"/>
    <w:multiLevelType w:val="multilevel"/>
    <w:tmpl w:val="78B2B838"/>
    <w:lvl w:ilvl="0">
      <w:start w:val="1"/>
      <w:numFmt w:val="bullet"/>
      <w:lvlText w:val="●"/>
      <w:lvlJc w:val="left"/>
      <w:pPr>
        <w:ind w:left="720" w:hanging="360"/>
      </w:pPr>
      <w:rPr>
        <w:rFonts w:ascii="Calibri" w:eastAsia="Noto Sans Symbols"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190B71"/>
    <w:multiLevelType w:val="multilevel"/>
    <w:tmpl w:val="2BA48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880425"/>
    <w:multiLevelType w:val="hybridMultilevel"/>
    <w:tmpl w:val="DD024666"/>
    <w:lvl w:ilvl="0" w:tplc="2BAAA0AA">
      <w:start w:val="1"/>
      <w:numFmt w:val="decimal"/>
      <w:pStyle w:val="NormalNumbered"/>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844AC0"/>
    <w:multiLevelType w:val="multilevel"/>
    <w:tmpl w:val="BF9084B0"/>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CB8140B"/>
    <w:multiLevelType w:val="hybridMultilevel"/>
    <w:tmpl w:val="255A4158"/>
    <w:lvl w:ilvl="0" w:tplc="1592E712">
      <w:start w:val="1"/>
      <w:numFmt w:val="lowerLetter"/>
      <w:lvlText w:val="%1."/>
      <w:lvlJc w:val="left"/>
      <w:pPr>
        <w:ind w:left="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31"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497232E"/>
    <w:multiLevelType w:val="multilevel"/>
    <w:tmpl w:val="B3BA6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B15A19"/>
    <w:multiLevelType w:val="multilevel"/>
    <w:tmpl w:val="4EE64CEA"/>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78BD3EF4"/>
    <w:multiLevelType w:val="multilevel"/>
    <w:tmpl w:val="B97A1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0B4DC5"/>
    <w:multiLevelType w:val="multilevel"/>
    <w:tmpl w:val="86FCE83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D5279B"/>
    <w:multiLevelType w:val="multilevel"/>
    <w:tmpl w:val="38628FF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457749"/>
    <w:multiLevelType w:val="multilevel"/>
    <w:tmpl w:val="D8827D84"/>
    <w:lvl w:ilvl="0">
      <w:start w:val="1"/>
      <w:numFmt w:val="decimal"/>
      <w:lvlText w:val="%1."/>
      <w:lvlJc w:val="left"/>
      <w:pPr>
        <w:ind w:left="958" w:hanging="361"/>
      </w:pPr>
      <w:rPr>
        <w:rFonts w:ascii="Calibri" w:eastAsia="Calibri" w:hAnsi="Calibri" w:cs="Calibri"/>
        <w:i/>
        <w:sz w:val="22"/>
        <w:szCs w:val="22"/>
      </w:rPr>
    </w:lvl>
    <w:lvl w:ilvl="1">
      <w:start w:val="1"/>
      <w:numFmt w:val="bullet"/>
      <w:lvlText w:val="•"/>
      <w:lvlJc w:val="left"/>
      <w:pPr>
        <w:ind w:left="1832" w:hanging="361"/>
      </w:pPr>
    </w:lvl>
    <w:lvl w:ilvl="2">
      <w:start w:val="1"/>
      <w:numFmt w:val="bullet"/>
      <w:lvlText w:val="•"/>
      <w:lvlJc w:val="left"/>
      <w:pPr>
        <w:ind w:left="2704" w:hanging="361"/>
      </w:pPr>
    </w:lvl>
    <w:lvl w:ilvl="3">
      <w:start w:val="1"/>
      <w:numFmt w:val="bullet"/>
      <w:lvlText w:val="•"/>
      <w:lvlJc w:val="left"/>
      <w:pPr>
        <w:ind w:left="3576" w:hanging="361"/>
      </w:pPr>
    </w:lvl>
    <w:lvl w:ilvl="4">
      <w:start w:val="1"/>
      <w:numFmt w:val="bullet"/>
      <w:lvlText w:val="•"/>
      <w:lvlJc w:val="left"/>
      <w:pPr>
        <w:ind w:left="4448" w:hanging="361"/>
      </w:pPr>
    </w:lvl>
    <w:lvl w:ilvl="5">
      <w:start w:val="1"/>
      <w:numFmt w:val="bullet"/>
      <w:lvlText w:val="•"/>
      <w:lvlJc w:val="left"/>
      <w:pPr>
        <w:ind w:left="5320" w:hanging="361"/>
      </w:pPr>
    </w:lvl>
    <w:lvl w:ilvl="6">
      <w:start w:val="1"/>
      <w:numFmt w:val="bullet"/>
      <w:lvlText w:val="•"/>
      <w:lvlJc w:val="left"/>
      <w:pPr>
        <w:ind w:left="6192" w:hanging="361"/>
      </w:pPr>
    </w:lvl>
    <w:lvl w:ilvl="7">
      <w:start w:val="1"/>
      <w:numFmt w:val="bullet"/>
      <w:lvlText w:val="•"/>
      <w:lvlJc w:val="left"/>
      <w:pPr>
        <w:ind w:left="7064" w:hanging="361"/>
      </w:pPr>
    </w:lvl>
    <w:lvl w:ilvl="8">
      <w:start w:val="1"/>
      <w:numFmt w:val="bullet"/>
      <w:lvlText w:val="•"/>
      <w:lvlJc w:val="left"/>
      <w:pPr>
        <w:ind w:left="7936" w:hanging="361"/>
      </w:pPr>
    </w:lvl>
  </w:abstractNum>
  <w:num w:numId="1">
    <w:abstractNumId w:val="14"/>
  </w:num>
  <w:num w:numId="2">
    <w:abstractNumId w:val="5"/>
  </w:num>
  <w:num w:numId="3">
    <w:abstractNumId w:val="7"/>
  </w:num>
  <w:num w:numId="4">
    <w:abstractNumId w:val="11"/>
  </w:num>
  <w:num w:numId="5">
    <w:abstractNumId w:val="1"/>
  </w:num>
  <w:num w:numId="6">
    <w:abstractNumId w:val="0"/>
  </w:num>
  <w:num w:numId="7">
    <w:abstractNumId w:val="6"/>
  </w:num>
  <w:num w:numId="8">
    <w:abstractNumId w:val="24"/>
  </w:num>
  <w:num w:numId="9">
    <w:abstractNumId w:val="29"/>
  </w:num>
  <w:num w:numId="10">
    <w:abstractNumId w:val="32"/>
  </w:num>
  <w:num w:numId="11">
    <w:abstractNumId w:val="34"/>
  </w:num>
  <w:num w:numId="12">
    <w:abstractNumId w:val="27"/>
  </w:num>
  <w:num w:numId="13">
    <w:abstractNumId w:val="4"/>
  </w:num>
  <w:num w:numId="14">
    <w:abstractNumId w:val="20"/>
  </w:num>
  <w:num w:numId="15">
    <w:abstractNumId w:val="25"/>
  </w:num>
  <w:num w:numId="16">
    <w:abstractNumId w:val="16"/>
  </w:num>
  <w:num w:numId="17">
    <w:abstractNumId w:val="37"/>
  </w:num>
  <w:num w:numId="18">
    <w:abstractNumId w:val="22"/>
  </w:num>
  <w:num w:numId="19">
    <w:abstractNumId w:val="12"/>
  </w:num>
  <w:num w:numId="20">
    <w:abstractNumId w:val="13"/>
  </w:num>
  <w:num w:numId="21">
    <w:abstractNumId w:val="15"/>
  </w:num>
  <w:num w:numId="22">
    <w:abstractNumId w:val="36"/>
  </w:num>
  <w:num w:numId="23">
    <w:abstractNumId w:val="8"/>
  </w:num>
  <w:num w:numId="24">
    <w:abstractNumId w:val="21"/>
  </w:num>
  <w:num w:numId="25">
    <w:abstractNumId w:val="26"/>
  </w:num>
  <w:num w:numId="26">
    <w:abstractNumId w:val="35"/>
  </w:num>
  <w:num w:numId="27">
    <w:abstractNumId w:val="19"/>
  </w:num>
  <w:num w:numId="28">
    <w:abstractNumId w:val="2"/>
  </w:num>
  <w:num w:numId="29">
    <w:abstractNumId w:val="18"/>
  </w:num>
  <w:num w:numId="30">
    <w:abstractNumId w:val="33"/>
  </w:num>
  <w:num w:numId="31">
    <w:abstractNumId w:val="3"/>
  </w:num>
  <w:num w:numId="32">
    <w:abstractNumId w:val="9"/>
  </w:num>
  <w:num w:numId="33">
    <w:abstractNumId w:val="10"/>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1"/>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28"/>
    <w:rsid w:val="00005082"/>
    <w:rsid w:val="00015A32"/>
    <w:rsid w:val="00026F47"/>
    <w:rsid w:val="00036B22"/>
    <w:rsid w:val="00045271"/>
    <w:rsid w:val="000628A3"/>
    <w:rsid w:val="00066C37"/>
    <w:rsid w:val="0008174E"/>
    <w:rsid w:val="00095604"/>
    <w:rsid w:val="00096840"/>
    <w:rsid w:val="0009728B"/>
    <w:rsid w:val="000D5EAC"/>
    <w:rsid w:val="000D7A36"/>
    <w:rsid w:val="000F5F50"/>
    <w:rsid w:val="000F7546"/>
    <w:rsid w:val="001107B1"/>
    <w:rsid w:val="0012612E"/>
    <w:rsid w:val="001312F8"/>
    <w:rsid w:val="00141311"/>
    <w:rsid w:val="001522BC"/>
    <w:rsid w:val="00156CC2"/>
    <w:rsid w:val="0017685A"/>
    <w:rsid w:val="00184A13"/>
    <w:rsid w:val="00191555"/>
    <w:rsid w:val="001B3D75"/>
    <w:rsid w:val="001B5030"/>
    <w:rsid w:val="001C1320"/>
    <w:rsid w:val="001D27FB"/>
    <w:rsid w:val="0022010E"/>
    <w:rsid w:val="0023459B"/>
    <w:rsid w:val="00244000"/>
    <w:rsid w:val="00257925"/>
    <w:rsid w:val="00282F47"/>
    <w:rsid w:val="002864DD"/>
    <w:rsid w:val="00293792"/>
    <w:rsid w:val="002A5DE8"/>
    <w:rsid w:val="002C2F95"/>
    <w:rsid w:val="002E2401"/>
    <w:rsid w:val="002E4F33"/>
    <w:rsid w:val="002E624B"/>
    <w:rsid w:val="002F249F"/>
    <w:rsid w:val="00305A20"/>
    <w:rsid w:val="003072AE"/>
    <w:rsid w:val="00324A8A"/>
    <w:rsid w:val="0033691F"/>
    <w:rsid w:val="003454ED"/>
    <w:rsid w:val="0034733B"/>
    <w:rsid w:val="003478D7"/>
    <w:rsid w:val="00347D85"/>
    <w:rsid w:val="003605E4"/>
    <w:rsid w:val="003617CC"/>
    <w:rsid w:val="00373A56"/>
    <w:rsid w:val="003B2C47"/>
    <w:rsid w:val="003E0A60"/>
    <w:rsid w:val="003F3B17"/>
    <w:rsid w:val="00405B83"/>
    <w:rsid w:val="00413D00"/>
    <w:rsid w:val="004226CC"/>
    <w:rsid w:val="00425428"/>
    <w:rsid w:val="0043010A"/>
    <w:rsid w:val="00431E7A"/>
    <w:rsid w:val="00433650"/>
    <w:rsid w:val="00433B68"/>
    <w:rsid w:val="00447485"/>
    <w:rsid w:val="00452F5B"/>
    <w:rsid w:val="004570A2"/>
    <w:rsid w:val="004A5B4B"/>
    <w:rsid w:val="004D3B47"/>
    <w:rsid w:val="004E3D22"/>
    <w:rsid w:val="004E5932"/>
    <w:rsid w:val="004E726D"/>
    <w:rsid w:val="005110A9"/>
    <w:rsid w:val="00533D15"/>
    <w:rsid w:val="00554E23"/>
    <w:rsid w:val="00576CA0"/>
    <w:rsid w:val="005B43E6"/>
    <w:rsid w:val="005B4EB6"/>
    <w:rsid w:val="005C2562"/>
    <w:rsid w:val="005D6ACB"/>
    <w:rsid w:val="005E4D9D"/>
    <w:rsid w:val="00614053"/>
    <w:rsid w:val="00622C02"/>
    <w:rsid w:val="00661583"/>
    <w:rsid w:val="00661A32"/>
    <w:rsid w:val="00676DEB"/>
    <w:rsid w:val="00680583"/>
    <w:rsid w:val="006B08E0"/>
    <w:rsid w:val="006C5F22"/>
    <w:rsid w:val="006D0C27"/>
    <w:rsid w:val="006D545B"/>
    <w:rsid w:val="006E7CFF"/>
    <w:rsid w:val="00730325"/>
    <w:rsid w:val="0073462A"/>
    <w:rsid w:val="00742C4D"/>
    <w:rsid w:val="00744AA6"/>
    <w:rsid w:val="00752AEF"/>
    <w:rsid w:val="007747C7"/>
    <w:rsid w:val="00785650"/>
    <w:rsid w:val="00792C8A"/>
    <w:rsid w:val="00793D08"/>
    <w:rsid w:val="007A3F4D"/>
    <w:rsid w:val="007A7216"/>
    <w:rsid w:val="007A72B3"/>
    <w:rsid w:val="007D3F84"/>
    <w:rsid w:val="007E3AC2"/>
    <w:rsid w:val="007F0D79"/>
    <w:rsid w:val="007F6C52"/>
    <w:rsid w:val="00810F59"/>
    <w:rsid w:val="00812F3C"/>
    <w:rsid w:val="0081360F"/>
    <w:rsid w:val="008174FD"/>
    <w:rsid w:val="00847330"/>
    <w:rsid w:val="00850C38"/>
    <w:rsid w:val="008A0C66"/>
    <w:rsid w:val="008B233B"/>
    <w:rsid w:val="008D1949"/>
    <w:rsid w:val="008E30C7"/>
    <w:rsid w:val="00902EA1"/>
    <w:rsid w:val="00935D75"/>
    <w:rsid w:val="00954A62"/>
    <w:rsid w:val="0095550A"/>
    <w:rsid w:val="0095561C"/>
    <w:rsid w:val="00956048"/>
    <w:rsid w:val="00963A75"/>
    <w:rsid w:val="00973ED4"/>
    <w:rsid w:val="00983B26"/>
    <w:rsid w:val="009A1F83"/>
    <w:rsid w:val="009A3790"/>
    <w:rsid w:val="009E195F"/>
    <w:rsid w:val="009E2897"/>
    <w:rsid w:val="009F7D7F"/>
    <w:rsid w:val="00A04712"/>
    <w:rsid w:val="00A051CF"/>
    <w:rsid w:val="00A12EF9"/>
    <w:rsid w:val="00A130EB"/>
    <w:rsid w:val="00A2007D"/>
    <w:rsid w:val="00A25A38"/>
    <w:rsid w:val="00A73FA2"/>
    <w:rsid w:val="00A90CF6"/>
    <w:rsid w:val="00A96C62"/>
    <w:rsid w:val="00AC5646"/>
    <w:rsid w:val="00AC7662"/>
    <w:rsid w:val="00AE5E49"/>
    <w:rsid w:val="00AE6541"/>
    <w:rsid w:val="00B2049C"/>
    <w:rsid w:val="00B20EFB"/>
    <w:rsid w:val="00B21DE2"/>
    <w:rsid w:val="00B22DD8"/>
    <w:rsid w:val="00B23C16"/>
    <w:rsid w:val="00B31086"/>
    <w:rsid w:val="00B33593"/>
    <w:rsid w:val="00B358C1"/>
    <w:rsid w:val="00B37D2E"/>
    <w:rsid w:val="00B426CA"/>
    <w:rsid w:val="00B60E0C"/>
    <w:rsid w:val="00B72184"/>
    <w:rsid w:val="00B955E1"/>
    <w:rsid w:val="00BA210D"/>
    <w:rsid w:val="00BA5C4D"/>
    <w:rsid w:val="00BB0093"/>
    <w:rsid w:val="00BD4A99"/>
    <w:rsid w:val="00BD704B"/>
    <w:rsid w:val="00BE4F02"/>
    <w:rsid w:val="00BE76BB"/>
    <w:rsid w:val="00C21BE8"/>
    <w:rsid w:val="00C226A0"/>
    <w:rsid w:val="00C36554"/>
    <w:rsid w:val="00C45124"/>
    <w:rsid w:val="00C50011"/>
    <w:rsid w:val="00C65535"/>
    <w:rsid w:val="00CB0DB8"/>
    <w:rsid w:val="00CC0E3A"/>
    <w:rsid w:val="00CC33E7"/>
    <w:rsid w:val="00CD2104"/>
    <w:rsid w:val="00D03F56"/>
    <w:rsid w:val="00D22FD2"/>
    <w:rsid w:val="00D26CB0"/>
    <w:rsid w:val="00D74F4C"/>
    <w:rsid w:val="00D81002"/>
    <w:rsid w:val="00D8249B"/>
    <w:rsid w:val="00D82A9A"/>
    <w:rsid w:val="00DA110A"/>
    <w:rsid w:val="00DC100D"/>
    <w:rsid w:val="00DD4928"/>
    <w:rsid w:val="00DE6BEA"/>
    <w:rsid w:val="00E07283"/>
    <w:rsid w:val="00E20E69"/>
    <w:rsid w:val="00E25762"/>
    <w:rsid w:val="00E30EAB"/>
    <w:rsid w:val="00E45B4D"/>
    <w:rsid w:val="00E81CBD"/>
    <w:rsid w:val="00E93B28"/>
    <w:rsid w:val="00E96302"/>
    <w:rsid w:val="00EA1316"/>
    <w:rsid w:val="00EB454A"/>
    <w:rsid w:val="00ED1914"/>
    <w:rsid w:val="00EF516C"/>
    <w:rsid w:val="00EF5495"/>
    <w:rsid w:val="00F1071E"/>
    <w:rsid w:val="00F2199C"/>
    <w:rsid w:val="00F44F59"/>
    <w:rsid w:val="00F473D7"/>
    <w:rsid w:val="00F756EB"/>
    <w:rsid w:val="00F9794F"/>
    <w:rsid w:val="00FA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ADDD"/>
  <w15:docId w15:val="{F8E32639-7712-6549-95BD-8EFBAACA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F473D7"/>
    <w:pPr>
      <w:keepNext/>
      <w:widowControl/>
      <w:spacing w:after="120"/>
      <w:ind w:left="908" w:hanging="634"/>
      <w:outlineLvl w:val="0"/>
    </w:pPr>
    <w:rPr>
      <w:b/>
      <w:bCs/>
      <w:sz w:val="28"/>
      <w:szCs w:val="32"/>
    </w:rPr>
  </w:style>
  <w:style w:type="paragraph" w:styleId="Heading2">
    <w:name w:val="heading 2"/>
    <w:basedOn w:val="Heading1"/>
    <w:link w:val="Heading2Char"/>
    <w:uiPriority w:val="9"/>
    <w:unhideWhenUsed/>
    <w:qFormat/>
    <w:rsid w:val="00DA110A"/>
    <w:pPr>
      <w:tabs>
        <w:tab w:val="left" w:pos="898"/>
        <w:tab w:val="left" w:pos="899"/>
      </w:tabs>
      <w:ind w:left="0" w:firstLine="0"/>
      <w:outlineLvl w:val="1"/>
    </w:pPr>
    <w:rPr>
      <w:b w:val="0"/>
      <w:bCs w:val="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19"/>
    </w:pPr>
  </w:style>
  <w:style w:type="paragraph" w:styleId="ListParagraph">
    <w:name w:val="List Paragraph"/>
    <w:basedOn w:val="Normal"/>
    <w:uiPriority w:val="34"/>
    <w:qFormat/>
    <w:pPr>
      <w:ind w:left="1619" w:hanging="689"/>
    </w:pPr>
  </w:style>
  <w:style w:type="paragraph" w:customStyle="1" w:styleId="TableParagraph">
    <w:name w:val="Table Paragraph"/>
    <w:basedOn w:val="Normal"/>
    <w:uiPriority w:val="1"/>
    <w:qFormat/>
    <w:pPr>
      <w:spacing w:before="121"/>
      <w:ind w:left="822" w:right="86" w:hanging="361"/>
    </w:pPr>
    <w:rPr>
      <w:rFonts w:ascii="Cambria" w:eastAsia="Cambria" w:hAnsi="Cambria" w:cs="Cambria"/>
    </w:rPr>
  </w:style>
  <w:style w:type="paragraph" w:styleId="Header">
    <w:name w:val="header"/>
    <w:basedOn w:val="Normal"/>
    <w:link w:val="HeaderChar"/>
    <w:uiPriority w:val="99"/>
    <w:unhideWhenUsed/>
    <w:rsid w:val="006B7449"/>
    <w:pPr>
      <w:tabs>
        <w:tab w:val="center" w:pos="4680"/>
        <w:tab w:val="right" w:pos="9360"/>
      </w:tabs>
    </w:pPr>
  </w:style>
  <w:style w:type="character" w:customStyle="1" w:styleId="HeaderChar">
    <w:name w:val="Header Char"/>
    <w:basedOn w:val="DefaultParagraphFont"/>
    <w:link w:val="Header"/>
    <w:uiPriority w:val="99"/>
    <w:rsid w:val="006B7449"/>
    <w:rPr>
      <w:rFonts w:ascii="Calibri" w:eastAsia="Calibri" w:hAnsi="Calibri" w:cs="Calibri"/>
    </w:rPr>
  </w:style>
  <w:style w:type="paragraph" w:styleId="Footer">
    <w:name w:val="footer"/>
    <w:basedOn w:val="Normal"/>
    <w:link w:val="FooterChar"/>
    <w:uiPriority w:val="99"/>
    <w:unhideWhenUsed/>
    <w:rsid w:val="006B7449"/>
    <w:pPr>
      <w:tabs>
        <w:tab w:val="center" w:pos="4680"/>
        <w:tab w:val="right" w:pos="9360"/>
      </w:tabs>
    </w:pPr>
  </w:style>
  <w:style w:type="character" w:customStyle="1" w:styleId="FooterChar">
    <w:name w:val="Footer Char"/>
    <w:basedOn w:val="DefaultParagraphFont"/>
    <w:link w:val="Footer"/>
    <w:uiPriority w:val="99"/>
    <w:rsid w:val="006B7449"/>
    <w:rPr>
      <w:rFonts w:ascii="Calibri" w:eastAsia="Calibri" w:hAnsi="Calibri" w:cs="Calibri"/>
    </w:rPr>
  </w:style>
  <w:style w:type="paragraph" w:styleId="BalloonText">
    <w:name w:val="Balloon Text"/>
    <w:basedOn w:val="Normal"/>
    <w:link w:val="BalloonTextChar"/>
    <w:uiPriority w:val="99"/>
    <w:semiHidden/>
    <w:unhideWhenUsed/>
    <w:rsid w:val="00D86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8AC"/>
    <w:rPr>
      <w:rFonts w:ascii="Times New Roman" w:eastAsia="Calibri" w:hAnsi="Times New Roman" w:cs="Times New Roman"/>
      <w:sz w:val="18"/>
      <w:szCs w:val="18"/>
    </w:rPr>
  </w:style>
  <w:style w:type="paragraph" w:customStyle="1" w:styleId="Text1">
    <w:name w:val="Text 1"/>
    <w:basedOn w:val="Normal"/>
    <w:rsid w:val="0009447E"/>
    <w:pPr>
      <w:widowControl/>
      <w:spacing w:after="240"/>
      <w:ind w:left="482"/>
      <w:jc w:val="both"/>
    </w:pPr>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09447E"/>
    <w:pPr>
      <w:widowControl/>
      <w:spacing w:after="240"/>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9447E"/>
    <w:rPr>
      <w:rFonts w:ascii="Times New Roman" w:eastAsia="Times New Roman" w:hAnsi="Times New Roman" w:cs="Times New Roman"/>
      <w:sz w:val="20"/>
      <w:szCs w:val="20"/>
      <w:lang w:val="en-GB"/>
    </w:rPr>
  </w:style>
  <w:style w:type="character" w:styleId="FootnoteReference">
    <w:name w:val="footnote reference"/>
    <w:semiHidden/>
    <w:unhideWhenUsed/>
    <w:rsid w:val="0009447E"/>
    <w:rPr>
      <w:vertAlign w:val="superscript"/>
    </w:rPr>
  </w:style>
  <w:style w:type="paragraph" w:customStyle="1" w:styleId="NormalCentered">
    <w:name w:val="Normal Centered"/>
    <w:basedOn w:val="Normal"/>
    <w:rsid w:val="0009447E"/>
    <w:pPr>
      <w:widowControl/>
      <w:spacing w:before="120" w:after="120"/>
      <w:jc w:val="center"/>
    </w:pPr>
    <w:rPr>
      <w:rFonts w:ascii="Times New Roman" w:hAnsi="Times New Roman" w:cs="Times New Roman"/>
      <w:sz w:val="24"/>
      <w:lang w:val="en-GB"/>
    </w:rPr>
  </w:style>
  <w:style w:type="paragraph" w:customStyle="1" w:styleId="NormalRight">
    <w:name w:val="Normal Right"/>
    <w:basedOn w:val="Normal"/>
    <w:rsid w:val="0009447E"/>
    <w:pPr>
      <w:widowControl/>
      <w:spacing w:before="120" w:after="120"/>
      <w:jc w:val="right"/>
    </w:pPr>
    <w:rPr>
      <w:rFonts w:ascii="Times New Roman" w:hAnsi="Times New Roman" w:cs="Times New Roman"/>
      <w:sz w:val="24"/>
      <w:lang w:val="en-GB"/>
    </w:rPr>
  </w:style>
  <w:style w:type="paragraph" w:customStyle="1" w:styleId="Point0">
    <w:name w:val="Point 0"/>
    <w:basedOn w:val="Normal"/>
    <w:rsid w:val="0009447E"/>
    <w:pPr>
      <w:widowControl/>
      <w:spacing w:before="120" w:after="120"/>
      <w:ind w:left="850" w:hanging="850"/>
      <w:jc w:val="both"/>
    </w:pPr>
    <w:rPr>
      <w:rFonts w:ascii="Times New Roman" w:hAnsi="Times New Roman" w:cs="Times New Roman"/>
      <w:sz w:val="24"/>
      <w:lang w:val="en-GB"/>
    </w:rPr>
  </w:style>
  <w:style w:type="paragraph" w:customStyle="1" w:styleId="Point1">
    <w:name w:val="Point 1"/>
    <w:basedOn w:val="Normal"/>
    <w:rsid w:val="0009447E"/>
    <w:pPr>
      <w:widowControl/>
      <w:spacing w:before="120" w:after="120"/>
      <w:ind w:left="1417" w:hanging="567"/>
      <w:jc w:val="both"/>
    </w:pPr>
    <w:rPr>
      <w:rFonts w:ascii="Times New Roman" w:hAnsi="Times New Roman" w:cs="Times New Roman"/>
      <w:sz w:val="24"/>
      <w:lang w:val="en-GB"/>
    </w:rPr>
  </w:style>
  <w:style w:type="paragraph" w:customStyle="1" w:styleId="ManualNumPar1">
    <w:name w:val="Manual NumPar 1"/>
    <w:basedOn w:val="Normal"/>
    <w:next w:val="Text1"/>
    <w:rsid w:val="0009447E"/>
    <w:pPr>
      <w:widowControl/>
      <w:spacing w:before="120" w:after="120"/>
      <w:ind w:left="850" w:hanging="850"/>
      <w:jc w:val="both"/>
    </w:pPr>
    <w:rPr>
      <w:rFonts w:ascii="Times New Roman" w:hAnsi="Times New Roman" w:cs="Times New Roman"/>
      <w:sz w:val="24"/>
      <w:lang w:val="en-GB"/>
    </w:rPr>
  </w:style>
  <w:style w:type="paragraph" w:customStyle="1" w:styleId="Annexetitre">
    <w:name w:val="Annexe titre"/>
    <w:basedOn w:val="Normal"/>
    <w:next w:val="Normal"/>
    <w:rsid w:val="0009447E"/>
    <w:pPr>
      <w:widowControl/>
      <w:spacing w:before="120" w:after="120"/>
      <w:jc w:val="center"/>
    </w:pPr>
    <w:rPr>
      <w:rFonts w:ascii="Times New Roman" w:hAnsi="Times New Roman" w:cs="Times New Roman"/>
      <w:b/>
      <w:sz w:val="24"/>
      <w:u w:val="single"/>
      <w:lang w:val="en-GB"/>
    </w:rPr>
  </w:style>
  <w:style w:type="paragraph" w:customStyle="1" w:styleId="Titrearticle">
    <w:name w:val="Titre article"/>
    <w:basedOn w:val="Normal"/>
    <w:next w:val="Normal"/>
    <w:rsid w:val="0009447E"/>
    <w:pPr>
      <w:keepNext/>
      <w:widowControl/>
      <w:spacing w:before="360" w:after="120"/>
      <w:jc w:val="center"/>
    </w:pPr>
    <w:rPr>
      <w:rFonts w:ascii="Times New Roman" w:hAnsi="Times New Roman" w:cs="Times New Roman"/>
      <w:i/>
      <w:sz w:val="24"/>
      <w:lang w:val="en-GB"/>
    </w:rPr>
  </w:style>
  <w:style w:type="character" w:styleId="Hyperlink">
    <w:name w:val="Hyperlink"/>
    <w:basedOn w:val="DefaultParagraphFont"/>
    <w:uiPriority w:val="99"/>
    <w:unhideWhenUsed/>
    <w:rsid w:val="0009447E"/>
    <w:rPr>
      <w:color w:val="0000FF" w:themeColor="hyperlink"/>
      <w:u w:val="single"/>
    </w:rPr>
  </w:style>
  <w:style w:type="character" w:styleId="UnresolvedMention">
    <w:name w:val="Unresolved Mention"/>
    <w:basedOn w:val="DefaultParagraphFont"/>
    <w:uiPriority w:val="99"/>
    <w:semiHidden/>
    <w:unhideWhenUsed/>
    <w:rsid w:val="0009447E"/>
    <w:rPr>
      <w:color w:val="605E5C"/>
      <w:shd w:val="clear" w:color="auto" w:fill="E1DFDD"/>
    </w:rPr>
  </w:style>
  <w:style w:type="character" w:styleId="FollowedHyperlink">
    <w:name w:val="FollowedHyperlink"/>
    <w:basedOn w:val="DefaultParagraphFont"/>
    <w:uiPriority w:val="99"/>
    <w:semiHidden/>
    <w:unhideWhenUsed/>
    <w:rsid w:val="0009447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4F7101"/>
    <w:rPr>
      <w:sz w:val="16"/>
      <w:szCs w:val="16"/>
    </w:rPr>
  </w:style>
  <w:style w:type="paragraph" w:styleId="CommentText">
    <w:name w:val="annotation text"/>
    <w:basedOn w:val="Normal"/>
    <w:link w:val="CommentTextChar"/>
    <w:uiPriority w:val="99"/>
    <w:semiHidden/>
    <w:unhideWhenUsed/>
    <w:rsid w:val="004F7101"/>
    <w:rPr>
      <w:sz w:val="20"/>
      <w:szCs w:val="20"/>
    </w:rPr>
  </w:style>
  <w:style w:type="character" w:customStyle="1" w:styleId="CommentTextChar">
    <w:name w:val="Comment Text Char"/>
    <w:basedOn w:val="DefaultParagraphFont"/>
    <w:link w:val="CommentText"/>
    <w:uiPriority w:val="99"/>
    <w:semiHidden/>
    <w:rsid w:val="004F7101"/>
    <w:rPr>
      <w:sz w:val="20"/>
      <w:szCs w:val="20"/>
    </w:rPr>
  </w:style>
  <w:style w:type="paragraph" w:styleId="CommentSubject">
    <w:name w:val="annotation subject"/>
    <w:basedOn w:val="CommentText"/>
    <w:next w:val="CommentText"/>
    <w:link w:val="CommentSubjectChar"/>
    <w:uiPriority w:val="99"/>
    <w:semiHidden/>
    <w:unhideWhenUsed/>
    <w:rsid w:val="004F7101"/>
    <w:rPr>
      <w:b/>
      <w:bCs/>
    </w:rPr>
  </w:style>
  <w:style w:type="character" w:customStyle="1" w:styleId="CommentSubjectChar">
    <w:name w:val="Comment Subject Char"/>
    <w:basedOn w:val="CommentTextChar"/>
    <w:link w:val="CommentSubject"/>
    <w:uiPriority w:val="99"/>
    <w:semiHidden/>
    <w:rsid w:val="004F7101"/>
    <w:rPr>
      <w:b/>
      <w:bCs/>
      <w:sz w:val="20"/>
      <w:szCs w:val="20"/>
    </w:rPr>
  </w:style>
  <w:style w:type="numbering" w:customStyle="1" w:styleId="CurrentList1">
    <w:name w:val="Current List1"/>
    <w:uiPriority w:val="99"/>
    <w:rsid w:val="008621F2"/>
  </w:style>
  <w:style w:type="table" w:customStyle="1" w:styleId="a0">
    <w:basedOn w:val="TableNormal"/>
    <w:tblPr>
      <w:tblStyleRowBandSize w:val="1"/>
      <w:tblStyleColBandSize w:val="1"/>
      <w:tblCellMar>
        <w:left w:w="0" w:type="dxa"/>
        <w:right w:w="0" w:type="dxa"/>
      </w:tblCellMar>
    </w:tblPr>
  </w:style>
  <w:style w:type="character" w:customStyle="1" w:styleId="BodyChar">
    <w:name w:val="Body Char"/>
    <w:link w:val="Body"/>
    <w:locked/>
    <w:rsid w:val="00B33593"/>
    <w:rPr>
      <w:rFonts w:ascii="Verdana" w:hAnsi="Verdana"/>
    </w:rPr>
  </w:style>
  <w:style w:type="paragraph" w:customStyle="1" w:styleId="Body">
    <w:name w:val="Body"/>
    <w:basedOn w:val="Normal"/>
    <w:link w:val="BodyChar"/>
    <w:qFormat/>
    <w:rsid w:val="00B33593"/>
    <w:pPr>
      <w:widowControl/>
      <w:numPr>
        <w:numId w:val="34"/>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B33593"/>
    <w:pPr>
      <w:numPr>
        <w:ilvl w:val="1"/>
      </w:numPr>
      <w:tabs>
        <w:tab w:val="clear" w:pos="851"/>
        <w:tab w:val="clear" w:pos="1843"/>
        <w:tab w:val="clear" w:pos="3119"/>
        <w:tab w:val="clear" w:pos="4253"/>
        <w:tab w:val="num" w:pos="360"/>
      </w:tabs>
      <w:ind w:left="1080" w:hanging="360"/>
    </w:pPr>
  </w:style>
  <w:style w:type="paragraph" w:customStyle="1" w:styleId="iDefinition">
    <w:name w:val="(i) Definition"/>
    <w:basedOn w:val="Body"/>
    <w:qFormat/>
    <w:rsid w:val="00B33593"/>
    <w:pPr>
      <w:numPr>
        <w:ilvl w:val="2"/>
      </w:numPr>
      <w:tabs>
        <w:tab w:val="clear" w:pos="1843"/>
        <w:tab w:val="clear" w:pos="3119"/>
        <w:tab w:val="clear" w:pos="4253"/>
        <w:tab w:val="num" w:pos="360"/>
      </w:tabs>
      <w:ind w:left="1800" w:hanging="180"/>
    </w:pPr>
  </w:style>
  <w:style w:type="table" w:styleId="TableGrid">
    <w:name w:val="Table Grid"/>
    <w:basedOn w:val="TableNormal"/>
    <w:uiPriority w:val="39"/>
    <w:rsid w:val="00B33593"/>
    <w:pPr>
      <w:widowControl/>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 indent"/>
    <w:basedOn w:val="Body"/>
    <w:link w:val="BodyindentChar"/>
    <w:qFormat/>
    <w:rsid w:val="00B33593"/>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B33593"/>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B33593"/>
    <w:pPr>
      <w:widowControl/>
      <w:numPr>
        <w:numId w:val="38"/>
      </w:numPr>
      <w:spacing w:after="200" w:line="276" w:lineRule="auto"/>
      <w:ind w:left="454" w:hanging="454"/>
    </w:pPr>
    <w:rPr>
      <w:rFonts w:ascii="Verdana" w:eastAsia="Verdana" w:hAnsi="Verdana" w:cs="Verdana"/>
      <w:color w:val="000000"/>
      <w:lang w:val="en-GB" w:eastAsia="en-GB"/>
    </w:rPr>
  </w:style>
  <w:style w:type="character" w:customStyle="1" w:styleId="NormalNumberedChar">
    <w:name w:val="Normal Numbered Char"/>
    <w:basedOn w:val="DefaultParagraphFont"/>
    <w:link w:val="NormalNumbered"/>
    <w:rsid w:val="00B33593"/>
    <w:rPr>
      <w:rFonts w:ascii="Verdana" w:eastAsia="Verdana" w:hAnsi="Verdana" w:cs="Verdana"/>
      <w:color w:val="000000"/>
      <w:lang w:val="en-GB" w:eastAsia="en-GB"/>
    </w:rPr>
  </w:style>
  <w:style w:type="character" w:customStyle="1" w:styleId="Heading2Char">
    <w:name w:val="Heading 2 Char"/>
    <w:basedOn w:val="DefaultParagraphFont"/>
    <w:link w:val="Heading2"/>
    <w:uiPriority w:val="9"/>
    <w:rsid w:val="0053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43850">
      <w:bodyDiv w:val="1"/>
      <w:marLeft w:val="0"/>
      <w:marRight w:val="0"/>
      <w:marTop w:val="0"/>
      <w:marBottom w:val="0"/>
      <w:divBdr>
        <w:top w:val="none" w:sz="0" w:space="0" w:color="auto"/>
        <w:left w:val="none" w:sz="0" w:space="0" w:color="auto"/>
        <w:bottom w:val="none" w:sz="0" w:space="0" w:color="auto"/>
        <w:right w:val="none" w:sz="0" w:space="0" w:color="auto"/>
      </w:divBdr>
      <w:divsChild>
        <w:div w:id="623535304">
          <w:marLeft w:val="0"/>
          <w:marRight w:val="0"/>
          <w:marTop w:val="0"/>
          <w:marBottom w:val="0"/>
          <w:divBdr>
            <w:top w:val="none" w:sz="0" w:space="0" w:color="auto"/>
            <w:left w:val="none" w:sz="0" w:space="0" w:color="auto"/>
            <w:bottom w:val="none" w:sz="0" w:space="0" w:color="auto"/>
            <w:right w:val="none" w:sz="0" w:space="0" w:color="auto"/>
          </w:divBdr>
          <w:divsChild>
            <w:div w:id="1922637790">
              <w:marLeft w:val="0"/>
              <w:marRight w:val="0"/>
              <w:marTop w:val="0"/>
              <w:marBottom w:val="0"/>
              <w:divBdr>
                <w:top w:val="none" w:sz="0" w:space="0" w:color="auto"/>
                <w:left w:val="none" w:sz="0" w:space="0" w:color="auto"/>
                <w:bottom w:val="none" w:sz="0" w:space="0" w:color="auto"/>
                <w:right w:val="none" w:sz="0" w:space="0" w:color="auto"/>
              </w:divBdr>
              <w:divsChild>
                <w:div w:id="15298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3">
          <w:marLeft w:val="0"/>
          <w:marRight w:val="0"/>
          <w:marTop w:val="0"/>
          <w:marBottom w:val="0"/>
          <w:divBdr>
            <w:top w:val="none" w:sz="0" w:space="0" w:color="auto"/>
            <w:left w:val="none" w:sz="0" w:space="0" w:color="auto"/>
            <w:bottom w:val="none" w:sz="0" w:space="0" w:color="auto"/>
            <w:right w:val="none" w:sz="0" w:space="0" w:color="auto"/>
          </w:divBdr>
          <w:divsChild>
            <w:div w:id="1677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32000">
      <w:bodyDiv w:val="1"/>
      <w:marLeft w:val="0"/>
      <w:marRight w:val="0"/>
      <w:marTop w:val="0"/>
      <w:marBottom w:val="0"/>
      <w:divBdr>
        <w:top w:val="none" w:sz="0" w:space="0" w:color="auto"/>
        <w:left w:val="none" w:sz="0" w:space="0" w:color="auto"/>
        <w:bottom w:val="none" w:sz="0" w:space="0" w:color="auto"/>
        <w:right w:val="none" w:sz="0" w:space="0" w:color="auto"/>
      </w:divBdr>
      <w:divsChild>
        <w:div w:id="1669403329">
          <w:marLeft w:val="0"/>
          <w:marRight w:val="0"/>
          <w:marTop w:val="0"/>
          <w:marBottom w:val="0"/>
          <w:divBdr>
            <w:top w:val="none" w:sz="0" w:space="0" w:color="auto"/>
            <w:left w:val="none" w:sz="0" w:space="0" w:color="auto"/>
            <w:bottom w:val="none" w:sz="0" w:space="0" w:color="auto"/>
            <w:right w:val="none" w:sz="0" w:space="0" w:color="auto"/>
          </w:divBdr>
          <w:divsChild>
            <w:div w:id="792408116">
              <w:marLeft w:val="0"/>
              <w:marRight w:val="0"/>
              <w:marTop w:val="0"/>
              <w:marBottom w:val="0"/>
              <w:divBdr>
                <w:top w:val="none" w:sz="0" w:space="0" w:color="auto"/>
                <w:left w:val="none" w:sz="0" w:space="0" w:color="auto"/>
                <w:bottom w:val="none" w:sz="0" w:space="0" w:color="auto"/>
                <w:right w:val="none" w:sz="0" w:space="0" w:color="auto"/>
              </w:divBdr>
              <w:divsChild>
                <w:div w:id="18985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6510">
          <w:marLeft w:val="0"/>
          <w:marRight w:val="0"/>
          <w:marTop w:val="0"/>
          <w:marBottom w:val="0"/>
          <w:divBdr>
            <w:top w:val="none" w:sz="0" w:space="0" w:color="auto"/>
            <w:left w:val="none" w:sz="0" w:space="0" w:color="auto"/>
            <w:bottom w:val="none" w:sz="0" w:space="0" w:color="auto"/>
            <w:right w:val="none" w:sz="0" w:space="0" w:color="auto"/>
          </w:divBdr>
          <w:divsChild>
            <w:div w:id="1172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87920">
      <w:bodyDiv w:val="1"/>
      <w:marLeft w:val="0"/>
      <w:marRight w:val="0"/>
      <w:marTop w:val="0"/>
      <w:marBottom w:val="0"/>
      <w:divBdr>
        <w:top w:val="none" w:sz="0" w:space="0" w:color="auto"/>
        <w:left w:val="none" w:sz="0" w:space="0" w:color="auto"/>
        <w:bottom w:val="none" w:sz="0" w:space="0" w:color="auto"/>
        <w:right w:val="none" w:sz="0" w:space="0" w:color="auto"/>
      </w:divBdr>
      <w:divsChild>
        <w:div w:id="1272740474">
          <w:marLeft w:val="0"/>
          <w:marRight w:val="0"/>
          <w:marTop w:val="0"/>
          <w:marBottom w:val="0"/>
          <w:divBdr>
            <w:top w:val="none" w:sz="0" w:space="0" w:color="auto"/>
            <w:left w:val="none" w:sz="0" w:space="0" w:color="auto"/>
            <w:bottom w:val="none" w:sz="0" w:space="0" w:color="auto"/>
            <w:right w:val="none" w:sz="0" w:space="0" w:color="auto"/>
          </w:divBdr>
          <w:divsChild>
            <w:div w:id="1203593401">
              <w:marLeft w:val="0"/>
              <w:marRight w:val="0"/>
              <w:marTop w:val="0"/>
              <w:marBottom w:val="0"/>
              <w:divBdr>
                <w:top w:val="none" w:sz="0" w:space="0" w:color="auto"/>
                <w:left w:val="none" w:sz="0" w:space="0" w:color="auto"/>
                <w:bottom w:val="none" w:sz="0" w:space="0" w:color="auto"/>
                <w:right w:val="none" w:sz="0" w:space="0" w:color="auto"/>
              </w:divBdr>
              <w:divsChild>
                <w:div w:id="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2239">
          <w:marLeft w:val="0"/>
          <w:marRight w:val="0"/>
          <w:marTop w:val="0"/>
          <w:marBottom w:val="0"/>
          <w:divBdr>
            <w:top w:val="none" w:sz="0" w:space="0" w:color="auto"/>
            <w:left w:val="none" w:sz="0" w:space="0" w:color="auto"/>
            <w:bottom w:val="none" w:sz="0" w:space="0" w:color="auto"/>
            <w:right w:val="none" w:sz="0" w:space="0" w:color="auto"/>
          </w:divBdr>
          <w:divsChild>
            <w:div w:id="11057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po@snapon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napav.com/wcsstore/ExtendedSitesCatalogAssetStore/attachments/documents/Legal/Third_Party_Data_Processors_external_parties.pdf" TargetMode="External"/><Relationship Id="rId2" Type="http://schemas.openxmlformats.org/officeDocument/2006/relationships/customXml" Target="../customXml/item2.xml"/><Relationship Id="rId16" Type="http://schemas.openxmlformats.org/officeDocument/2006/relationships/hyperlink" Target="mailto:DPO@SnapO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napone.com/legal?section=remote-monitoring-software-license-agreement-and-terms-of-use-for-authorized-dealers-and-installer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napone.com/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8: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771d44-52eb-4790-9805-9a3d1be0d92b" xsi:nil="true"/>
    <lcf76f155ced4ddcb4097134ff3c332f xmlns="8560ef1d-b3c1-45dc-90f8-8ab0258546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C33208D9DE5448D3D35281A0CB95F" ma:contentTypeVersion="23" ma:contentTypeDescription="Create a new document." ma:contentTypeScope="" ma:versionID="065107fa16b9523ea6449abc92cf9d4a">
  <xsd:schema xmlns:xsd="http://www.w3.org/2001/XMLSchema" xmlns:xs="http://www.w3.org/2001/XMLSchema" xmlns:p="http://schemas.microsoft.com/office/2006/metadata/properties" xmlns:ns2="8560ef1d-b3c1-45dc-90f8-8ab0258546c6" xmlns:ns3="c8771d44-52eb-4790-9805-9a3d1be0d92b" targetNamespace="http://schemas.microsoft.com/office/2006/metadata/properties" ma:root="true" ma:fieldsID="ffead1b2c2c8fb568f9a2b52998e63d3" ns2:_="" ns3:_="">
    <xsd:import namespace="8560ef1d-b3c1-45dc-90f8-8ab0258546c6"/>
    <xsd:import namespace="c8771d44-52eb-4790-9805-9a3d1be0d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0ef1d-b3c1-45dc-90f8-8ab025854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7a8b3f-d47d-4239-a44c-d03b77142f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71d44-52eb-4790-9805-9a3d1be0d92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d95709-62fb-486e-9ef5-c208d075a365}" ma:internalName="TaxCatchAll" ma:showField="CatchAllData" ma:web="c8771d44-52eb-4790-9805-9a3d1be0d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iAwE5YoZ7LkMwJPPQu1kcc7eXBw==">AMUW2mXROh/YHcsOVCLK/P3GUXyk15VAEFROrl0p4nN/zhszxXPs+jQ3cPjUm8PsnixSHizBw1fNlZ6g1pzL7jOs2GqOTx/Cc/x98iTBEHKAXCtcC2lAuTQ=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rmSyncData/>
</file>

<file path=customXml/itemProps1.xml><?xml version="1.0" encoding="utf-8"?>
<ds:datastoreItem xmlns:ds="http://schemas.openxmlformats.org/officeDocument/2006/customXml" ds:itemID="{3895B302-8CED-4260-BEAD-D4307284976D}">
  <ds:schemaRefs>
    <ds:schemaRef ds:uri="http://schemas.microsoft.com/office/2006/metadata/properties"/>
    <ds:schemaRef ds:uri="http://schemas.microsoft.com/office/infopath/2007/PartnerControls"/>
    <ds:schemaRef ds:uri="c8771d44-52eb-4790-9805-9a3d1be0d92b"/>
    <ds:schemaRef ds:uri="8560ef1d-b3c1-45dc-90f8-8ab0258546c6"/>
  </ds:schemaRefs>
</ds:datastoreItem>
</file>

<file path=customXml/itemProps2.xml><?xml version="1.0" encoding="utf-8"?>
<ds:datastoreItem xmlns:ds="http://schemas.openxmlformats.org/officeDocument/2006/customXml" ds:itemID="{8B9F33AB-D529-4112-9389-D5081D517C10}">
  <ds:schemaRefs>
    <ds:schemaRef ds:uri="http://schemas.microsoft.com/sharepoint/v3/contenttype/forms"/>
  </ds:schemaRefs>
</ds:datastoreItem>
</file>

<file path=customXml/itemProps3.xml><?xml version="1.0" encoding="utf-8"?>
<ds:datastoreItem xmlns:ds="http://schemas.openxmlformats.org/officeDocument/2006/customXml" ds:itemID="{C86A15DE-E46A-4874-B713-3A7190D33401}"/>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4A5DCE1-AB9A-4BA4-8B4E-6AD26BF3CCB9}">
  <ds:schemaRefs>
    <ds:schemaRef ds:uri="http://schemas.openxmlformats.org/officeDocument/2006/bibliography"/>
  </ds:schemaRefs>
</ds:datastoreItem>
</file>

<file path=customXml/itemProps6.xml><?xml version="1.0" encoding="utf-8"?>
<ds:datastoreItem xmlns:ds="http://schemas.openxmlformats.org/officeDocument/2006/customXml" ds:itemID="{C27CB142-6CE4-43A3-9D7C-8592EDC09685}">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30</Pages>
  <Words>10263</Words>
  <Characters>58503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Danny Johnson</cp:lastModifiedBy>
  <cp:revision>19</cp:revision>
  <cp:lastPrinted>2021-08-04T21:25:00Z</cp:lastPrinted>
  <dcterms:created xsi:type="dcterms:W3CDTF">2022-05-03T20:41:00Z</dcterms:created>
  <dcterms:modified xsi:type="dcterms:W3CDTF">2022-05-04T18:46:00Z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cairo 1.14.6 (http://cairographics.org)</vt:lpwstr>
  </property>
  <property fmtid="{D5CDD505-2E9C-101B-9397-08002B2CF9AE}" pid="3" name="ContentTypeId">
    <vt:lpwstr>0x010100CD8C33208D9DE5448D3D35281A0CB95F</vt:lpwstr>
  </property>
  <property fmtid="{D5CDD505-2E9C-101B-9397-08002B2CF9AE}" pid="4" name="MediaServiceImageTags">
    <vt:lpwstr/>
  </property>
</Properties>
</file>