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85"/>
        <w:gridCol w:w="6177"/>
      </w:tblGrid>
      <w:tr w:rsidR="00FC5812" w14:paraId="5F422143" w14:textId="77777777" w:rsidTr="006B591B">
        <w:trPr>
          <w:trHeight w:val="558"/>
        </w:trPr>
        <w:tc>
          <w:tcPr>
            <w:tcW w:w="2885" w:type="dxa"/>
            <w:vMerge w:val="restart"/>
          </w:tcPr>
          <w:p w14:paraId="6586B29E" w14:textId="1D7968FF" w:rsidR="00FC5812" w:rsidRDefault="00A37058" w:rsidP="009711A4">
            <w:pPr>
              <w:jc w:val="center"/>
            </w:pPr>
            <w:r>
              <w:rPr>
                <w:noProof/>
              </w:rPr>
              <w:drawing>
                <wp:inline distT="0" distB="0" distL="0" distR="0" wp14:anchorId="55BDC9A4" wp14:editId="25332C8C">
                  <wp:extent cx="1080000" cy="1080000"/>
                  <wp:effectExtent l="0" t="0" r="635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77" w:type="dxa"/>
            <w:shd w:val="clear" w:color="auto" w:fill="B8CCE4" w:themeFill="accent1" w:themeFillTint="66"/>
          </w:tcPr>
          <w:p w14:paraId="7B7F5739" w14:textId="77777777" w:rsidR="00FC5812" w:rsidRPr="00FC5812" w:rsidRDefault="00FC5812" w:rsidP="00FC5812">
            <w:pPr>
              <w:jc w:val="center"/>
              <w:rPr>
                <w:b/>
              </w:rPr>
            </w:pPr>
            <w:r w:rsidRPr="00FC5812">
              <w:rPr>
                <w:b/>
                <w:sz w:val="32"/>
              </w:rPr>
              <w:t>Technische fiche</w:t>
            </w:r>
          </w:p>
        </w:tc>
      </w:tr>
      <w:tr w:rsidR="00FC5812" w14:paraId="2CEBFE79" w14:textId="77777777" w:rsidTr="006B591B">
        <w:trPr>
          <w:trHeight w:val="269"/>
        </w:trPr>
        <w:tc>
          <w:tcPr>
            <w:tcW w:w="2885" w:type="dxa"/>
            <w:vMerge/>
            <w:tcBorders>
              <w:bottom w:val="single" w:sz="4" w:space="0" w:color="auto"/>
            </w:tcBorders>
          </w:tcPr>
          <w:p w14:paraId="0702F56A" w14:textId="77777777" w:rsidR="00FC5812" w:rsidRDefault="00FC5812"/>
        </w:tc>
        <w:tc>
          <w:tcPr>
            <w:tcW w:w="6177" w:type="dxa"/>
            <w:vMerge w:val="restart"/>
            <w:tcBorders>
              <w:bottom w:val="single" w:sz="4" w:space="0" w:color="auto"/>
            </w:tcBorders>
          </w:tcPr>
          <w:p w14:paraId="178D9078" w14:textId="2CBDEF3F" w:rsidR="00FC5812" w:rsidRDefault="006B591B" w:rsidP="00FC5812">
            <w:pPr>
              <w:jc w:val="center"/>
            </w:pPr>
            <w:r>
              <w:rPr>
                <w:noProof/>
              </w:rPr>
              <w:drawing>
                <wp:inline distT="0" distB="0" distL="0" distR="0" wp14:anchorId="6B8355B6" wp14:editId="3A67CC22">
                  <wp:extent cx="2880000" cy="1139365"/>
                  <wp:effectExtent l="0" t="0" r="0" b="3810"/>
                  <wp:docPr id="4" name="Afbeelding 4" descr="Steenbolk | Lekker van bij 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enbolk | Lekker van bij on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80000" cy="1139365"/>
                          </a:xfrm>
                          <a:prstGeom prst="rect">
                            <a:avLst/>
                          </a:prstGeom>
                          <a:noFill/>
                          <a:ln>
                            <a:noFill/>
                          </a:ln>
                        </pic:spPr>
                      </pic:pic>
                    </a:graphicData>
                  </a:graphic>
                </wp:inline>
              </w:drawing>
            </w:r>
          </w:p>
        </w:tc>
      </w:tr>
      <w:tr w:rsidR="00FC5812" w14:paraId="5E78A34E" w14:textId="77777777" w:rsidTr="006B591B">
        <w:trPr>
          <w:trHeight w:val="547"/>
        </w:trPr>
        <w:tc>
          <w:tcPr>
            <w:tcW w:w="2885" w:type="dxa"/>
            <w:shd w:val="clear" w:color="auto" w:fill="B8CCE4" w:themeFill="accent1" w:themeFillTint="66"/>
          </w:tcPr>
          <w:p w14:paraId="748E283E" w14:textId="77777777" w:rsidR="00FC5812" w:rsidRPr="00FC5812" w:rsidRDefault="00FC5812" w:rsidP="00FC5812">
            <w:pPr>
              <w:jc w:val="center"/>
              <w:rPr>
                <w:b/>
                <w:u w:val="single"/>
              </w:rPr>
            </w:pPr>
            <w:r w:rsidRPr="00FC5812">
              <w:rPr>
                <w:b/>
                <w:u w:val="single"/>
              </w:rPr>
              <w:t>Productomschrijving:</w:t>
            </w:r>
          </w:p>
          <w:p w14:paraId="0CAACCE3" w14:textId="77777777" w:rsidR="00FC5812" w:rsidRPr="00144326" w:rsidRDefault="00144326" w:rsidP="00FC5812">
            <w:pPr>
              <w:jc w:val="center"/>
              <w:rPr>
                <w:b/>
              </w:rPr>
            </w:pPr>
            <w:r w:rsidRPr="00144326">
              <w:rPr>
                <w:b/>
              </w:rPr>
              <w:t>STEENBOLK</w:t>
            </w:r>
          </w:p>
          <w:p w14:paraId="0F82C568" w14:textId="77777777" w:rsidR="00144326" w:rsidRPr="006B591B" w:rsidRDefault="00144326" w:rsidP="00FC5812">
            <w:pPr>
              <w:jc w:val="center"/>
              <w:rPr>
                <w:i/>
                <w:iCs/>
              </w:rPr>
            </w:pPr>
            <w:r w:rsidRPr="006B591B">
              <w:rPr>
                <w:b/>
                <w:i/>
                <w:iCs/>
              </w:rPr>
              <w:t>Trisopterus luscus</w:t>
            </w:r>
          </w:p>
        </w:tc>
        <w:tc>
          <w:tcPr>
            <w:tcW w:w="6177" w:type="dxa"/>
            <w:vMerge/>
          </w:tcPr>
          <w:p w14:paraId="26DBEF50" w14:textId="77777777" w:rsidR="00FC5812" w:rsidRDefault="00FC5812"/>
        </w:tc>
      </w:tr>
      <w:tr w:rsidR="00FC5812" w14:paraId="2E6E7345" w14:textId="77777777" w:rsidTr="006B591B">
        <w:tc>
          <w:tcPr>
            <w:tcW w:w="2885" w:type="dxa"/>
          </w:tcPr>
          <w:p w14:paraId="551DDFF8" w14:textId="77777777" w:rsidR="00FC5812" w:rsidRPr="00FC5812" w:rsidRDefault="00FC5812" w:rsidP="00FC5812">
            <w:pPr>
              <w:rPr>
                <w:u w:val="single"/>
              </w:rPr>
            </w:pPr>
            <w:r w:rsidRPr="00FC5812">
              <w:rPr>
                <w:b/>
                <w:u w:val="single"/>
              </w:rPr>
              <w:t>Eigenschappen</w:t>
            </w:r>
            <w:r w:rsidRPr="00FC5812">
              <w:rPr>
                <w:u w:val="single"/>
              </w:rPr>
              <w:t>:</w:t>
            </w:r>
          </w:p>
        </w:tc>
        <w:tc>
          <w:tcPr>
            <w:tcW w:w="6177" w:type="dxa"/>
          </w:tcPr>
          <w:p w14:paraId="762617DD" w14:textId="77777777" w:rsidR="00FC5812" w:rsidRPr="00A37058" w:rsidRDefault="001C7211" w:rsidP="003A792A">
            <w:pPr>
              <w:rPr>
                <w:sz w:val="19"/>
                <w:szCs w:val="19"/>
              </w:rPr>
            </w:pPr>
            <w:r w:rsidRPr="00A37058">
              <w:rPr>
                <w:sz w:val="19"/>
                <w:szCs w:val="19"/>
              </w:rPr>
              <w:t>Steenbolk is een kabeljauwachtige. Ze hebben een lange kin</w:t>
            </w:r>
            <w:r w:rsidR="0004704A" w:rsidRPr="00A37058">
              <w:rPr>
                <w:sz w:val="19"/>
                <w:szCs w:val="19"/>
              </w:rPr>
              <w:t>-</w:t>
            </w:r>
            <w:r w:rsidRPr="00A37058">
              <w:rPr>
                <w:sz w:val="19"/>
                <w:szCs w:val="19"/>
              </w:rPr>
              <w:t xml:space="preserve">draad, waarmee ze naar prooien zoeken in de bodem (vnl. schaaldieren, schelpen en wormen). Waar de borstvin aan het lijf vastzit, is er een zwarte vlek. Als steenbok levend is of zeer vers gevangen, hebben jonge dieren 3-4 bruingrijze verticale banden over hun lichaam, terwijl oudere exemplaren eerder helemaal donker zijn. Die donkere kleurpatronen verdwijnen snel eens de vis dood is. Let erop om steenbolk zeer vers aan te kopen, want de vis verliest gauw het beste van zijn smaak. Ze worden maximaal 45 cm groot. </w:t>
            </w:r>
          </w:p>
        </w:tc>
      </w:tr>
      <w:tr w:rsidR="00FC5812" w14:paraId="79884235" w14:textId="77777777" w:rsidTr="006B591B">
        <w:tc>
          <w:tcPr>
            <w:tcW w:w="2885" w:type="dxa"/>
          </w:tcPr>
          <w:p w14:paraId="5E48ECD1" w14:textId="77777777" w:rsidR="00FC5812" w:rsidRPr="00FC5812" w:rsidRDefault="00FC5812" w:rsidP="00FC5812">
            <w:pPr>
              <w:rPr>
                <w:b/>
                <w:u w:val="single"/>
              </w:rPr>
            </w:pPr>
            <w:r>
              <w:rPr>
                <w:b/>
                <w:u w:val="single"/>
              </w:rPr>
              <w:t>Herkomst:</w:t>
            </w:r>
          </w:p>
        </w:tc>
        <w:tc>
          <w:tcPr>
            <w:tcW w:w="6177" w:type="dxa"/>
          </w:tcPr>
          <w:p w14:paraId="2EB1E418" w14:textId="121584FF" w:rsidR="00FC5812" w:rsidRPr="00A37058" w:rsidRDefault="001C7211">
            <w:pPr>
              <w:rPr>
                <w:sz w:val="19"/>
                <w:szCs w:val="19"/>
              </w:rPr>
            </w:pPr>
            <w:r w:rsidRPr="00A37058">
              <w:rPr>
                <w:sz w:val="19"/>
                <w:szCs w:val="19"/>
              </w:rPr>
              <w:t>Steenbolk is talrijk aanwezig voor onze kust. Er zitten grote scholen rond wrakken en ter hoogte van de pillonen van de nieuwe windmolenparken. Oudere dieren zwemmen eerder in dieper water rond, op rotsbodems en wrakken (tot 300 m). Steenbolken komen als bijvangst in de netten van de Belgische boomkorvissers terecht als ze vissen in de kustwateren en de zuidelijke Noordzee, maar ook in het Engels Kanaal en het Kanaal van Bristol. In 2010 werd nog 1/3 van de aangelande hoeveelheid</w:t>
            </w:r>
            <w:r w:rsidR="0004704A" w:rsidRPr="00A37058">
              <w:rPr>
                <w:sz w:val="19"/>
                <w:szCs w:val="19"/>
              </w:rPr>
              <w:t xml:space="preserve"> aan de markt onttrokken (vismeel)</w:t>
            </w:r>
            <w:r w:rsidRPr="00A37058">
              <w:rPr>
                <w:sz w:val="19"/>
                <w:szCs w:val="19"/>
              </w:rPr>
              <w:t xml:space="preserve">. </w:t>
            </w:r>
            <w:r w:rsidR="0004704A" w:rsidRPr="00A37058">
              <w:rPr>
                <w:sz w:val="19"/>
                <w:szCs w:val="19"/>
              </w:rPr>
              <w:t>Door promotionele inspanningen</w:t>
            </w:r>
            <w:r w:rsidRPr="00A37058">
              <w:rPr>
                <w:sz w:val="19"/>
                <w:szCs w:val="19"/>
              </w:rPr>
              <w:t xml:space="preserve"> is dit</w:t>
            </w:r>
            <w:r w:rsidR="0004704A" w:rsidRPr="00A37058">
              <w:rPr>
                <w:sz w:val="19"/>
                <w:szCs w:val="19"/>
              </w:rPr>
              <w:t xml:space="preserve"> nu</w:t>
            </w:r>
            <w:r w:rsidRPr="00A37058">
              <w:rPr>
                <w:sz w:val="19"/>
                <w:szCs w:val="19"/>
              </w:rPr>
              <w:t xml:space="preserve"> beperkt tot 0,3</w:t>
            </w:r>
            <w:r w:rsidR="0004704A" w:rsidRPr="00A37058">
              <w:rPr>
                <w:sz w:val="19"/>
                <w:szCs w:val="19"/>
              </w:rPr>
              <w:t>% van de totale aanvoer.</w:t>
            </w:r>
            <w:r w:rsidRPr="00A37058">
              <w:rPr>
                <w:sz w:val="19"/>
                <w:szCs w:val="19"/>
              </w:rPr>
              <w:t xml:space="preserve"> In 20</w:t>
            </w:r>
            <w:r w:rsidR="00A37D33">
              <w:rPr>
                <w:sz w:val="19"/>
                <w:szCs w:val="19"/>
              </w:rPr>
              <w:t>20</w:t>
            </w:r>
            <w:r w:rsidRPr="00A37058">
              <w:rPr>
                <w:sz w:val="19"/>
                <w:szCs w:val="19"/>
              </w:rPr>
              <w:t xml:space="preserve"> werd</w:t>
            </w:r>
            <w:r w:rsidR="00A37D33">
              <w:rPr>
                <w:sz w:val="19"/>
                <w:szCs w:val="19"/>
              </w:rPr>
              <w:t xml:space="preserve"> ruim</w:t>
            </w:r>
            <w:r w:rsidRPr="00A37058">
              <w:rPr>
                <w:sz w:val="19"/>
                <w:szCs w:val="19"/>
              </w:rPr>
              <w:t xml:space="preserve"> </w:t>
            </w:r>
            <w:r w:rsidR="00A37D33">
              <w:rPr>
                <w:sz w:val="19"/>
                <w:szCs w:val="19"/>
              </w:rPr>
              <w:t>187</w:t>
            </w:r>
            <w:r w:rsidRPr="00A37058">
              <w:rPr>
                <w:sz w:val="19"/>
                <w:szCs w:val="19"/>
              </w:rPr>
              <w:t xml:space="preserve"> ton aangevoerd</w:t>
            </w:r>
            <w:r w:rsidR="006B591B">
              <w:rPr>
                <w:sz w:val="19"/>
                <w:szCs w:val="19"/>
              </w:rPr>
              <w:t xml:space="preserve"> in Belgische havens</w:t>
            </w:r>
            <w:r w:rsidRPr="00A37058">
              <w:rPr>
                <w:sz w:val="19"/>
                <w:szCs w:val="19"/>
              </w:rPr>
              <w:t xml:space="preserve"> door Belgische vissers. De gemiddelde prijs in de veilingen was amper €0,6</w:t>
            </w:r>
            <w:r w:rsidR="00A756FC">
              <w:rPr>
                <w:sz w:val="19"/>
                <w:szCs w:val="19"/>
              </w:rPr>
              <w:t>0</w:t>
            </w:r>
            <w:r w:rsidRPr="00A37058">
              <w:rPr>
                <w:sz w:val="19"/>
                <w:szCs w:val="19"/>
              </w:rPr>
              <w:t>/kg.</w:t>
            </w:r>
          </w:p>
        </w:tc>
      </w:tr>
      <w:tr w:rsidR="00FC5812" w14:paraId="498928B5" w14:textId="77777777" w:rsidTr="006B591B">
        <w:tc>
          <w:tcPr>
            <w:tcW w:w="2885" w:type="dxa"/>
          </w:tcPr>
          <w:p w14:paraId="7B60F51E" w14:textId="77777777" w:rsidR="00FC5812" w:rsidRPr="00FC5812" w:rsidRDefault="00FC5812" w:rsidP="00FC5812">
            <w:pPr>
              <w:rPr>
                <w:b/>
                <w:u w:val="single"/>
              </w:rPr>
            </w:pPr>
            <w:r>
              <w:rPr>
                <w:b/>
                <w:u w:val="single"/>
              </w:rPr>
              <w:t>Paaitijd</w:t>
            </w:r>
          </w:p>
        </w:tc>
        <w:tc>
          <w:tcPr>
            <w:tcW w:w="6177" w:type="dxa"/>
          </w:tcPr>
          <w:p w14:paraId="51A8887E" w14:textId="77777777" w:rsidR="00FC5812" w:rsidRPr="00A37058" w:rsidRDefault="0004704A">
            <w:pPr>
              <w:rPr>
                <w:sz w:val="19"/>
                <w:szCs w:val="19"/>
              </w:rPr>
            </w:pPr>
            <w:r w:rsidRPr="00A37058">
              <w:rPr>
                <w:sz w:val="19"/>
                <w:szCs w:val="19"/>
              </w:rPr>
              <w:t>Steenbolk paait in maart-april. Deze soort is een snelle groeier, want op het einde van het eerste levensjaar – als ze 25 cm lang zijn – kunnen ze zich al voortplanten. Er is geen minimumlengte ingesteld voor steenbolk.</w:t>
            </w:r>
          </w:p>
        </w:tc>
      </w:tr>
      <w:tr w:rsidR="00FC5812" w:rsidRPr="006B591B" w14:paraId="0059E375" w14:textId="77777777" w:rsidTr="006B591B">
        <w:tc>
          <w:tcPr>
            <w:tcW w:w="2885" w:type="dxa"/>
          </w:tcPr>
          <w:p w14:paraId="2DEB86EA" w14:textId="77777777" w:rsidR="00FC5812" w:rsidRPr="00FC5812" w:rsidRDefault="00FC5812" w:rsidP="00FC5812">
            <w:pPr>
              <w:rPr>
                <w:b/>
                <w:u w:val="single"/>
              </w:rPr>
            </w:pPr>
            <w:r>
              <w:rPr>
                <w:b/>
                <w:u w:val="single"/>
              </w:rPr>
              <w:t>Meer algemene info:</w:t>
            </w:r>
          </w:p>
        </w:tc>
        <w:tc>
          <w:tcPr>
            <w:tcW w:w="6177" w:type="dxa"/>
          </w:tcPr>
          <w:p w14:paraId="3FA38CB5" w14:textId="53254B64" w:rsidR="00FC5812" w:rsidRPr="006B591B" w:rsidRDefault="00A756FC">
            <w:hyperlink r:id="rId7" w:history="1">
              <w:r w:rsidR="0004704A" w:rsidRPr="006B591B">
                <w:rPr>
                  <w:rStyle w:val="Hyperlink"/>
                </w:rPr>
                <w:t>http://www.zeevruchtengids.org/nl/steenbolk</w:t>
              </w:r>
            </w:hyperlink>
            <w:r w:rsidR="0004704A" w:rsidRPr="006B591B">
              <w:t xml:space="preserve"> </w:t>
            </w:r>
            <w:r w:rsidR="006B591B" w:rsidRPr="006B591B">
              <w:t xml:space="preserve">  / Sportvisseri</w:t>
            </w:r>
            <w:r w:rsidR="006B591B">
              <w:t xml:space="preserve">j Nederland   /   </w:t>
            </w:r>
            <w:hyperlink r:id="rId8" w:history="1">
              <w:r w:rsidR="006B591B" w:rsidRPr="00CE4330">
                <w:rPr>
                  <w:rStyle w:val="Hyperlink"/>
                </w:rPr>
                <w:t>www.geofish.be</w:t>
              </w:r>
            </w:hyperlink>
            <w:r w:rsidR="006B591B">
              <w:t xml:space="preserve"> </w:t>
            </w:r>
          </w:p>
        </w:tc>
      </w:tr>
      <w:tr w:rsidR="003A792A" w14:paraId="7458FEFD" w14:textId="77777777" w:rsidTr="006B591B">
        <w:tc>
          <w:tcPr>
            <w:tcW w:w="9062" w:type="dxa"/>
            <w:gridSpan w:val="2"/>
            <w:shd w:val="clear" w:color="auto" w:fill="B8CCE4" w:themeFill="accent1" w:themeFillTint="66"/>
          </w:tcPr>
          <w:p w14:paraId="1377C1F8" w14:textId="77777777" w:rsidR="003A792A" w:rsidRPr="003A792A" w:rsidRDefault="003A792A" w:rsidP="003A792A">
            <w:pPr>
              <w:jc w:val="center"/>
              <w:rPr>
                <w:b/>
              </w:rPr>
            </w:pPr>
            <w:r w:rsidRPr="003A792A">
              <w:rPr>
                <w:b/>
              </w:rPr>
              <w:t>In te vullen door de chef</w:t>
            </w:r>
          </w:p>
        </w:tc>
      </w:tr>
      <w:tr w:rsidR="003A792A" w14:paraId="3015EE05" w14:textId="77777777" w:rsidTr="006B591B">
        <w:tc>
          <w:tcPr>
            <w:tcW w:w="2885" w:type="dxa"/>
          </w:tcPr>
          <w:p w14:paraId="153B2B73" w14:textId="77777777" w:rsidR="003A792A" w:rsidRDefault="003A792A" w:rsidP="00FC5812">
            <w:pPr>
              <w:rPr>
                <w:b/>
                <w:u w:val="single"/>
              </w:rPr>
            </w:pPr>
            <w:r>
              <w:rPr>
                <w:b/>
                <w:u w:val="single"/>
              </w:rPr>
              <w:t>Houdbaarheid / THT</w:t>
            </w:r>
          </w:p>
        </w:tc>
        <w:tc>
          <w:tcPr>
            <w:tcW w:w="6177" w:type="dxa"/>
          </w:tcPr>
          <w:p w14:paraId="19FEAA47" w14:textId="77777777" w:rsidR="003A792A" w:rsidRDefault="003A792A">
            <w:r>
              <w:t>Vers aangeleverd:                                              Diepgevroren:</w:t>
            </w:r>
          </w:p>
          <w:p w14:paraId="59D734EA" w14:textId="77777777" w:rsidR="003A792A" w:rsidRDefault="003A792A"/>
        </w:tc>
      </w:tr>
      <w:tr w:rsidR="003A792A" w14:paraId="7A79CBB0" w14:textId="77777777" w:rsidTr="006B591B">
        <w:tc>
          <w:tcPr>
            <w:tcW w:w="2885" w:type="dxa"/>
          </w:tcPr>
          <w:p w14:paraId="5458F6B4" w14:textId="77777777" w:rsidR="003A792A" w:rsidRDefault="003A792A" w:rsidP="00FC5812">
            <w:pPr>
              <w:rPr>
                <w:b/>
                <w:u w:val="single"/>
              </w:rPr>
            </w:pPr>
            <w:r>
              <w:rPr>
                <w:b/>
                <w:u w:val="single"/>
              </w:rPr>
              <w:t>Rendement:</w:t>
            </w:r>
          </w:p>
        </w:tc>
        <w:tc>
          <w:tcPr>
            <w:tcW w:w="6177" w:type="dxa"/>
          </w:tcPr>
          <w:p w14:paraId="73FD3CC4" w14:textId="77777777" w:rsidR="003A792A" w:rsidRDefault="003A792A"/>
          <w:p w14:paraId="55112230" w14:textId="77777777" w:rsidR="003A792A" w:rsidRDefault="003A792A"/>
          <w:p w14:paraId="0D59765D" w14:textId="77777777" w:rsidR="003A792A" w:rsidRDefault="003A792A"/>
          <w:p w14:paraId="3C1E88FB" w14:textId="77777777" w:rsidR="003A792A" w:rsidRDefault="003A792A"/>
        </w:tc>
      </w:tr>
      <w:tr w:rsidR="003A792A" w14:paraId="6449B7F3" w14:textId="77777777" w:rsidTr="006B591B">
        <w:tc>
          <w:tcPr>
            <w:tcW w:w="2885" w:type="dxa"/>
          </w:tcPr>
          <w:p w14:paraId="2D881C38" w14:textId="77777777" w:rsidR="003A792A" w:rsidRDefault="003A792A" w:rsidP="00FC5812">
            <w:pPr>
              <w:rPr>
                <w:b/>
                <w:u w:val="single"/>
              </w:rPr>
            </w:pPr>
            <w:r>
              <w:rPr>
                <w:b/>
                <w:u w:val="single"/>
              </w:rPr>
              <w:t>Eigen bevindingen:</w:t>
            </w:r>
          </w:p>
        </w:tc>
        <w:tc>
          <w:tcPr>
            <w:tcW w:w="6177" w:type="dxa"/>
          </w:tcPr>
          <w:p w14:paraId="59AF5ECB" w14:textId="77777777" w:rsidR="003A792A" w:rsidRDefault="003A792A"/>
          <w:p w14:paraId="37D47268" w14:textId="77777777" w:rsidR="003A792A" w:rsidRDefault="003A792A"/>
          <w:p w14:paraId="6C35BF65" w14:textId="77777777" w:rsidR="003A792A" w:rsidRDefault="003A792A"/>
          <w:p w14:paraId="64FC67B2" w14:textId="77777777" w:rsidR="003A792A" w:rsidRDefault="003A792A"/>
          <w:p w14:paraId="422307FB" w14:textId="77777777" w:rsidR="003A792A" w:rsidRDefault="003A792A"/>
          <w:p w14:paraId="54F60CBD" w14:textId="77777777" w:rsidR="003A792A" w:rsidRDefault="003A792A"/>
          <w:p w14:paraId="7E537F5B" w14:textId="77777777" w:rsidR="003A792A" w:rsidRDefault="003A792A"/>
        </w:tc>
      </w:tr>
      <w:tr w:rsidR="003A792A" w14:paraId="05CB9C56" w14:textId="77777777" w:rsidTr="006B591B">
        <w:tc>
          <w:tcPr>
            <w:tcW w:w="2885" w:type="dxa"/>
          </w:tcPr>
          <w:p w14:paraId="7B22C2B6" w14:textId="77777777" w:rsidR="003A792A" w:rsidRDefault="003A792A" w:rsidP="00FC5812">
            <w:pPr>
              <w:rPr>
                <w:b/>
                <w:u w:val="single"/>
              </w:rPr>
            </w:pPr>
            <w:r>
              <w:rPr>
                <w:b/>
                <w:u w:val="single"/>
              </w:rPr>
              <w:t>*Toepassingen:</w:t>
            </w:r>
          </w:p>
        </w:tc>
        <w:tc>
          <w:tcPr>
            <w:tcW w:w="6177" w:type="dxa"/>
          </w:tcPr>
          <w:p w14:paraId="7F94AD5C" w14:textId="77777777" w:rsidR="003A792A" w:rsidRDefault="003A792A">
            <w:r w:rsidRPr="003A792A">
              <w:rPr>
                <w:sz w:val="18"/>
              </w:rPr>
              <w:t>RAUW – POCHEREN – FRITUREN – BAKKEN – STOVEN – STOMEN – IN FUMETS</w:t>
            </w:r>
          </w:p>
        </w:tc>
      </w:tr>
      <w:tr w:rsidR="003A792A" w14:paraId="448DD846" w14:textId="77777777" w:rsidTr="006B591B">
        <w:tc>
          <w:tcPr>
            <w:tcW w:w="2885" w:type="dxa"/>
          </w:tcPr>
          <w:p w14:paraId="6F3930BC" w14:textId="77777777" w:rsidR="003A792A" w:rsidRPr="003A792A" w:rsidRDefault="003A792A" w:rsidP="003A792A">
            <w:pPr>
              <w:rPr>
                <w:b/>
                <w:u w:val="single"/>
              </w:rPr>
            </w:pPr>
            <w:r>
              <w:rPr>
                <w:b/>
                <w:u w:val="single"/>
              </w:rPr>
              <w:t xml:space="preserve">*Wat denkt u?: </w:t>
            </w:r>
          </w:p>
        </w:tc>
        <w:tc>
          <w:tcPr>
            <w:tcW w:w="6177" w:type="dxa"/>
          </w:tcPr>
          <w:p w14:paraId="000F7D8F" w14:textId="77777777" w:rsidR="003A792A" w:rsidRDefault="003A792A">
            <w:r>
              <w:t>Zou u dit product op uw à la carte zetten? : JA / NEEN</w:t>
            </w:r>
          </w:p>
          <w:p w14:paraId="6D5081BB" w14:textId="77777777" w:rsidR="003A792A" w:rsidRDefault="003A792A">
            <w:r>
              <w:t>Zou u dit product in uw menu verwerken? : JA / NEEN</w:t>
            </w:r>
          </w:p>
        </w:tc>
      </w:tr>
      <w:tr w:rsidR="006B591B" w14:paraId="1C38A86A" w14:textId="77777777" w:rsidTr="006B591B">
        <w:tc>
          <w:tcPr>
            <w:tcW w:w="9062" w:type="dxa"/>
            <w:gridSpan w:val="2"/>
          </w:tcPr>
          <w:p w14:paraId="35CCD531" w14:textId="77777777" w:rsidR="006B591B" w:rsidRDefault="006B591B" w:rsidP="006B591B">
            <w:pPr>
              <w:rPr>
                <w:sz w:val="18"/>
                <w:szCs w:val="18"/>
              </w:rPr>
            </w:pPr>
            <w:r>
              <w:rPr>
                <w:noProof/>
                <w:sz w:val="18"/>
                <w:szCs w:val="18"/>
              </w:rPr>
              <w:drawing>
                <wp:anchor distT="0" distB="0" distL="114300" distR="114300" simplePos="0" relativeHeight="251659264" behindDoc="1" locked="0" layoutInCell="1" allowOverlap="1" wp14:anchorId="66FCAF4D" wp14:editId="06DDF923">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0E1B896E" w14:textId="77777777" w:rsidR="006B591B" w:rsidRDefault="006B591B" w:rsidP="006B591B">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10AEC7EE" w14:textId="5173EA9F" w:rsidR="006B591B" w:rsidRDefault="006B591B" w:rsidP="006B591B">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44A1B1C4" w14:textId="195292F4" w:rsidR="003A76F2" w:rsidRDefault="003A792A" w:rsidP="003A792A">
      <w:r>
        <w:t>*Schrappen wat niet past</w:t>
      </w:r>
      <w:r>
        <w:tab/>
      </w:r>
      <w:r>
        <w:tab/>
      </w:r>
      <w:r>
        <w:tab/>
      </w:r>
      <w:r>
        <w:tab/>
      </w:r>
      <w:r>
        <w:tab/>
      </w:r>
      <w:r>
        <w:tab/>
      </w:r>
      <w:r>
        <w:tab/>
        <w:t>NorthSeaChefs 20</w:t>
      </w:r>
      <w:r w:rsidR="006B591B">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04704A"/>
    <w:rsid w:val="00144326"/>
    <w:rsid w:val="001C7211"/>
    <w:rsid w:val="00317999"/>
    <w:rsid w:val="003A76F2"/>
    <w:rsid w:val="003A792A"/>
    <w:rsid w:val="006B591B"/>
    <w:rsid w:val="009711A4"/>
    <w:rsid w:val="00A37058"/>
    <w:rsid w:val="00A37D33"/>
    <w:rsid w:val="00A756FC"/>
    <w:rsid w:val="00C64C1E"/>
    <w:rsid w:val="00D55B3C"/>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A5EA3"/>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04704A"/>
    <w:rPr>
      <w:color w:val="0000FF" w:themeColor="hyperlink"/>
      <w:u w:val="single"/>
    </w:rPr>
  </w:style>
  <w:style w:type="character" w:styleId="Onopgelostemelding">
    <w:name w:val="Unresolved Mention"/>
    <w:basedOn w:val="Standaardalinea-lettertype"/>
    <w:uiPriority w:val="99"/>
    <w:semiHidden/>
    <w:unhideWhenUsed/>
    <w:rsid w:val="00047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steenbol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386</Words>
  <Characters>2127</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8</cp:revision>
  <dcterms:created xsi:type="dcterms:W3CDTF">2019-01-10T08:17:00Z</dcterms:created>
  <dcterms:modified xsi:type="dcterms:W3CDTF">2022-03-25T13:02:00Z</dcterms:modified>
</cp:coreProperties>
</file>