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892"/>
        <w:gridCol w:w="6170"/>
      </w:tblGrid>
      <w:tr w:rsidR="00FC5812" w14:paraId="16D166A0" w14:textId="77777777" w:rsidTr="000A43B8">
        <w:trPr>
          <w:trHeight w:val="558"/>
        </w:trPr>
        <w:tc>
          <w:tcPr>
            <w:tcW w:w="2892" w:type="dxa"/>
            <w:vMerge w:val="restart"/>
          </w:tcPr>
          <w:p w14:paraId="7D24ABD7" w14:textId="75D6E345" w:rsidR="00FC5812" w:rsidRDefault="00C57E47" w:rsidP="009711A4">
            <w:pPr>
              <w:jc w:val="center"/>
            </w:pPr>
            <w:r>
              <w:rPr>
                <w:noProof/>
              </w:rPr>
              <w:drawing>
                <wp:inline distT="0" distB="0" distL="0" distR="0" wp14:anchorId="4FD9CC65" wp14:editId="1214588A">
                  <wp:extent cx="1080000" cy="1080000"/>
                  <wp:effectExtent l="0" t="0" r="635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6170" w:type="dxa"/>
            <w:shd w:val="clear" w:color="auto" w:fill="B8CCE4" w:themeFill="accent1" w:themeFillTint="66"/>
          </w:tcPr>
          <w:p w14:paraId="02E142EE" w14:textId="77777777" w:rsidR="00FC5812" w:rsidRPr="00FC5812" w:rsidRDefault="00FC5812" w:rsidP="00FC5812">
            <w:pPr>
              <w:jc w:val="center"/>
              <w:rPr>
                <w:b/>
              </w:rPr>
            </w:pPr>
            <w:r w:rsidRPr="00FC5812">
              <w:rPr>
                <w:b/>
                <w:sz w:val="32"/>
              </w:rPr>
              <w:t>Technische fiche</w:t>
            </w:r>
          </w:p>
        </w:tc>
      </w:tr>
      <w:tr w:rsidR="00FC5812" w14:paraId="19A75354" w14:textId="77777777" w:rsidTr="000A43B8">
        <w:trPr>
          <w:trHeight w:val="269"/>
        </w:trPr>
        <w:tc>
          <w:tcPr>
            <w:tcW w:w="2892" w:type="dxa"/>
            <w:vMerge/>
            <w:tcBorders>
              <w:bottom w:val="single" w:sz="4" w:space="0" w:color="auto"/>
            </w:tcBorders>
          </w:tcPr>
          <w:p w14:paraId="7A5ACA83" w14:textId="77777777" w:rsidR="00FC5812" w:rsidRDefault="00FC5812"/>
        </w:tc>
        <w:tc>
          <w:tcPr>
            <w:tcW w:w="6170" w:type="dxa"/>
            <w:vMerge w:val="restart"/>
            <w:tcBorders>
              <w:bottom w:val="single" w:sz="4" w:space="0" w:color="auto"/>
            </w:tcBorders>
          </w:tcPr>
          <w:p w14:paraId="0817F1E3" w14:textId="77777777" w:rsidR="00FC5812" w:rsidRDefault="00086FF0" w:rsidP="00FC5812">
            <w:pPr>
              <w:jc w:val="center"/>
            </w:pPr>
            <w:r>
              <w:rPr>
                <w:noProof/>
              </w:rPr>
              <w:drawing>
                <wp:inline distT="0" distB="0" distL="0" distR="0" wp14:anchorId="5E2395FF" wp14:editId="163E312E">
                  <wp:extent cx="2880000" cy="1611428"/>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arreto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0000" cy="1611428"/>
                          </a:xfrm>
                          <a:prstGeom prst="rect">
                            <a:avLst/>
                          </a:prstGeom>
                        </pic:spPr>
                      </pic:pic>
                    </a:graphicData>
                  </a:graphic>
                </wp:inline>
              </w:drawing>
            </w:r>
          </w:p>
        </w:tc>
      </w:tr>
      <w:tr w:rsidR="00FC5812" w14:paraId="41F1B170" w14:textId="77777777" w:rsidTr="000A43B8">
        <w:trPr>
          <w:trHeight w:val="547"/>
        </w:trPr>
        <w:tc>
          <w:tcPr>
            <w:tcW w:w="2892" w:type="dxa"/>
            <w:shd w:val="clear" w:color="auto" w:fill="B8CCE4" w:themeFill="accent1" w:themeFillTint="66"/>
          </w:tcPr>
          <w:p w14:paraId="43348A64" w14:textId="77777777" w:rsidR="00FC5812" w:rsidRPr="00FC5812" w:rsidRDefault="00FC5812" w:rsidP="00FC5812">
            <w:pPr>
              <w:jc w:val="center"/>
              <w:rPr>
                <w:b/>
                <w:u w:val="single"/>
              </w:rPr>
            </w:pPr>
            <w:r w:rsidRPr="00FC5812">
              <w:rPr>
                <w:b/>
                <w:u w:val="single"/>
              </w:rPr>
              <w:t>Productomschrijving:</w:t>
            </w:r>
          </w:p>
          <w:p w14:paraId="51AE061A" w14:textId="77777777" w:rsidR="00086FF0" w:rsidRDefault="00086FF0" w:rsidP="00FC5812">
            <w:pPr>
              <w:jc w:val="center"/>
              <w:rPr>
                <w:b/>
              </w:rPr>
            </w:pPr>
          </w:p>
          <w:p w14:paraId="1C2D033E" w14:textId="77777777" w:rsidR="00FC5812" w:rsidRPr="00850558" w:rsidRDefault="00850558" w:rsidP="00FC5812">
            <w:pPr>
              <w:jc w:val="center"/>
              <w:rPr>
                <w:b/>
              </w:rPr>
            </w:pPr>
            <w:r w:rsidRPr="00850558">
              <w:rPr>
                <w:b/>
              </w:rPr>
              <w:t>SCHARRETONG</w:t>
            </w:r>
          </w:p>
          <w:p w14:paraId="05E2154E" w14:textId="77777777" w:rsidR="00850558" w:rsidRPr="000A43B8" w:rsidRDefault="00850558" w:rsidP="00FC5812">
            <w:pPr>
              <w:jc w:val="center"/>
              <w:rPr>
                <w:i/>
                <w:iCs/>
              </w:rPr>
            </w:pPr>
            <w:r w:rsidRPr="000A43B8">
              <w:rPr>
                <w:b/>
                <w:i/>
                <w:iCs/>
              </w:rPr>
              <w:t>Lepidorhombus whiffiagonis</w:t>
            </w:r>
          </w:p>
        </w:tc>
        <w:tc>
          <w:tcPr>
            <w:tcW w:w="6170" w:type="dxa"/>
            <w:vMerge/>
          </w:tcPr>
          <w:p w14:paraId="4D57F227" w14:textId="77777777" w:rsidR="00FC5812" w:rsidRDefault="00FC5812"/>
        </w:tc>
      </w:tr>
      <w:tr w:rsidR="00FC5812" w14:paraId="3EAE71B5" w14:textId="77777777" w:rsidTr="000A43B8">
        <w:tc>
          <w:tcPr>
            <w:tcW w:w="2892" w:type="dxa"/>
          </w:tcPr>
          <w:p w14:paraId="7030E569" w14:textId="77777777" w:rsidR="00FC5812" w:rsidRPr="00FC5812" w:rsidRDefault="00FC5812" w:rsidP="00FC5812">
            <w:pPr>
              <w:rPr>
                <w:u w:val="single"/>
              </w:rPr>
            </w:pPr>
            <w:r w:rsidRPr="00FC5812">
              <w:rPr>
                <w:b/>
                <w:u w:val="single"/>
              </w:rPr>
              <w:t>Eigenschappen</w:t>
            </w:r>
            <w:r w:rsidRPr="00FC5812">
              <w:rPr>
                <w:u w:val="single"/>
              </w:rPr>
              <w:t>:</w:t>
            </w:r>
          </w:p>
        </w:tc>
        <w:tc>
          <w:tcPr>
            <w:tcW w:w="6170" w:type="dxa"/>
          </w:tcPr>
          <w:p w14:paraId="1EDDD12D" w14:textId="77777777" w:rsidR="00FC5812" w:rsidRPr="00C57E47" w:rsidRDefault="00850558" w:rsidP="003A792A">
            <w:pPr>
              <w:rPr>
                <w:rFonts w:cstheme="minorHAnsi"/>
                <w:sz w:val="20"/>
                <w:szCs w:val="20"/>
              </w:rPr>
            </w:pPr>
            <w:r w:rsidRPr="00C57E47">
              <w:rPr>
                <w:rFonts w:cstheme="minorHAnsi"/>
                <w:color w:val="000000"/>
                <w:sz w:val="20"/>
                <w:szCs w:val="20"/>
                <w:shd w:val="clear" w:color="auto" w:fill="FFFFFF"/>
              </w:rPr>
              <w:t>Scharretong heeft de beide ogen op de linkerkant staan (tarbottenfamilie). Zijn naam is zeer misleidend, want deze vis heeft niets van doen met schar, noch met tong. Zijn geel- tot grijsbruin gekleurde zijde heeft ruwe schubben, terwijl de blinde kant glad is als je erover wrijft. Ze hebben opvallende grote ogen, een grote mond en een zijlijn die een grote boog vertoont boven de borstvin.</w:t>
            </w:r>
          </w:p>
        </w:tc>
      </w:tr>
      <w:tr w:rsidR="00FC5812" w14:paraId="14B1E0D2" w14:textId="77777777" w:rsidTr="000A43B8">
        <w:tc>
          <w:tcPr>
            <w:tcW w:w="2892" w:type="dxa"/>
          </w:tcPr>
          <w:p w14:paraId="454CF5BC" w14:textId="77777777" w:rsidR="00FC5812" w:rsidRPr="00FC5812" w:rsidRDefault="00FC5812" w:rsidP="00FC5812">
            <w:pPr>
              <w:rPr>
                <w:b/>
                <w:u w:val="single"/>
              </w:rPr>
            </w:pPr>
            <w:r>
              <w:rPr>
                <w:b/>
                <w:u w:val="single"/>
              </w:rPr>
              <w:t>Herkomst:</w:t>
            </w:r>
          </w:p>
        </w:tc>
        <w:tc>
          <w:tcPr>
            <w:tcW w:w="6170" w:type="dxa"/>
          </w:tcPr>
          <w:p w14:paraId="347C03FD" w14:textId="23C70E76" w:rsidR="00FC5812" w:rsidRPr="00C57E47" w:rsidRDefault="00850558">
            <w:pPr>
              <w:rPr>
                <w:rFonts w:cstheme="minorHAnsi"/>
                <w:sz w:val="20"/>
                <w:szCs w:val="20"/>
              </w:rPr>
            </w:pPr>
            <w:r w:rsidRPr="00C57E47">
              <w:rPr>
                <w:rFonts w:cstheme="minorHAnsi"/>
                <w:sz w:val="20"/>
                <w:szCs w:val="20"/>
              </w:rPr>
              <w:t xml:space="preserve">Ze komen voor in de Noordoost-Atlantische wateren van Noorwegen tot aan de Canarische eilanden en in de westelijke Middellandse Zee, voornamelijk in water tussen 100 en 300 m diep. </w:t>
            </w:r>
            <w:r w:rsidRPr="000A43B8">
              <w:rPr>
                <w:rFonts w:cstheme="minorHAnsi"/>
                <w:sz w:val="20"/>
                <w:szCs w:val="20"/>
              </w:rPr>
              <w:t>Scharretong wordt meestal als bijvangst gevangen met bodemsleepnetten. In 20</w:t>
            </w:r>
            <w:r w:rsidR="009E5633">
              <w:rPr>
                <w:rFonts w:cstheme="minorHAnsi"/>
                <w:sz w:val="20"/>
                <w:szCs w:val="20"/>
              </w:rPr>
              <w:t>20</w:t>
            </w:r>
            <w:r w:rsidRPr="000A43B8">
              <w:rPr>
                <w:rFonts w:cstheme="minorHAnsi"/>
                <w:sz w:val="20"/>
                <w:szCs w:val="20"/>
              </w:rPr>
              <w:t xml:space="preserve"> hebben de Belgische vissersvaartuigen </w:t>
            </w:r>
            <w:r w:rsidR="009E5633">
              <w:rPr>
                <w:rFonts w:cstheme="minorHAnsi"/>
                <w:sz w:val="20"/>
                <w:szCs w:val="20"/>
              </w:rPr>
              <w:t>506</w:t>
            </w:r>
            <w:r w:rsidRPr="000A43B8">
              <w:rPr>
                <w:rFonts w:cstheme="minorHAnsi"/>
                <w:sz w:val="20"/>
                <w:szCs w:val="20"/>
              </w:rPr>
              <w:t xml:space="preserve"> ton scharretong aangeland</w:t>
            </w:r>
            <w:r w:rsidR="000A43B8">
              <w:rPr>
                <w:rFonts w:cstheme="minorHAnsi"/>
                <w:sz w:val="20"/>
                <w:szCs w:val="20"/>
              </w:rPr>
              <w:t xml:space="preserve"> in Belgische havens</w:t>
            </w:r>
            <w:r w:rsidRPr="000A43B8">
              <w:rPr>
                <w:rFonts w:cstheme="minorHAnsi"/>
                <w:sz w:val="20"/>
                <w:szCs w:val="20"/>
              </w:rPr>
              <w:t xml:space="preserve"> met een gemiddelde prijs van €2,0</w:t>
            </w:r>
            <w:r w:rsidR="004167E9">
              <w:rPr>
                <w:rFonts w:cstheme="minorHAnsi"/>
                <w:sz w:val="20"/>
                <w:szCs w:val="20"/>
              </w:rPr>
              <w:t>1</w:t>
            </w:r>
            <w:r w:rsidRPr="000A43B8">
              <w:rPr>
                <w:rFonts w:cstheme="minorHAnsi"/>
                <w:sz w:val="20"/>
                <w:szCs w:val="20"/>
              </w:rPr>
              <w:t>/kg.</w:t>
            </w:r>
          </w:p>
        </w:tc>
      </w:tr>
      <w:tr w:rsidR="00FC5812" w14:paraId="07F1E1C7" w14:textId="77777777" w:rsidTr="000A43B8">
        <w:tc>
          <w:tcPr>
            <w:tcW w:w="2892" w:type="dxa"/>
          </w:tcPr>
          <w:p w14:paraId="070A9EF3" w14:textId="77777777" w:rsidR="00FC5812" w:rsidRPr="00FC5812" w:rsidRDefault="00FC5812" w:rsidP="00FC5812">
            <w:pPr>
              <w:rPr>
                <w:b/>
                <w:u w:val="single"/>
              </w:rPr>
            </w:pPr>
            <w:r>
              <w:rPr>
                <w:b/>
                <w:u w:val="single"/>
              </w:rPr>
              <w:t>Paaitijd</w:t>
            </w:r>
          </w:p>
        </w:tc>
        <w:tc>
          <w:tcPr>
            <w:tcW w:w="6170" w:type="dxa"/>
          </w:tcPr>
          <w:p w14:paraId="3D808EC5" w14:textId="77777777" w:rsidR="00FC5812" w:rsidRPr="00C57E47" w:rsidRDefault="00850558">
            <w:pPr>
              <w:rPr>
                <w:rFonts w:cstheme="minorHAnsi"/>
                <w:sz w:val="20"/>
                <w:szCs w:val="20"/>
              </w:rPr>
            </w:pPr>
            <w:r w:rsidRPr="00C57E47">
              <w:rPr>
                <w:rFonts w:cstheme="minorHAnsi"/>
                <w:color w:val="000000"/>
                <w:sz w:val="20"/>
                <w:szCs w:val="20"/>
                <w:shd w:val="clear" w:color="auto" w:fill="FFFFFF"/>
              </w:rPr>
              <w:t>Ze worden geslachtsrijp bij een leeftijd van 4 jaar of ouder: mannetjes meten dan 25 cm, vrouwtjes 28 cm. Naargelang ze groter worden, keren ze terug naar ondiepere wateren op het continentaal plat, waar ze jaarlijks paaien (in de Golf van Biskaje van maart tot mei).</w:t>
            </w:r>
          </w:p>
        </w:tc>
      </w:tr>
      <w:tr w:rsidR="00FC5812" w:rsidRPr="000A43B8" w14:paraId="4A3E3182" w14:textId="77777777" w:rsidTr="000A43B8">
        <w:tc>
          <w:tcPr>
            <w:tcW w:w="2892" w:type="dxa"/>
          </w:tcPr>
          <w:p w14:paraId="656F4A56" w14:textId="77777777" w:rsidR="00FC5812" w:rsidRPr="00FC5812" w:rsidRDefault="00FC5812" w:rsidP="00FC5812">
            <w:pPr>
              <w:rPr>
                <w:b/>
                <w:u w:val="single"/>
              </w:rPr>
            </w:pPr>
            <w:r>
              <w:rPr>
                <w:b/>
                <w:u w:val="single"/>
              </w:rPr>
              <w:t>Meer algemene info:</w:t>
            </w:r>
          </w:p>
        </w:tc>
        <w:tc>
          <w:tcPr>
            <w:tcW w:w="6170" w:type="dxa"/>
          </w:tcPr>
          <w:p w14:paraId="7983A42C" w14:textId="22EC51CF" w:rsidR="00FC5812" w:rsidRPr="000A43B8" w:rsidRDefault="004167E9">
            <w:hyperlink r:id="rId7" w:history="1">
              <w:r w:rsidR="00850558" w:rsidRPr="000A43B8">
                <w:rPr>
                  <w:rStyle w:val="Hyperlink"/>
                </w:rPr>
                <w:t>http://www.zeevruchtengids.org/nl/schartong</w:t>
              </w:r>
            </w:hyperlink>
            <w:r w:rsidR="00850558" w:rsidRPr="000A43B8">
              <w:t xml:space="preserve"> </w:t>
            </w:r>
            <w:r w:rsidR="000A43B8" w:rsidRPr="000A43B8">
              <w:t xml:space="preserve"> / Sportvisseri</w:t>
            </w:r>
            <w:r w:rsidR="000A43B8">
              <w:t xml:space="preserve">j Nederland   /   </w:t>
            </w:r>
            <w:hyperlink r:id="rId8" w:history="1">
              <w:r w:rsidR="000A43B8" w:rsidRPr="00CE4330">
                <w:rPr>
                  <w:rStyle w:val="Hyperlink"/>
                </w:rPr>
                <w:t>www.geofish.be</w:t>
              </w:r>
            </w:hyperlink>
            <w:r w:rsidR="000A43B8">
              <w:t xml:space="preserve"> </w:t>
            </w:r>
          </w:p>
        </w:tc>
      </w:tr>
      <w:tr w:rsidR="003A792A" w14:paraId="04A1CC8B" w14:textId="77777777" w:rsidTr="000A43B8">
        <w:tc>
          <w:tcPr>
            <w:tcW w:w="9062" w:type="dxa"/>
            <w:gridSpan w:val="2"/>
            <w:shd w:val="clear" w:color="auto" w:fill="B8CCE4" w:themeFill="accent1" w:themeFillTint="66"/>
          </w:tcPr>
          <w:p w14:paraId="4EFE1614" w14:textId="77777777" w:rsidR="003A792A" w:rsidRPr="003A792A" w:rsidRDefault="003A792A" w:rsidP="003A792A">
            <w:pPr>
              <w:jc w:val="center"/>
              <w:rPr>
                <w:b/>
              </w:rPr>
            </w:pPr>
            <w:r w:rsidRPr="003A792A">
              <w:rPr>
                <w:b/>
              </w:rPr>
              <w:t>In te vullen door de chef</w:t>
            </w:r>
          </w:p>
        </w:tc>
      </w:tr>
      <w:tr w:rsidR="003A792A" w14:paraId="584A29B6" w14:textId="77777777" w:rsidTr="000A43B8">
        <w:tc>
          <w:tcPr>
            <w:tcW w:w="2892" w:type="dxa"/>
          </w:tcPr>
          <w:p w14:paraId="4E30AAB7" w14:textId="77777777" w:rsidR="003A792A" w:rsidRDefault="003A792A" w:rsidP="00FC5812">
            <w:pPr>
              <w:rPr>
                <w:b/>
                <w:u w:val="single"/>
              </w:rPr>
            </w:pPr>
            <w:r>
              <w:rPr>
                <w:b/>
                <w:u w:val="single"/>
              </w:rPr>
              <w:t>Houdbaarheid / THT</w:t>
            </w:r>
          </w:p>
        </w:tc>
        <w:tc>
          <w:tcPr>
            <w:tcW w:w="6170" w:type="dxa"/>
          </w:tcPr>
          <w:p w14:paraId="3C120D7D" w14:textId="77777777" w:rsidR="003A792A" w:rsidRDefault="003A792A">
            <w:r>
              <w:t>Vers aangeleverd:                                              Diepgevroren:</w:t>
            </w:r>
          </w:p>
          <w:p w14:paraId="1B9C5A8A" w14:textId="77777777" w:rsidR="003A792A" w:rsidRDefault="003A792A"/>
        </w:tc>
      </w:tr>
      <w:tr w:rsidR="003A792A" w14:paraId="4FF3200B" w14:textId="77777777" w:rsidTr="000A43B8">
        <w:tc>
          <w:tcPr>
            <w:tcW w:w="2892" w:type="dxa"/>
          </w:tcPr>
          <w:p w14:paraId="302F1332" w14:textId="77777777" w:rsidR="003A792A" w:rsidRDefault="003A792A" w:rsidP="00FC5812">
            <w:pPr>
              <w:rPr>
                <w:b/>
                <w:u w:val="single"/>
              </w:rPr>
            </w:pPr>
            <w:r>
              <w:rPr>
                <w:b/>
                <w:u w:val="single"/>
              </w:rPr>
              <w:t>Rendement:</w:t>
            </w:r>
          </w:p>
        </w:tc>
        <w:tc>
          <w:tcPr>
            <w:tcW w:w="6170" w:type="dxa"/>
          </w:tcPr>
          <w:p w14:paraId="1900241B" w14:textId="77777777" w:rsidR="003A792A" w:rsidRDefault="003A792A"/>
          <w:p w14:paraId="3575E977" w14:textId="77777777" w:rsidR="003A792A" w:rsidRDefault="003A792A"/>
          <w:p w14:paraId="078A42EA" w14:textId="77777777" w:rsidR="003A792A" w:rsidRDefault="003A792A"/>
          <w:p w14:paraId="5E35C5D3" w14:textId="77777777" w:rsidR="003A792A" w:rsidRDefault="003A792A"/>
        </w:tc>
      </w:tr>
      <w:tr w:rsidR="003A792A" w14:paraId="20531473" w14:textId="77777777" w:rsidTr="000A43B8">
        <w:tc>
          <w:tcPr>
            <w:tcW w:w="2892" w:type="dxa"/>
          </w:tcPr>
          <w:p w14:paraId="3D213185" w14:textId="77777777" w:rsidR="003A792A" w:rsidRDefault="003A792A" w:rsidP="00FC5812">
            <w:pPr>
              <w:rPr>
                <w:b/>
                <w:u w:val="single"/>
              </w:rPr>
            </w:pPr>
            <w:r>
              <w:rPr>
                <w:b/>
                <w:u w:val="single"/>
              </w:rPr>
              <w:t>Eigen bevindingen:</w:t>
            </w:r>
          </w:p>
        </w:tc>
        <w:tc>
          <w:tcPr>
            <w:tcW w:w="6170" w:type="dxa"/>
          </w:tcPr>
          <w:p w14:paraId="3D7587E5" w14:textId="77777777" w:rsidR="003A792A" w:rsidRDefault="003A792A"/>
          <w:p w14:paraId="60EB2818" w14:textId="77777777" w:rsidR="003A792A" w:rsidRDefault="003A792A"/>
          <w:p w14:paraId="386DFAA2" w14:textId="77777777" w:rsidR="003A792A" w:rsidRDefault="003A792A"/>
          <w:p w14:paraId="6E34F17D" w14:textId="77777777" w:rsidR="003A792A" w:rsidRDefault="003A792A"/>
          <w:p w14:paraId="0021440C" w14:textId="77777777" w:rsidR="003A792A" w:rsidRDefault="003A792A"/>
          <w:p w14:paraId="173C28C0" w14:textId="77777777" w:rsidR="003A792A" w:rsidRDefault="003A792A"/>
          <w:p w14:paraId="79F3FD8D" w14:textId="77777777" w:rsidR="003A792A" w:rsidRDefault="003A792A"/>
        </w:tc>
      </w:tr>
      <w:tr w:rsidR="003A792A" w14:paraId="40791952" w14:textId="77777777" w:rsidTr="000A43B8">
        <w:tc>
          <w:tcPr>
            <w:tcW w:w="2892" w:type="dxa"/>
          </w:tcPr>
          <w:p w14:paraId="2E443FFE" w14:textId="77777777" w:rsidR="003A792A" w:rsidRDefault="003A792A" w:rsidP="00FC5812">
            <w:pPr>
              <w:rPr>
                <w:b/>
                <w:u w:val="single"/>
              </w:rPr>
            </w:pPr>
            <w:r>
              <w:rPr>
                <w:b/>
                <w:u w:val="single"/>
              </w:rPr>
              <w:t>*Toepassingen:</w:t>
            </w:r>
          </w:p>
        </w:tc>
        <w:tc>
          <w:tcPr>
            <w:tcW w:w="6170" w:type="dxa"/>
          </w:tcPr>
          <w:p w14:paraId="0B57C04E" w14:textId="77777777" w:rsidR="003A792A" w:rsidRDefault="003A792A">
            <w:r w:rsidRPr="003A792A">
              <w:rPr>
                <w:sz w:val="18"/>
              </w:rPr>
              <w:t>RAUW – POCHEREN – FRITUREN – BAKKEN – STOVEN – STOMEN – IN FUMETS</w:t>
            </w:r>
          </w:p>
        </w:tc>
      </w:tr>
      <w:tr w:rsidR="003A792A" w14:paraId="42AD7F51" w14:textId="77777777" w:rsidTr="000A43B8">
        <w:tc>
          <w:tcPr>
            <w:tcW w:w="2892" w:type="dxa"/>
          </w:tcPr>
          <w:p w14:paraId="00CD4658" w14:textId="77777777" w:rsidR="003A792A" w:rsidRPr="003A792A" w:rsidRDefault="003A792A" w:rsidP="003A792A">
            <w:pPr>
              <w:rPr>
                <w:b/>
                <w:u w:val="single"/>
              </w:rPr>
            </w:pPr>
            <w:r>
              <w:rPr>
                <w:b/>
                <w:u w:val="single"/>
              </w:rPr>
              <w:t xml:space="preserve">*Wat denkt u?: </w:t>
            </w:r>
          </w:p>
        </w:tc>
        <w:tc>
          <w:tcPr>
            <w:tcW w:w="6170" w:type="dxa"/>
          </w:tcPr>
          <w:p w14:paraId="5E10527E" w14:textId="77777777" w:rsidR="003A792A" w:rsidRDefault="003A792A">
            <w:r>
              <w:t>Zou u dit product op uw à la carte zetten? : JA / NEEN</w:t>
            </w:r>
          </w:p>
          <w:p w14:paraId="33399247" w14:textId="77777777" w:rsidR="003A792A" w:rsidRDefault="003A792A">
            <w:r>
              <w:t>Zou u dit product in uw menu verwerken? : JA / NEEN</w:t>
            </w:r>
          </w:p>
        </w:tc>
      </w:tr>
      <w:tr w:rsidR="000A43B8" w14:paraId="588CBB34" w14:textId="77777777" w:rsidTr="000A43B8">
        <w:tc>
          <w:tcPr>
            <w:tcW w:w="9062" w:type="dxa"/>
            <w:gridSpan w:val="2"/>
          </w:tcPr>
          <w:p w14:paraId="4CC9B3DE" w14:textId="77777777" w:rsidR="000A43B8" w:rsidRDefault="000A43B8" w:rsidP="000A43B8">
            <w:pPr>
              <w:rPr>
                <w:sz w:val="18"/>
                <w:szCs w:val="18"/>
              </w:rPr>
            </w:pPr>
            <w:r>
              <w:rPr>
                <w:noProof/>
                <w:sz w:val="18"/>
                <w:szCs w:val="18"/>
              </w:rPr>
              <w:drawing>
                <wp:anchor distT="0" distB="0" distL="114300" distR="114300" simplePos="0" relativeHeight="251659264" behindDoc="1" locked="0" layoutInCell="1" allowOverlap="1" wp14:anchorId="3C0341A3" wp14:editId="63F9D3F1">
                  <wp:simplePos x="0" y="0"/>
                  <wp:positionH relativeFrom="column">
                    <wp:posOffset>4733925</wp:posOffset>
                  </wp:positionH>
                  <wp:positionV relativeFrom="paragraph">
                    <wp:posOffset>34925</wp:posOffset>
                  </wp:positionV>
                  <wp:extent cx="666750" cy="337185"/>
                  <wp:effectExtent l="0" t="0" r="0" b="5715"/>
                  <wp:wrapTight wrapText="bothSides">
                    <wp:wrapPolygon edited="0">
                      <wp:start x="0" y="0"/>
                      <wp:lineTo x="0" y="20746"/>
                      <wp:lineTo x="20983" y="20746"/>
                      <wp:lineTo x="2098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337185"/>
                          </a:xfrm>
                          <a:prstGeom prst="rect">
                            <a:avLst/>
                          </a:prstGeom>
                        </pic:spPr>
                      </pic:pic>
                    </a:graphicData>
                  </a:graphic>
                  <wp14:sizeRelH relativeFrom="margin">
                    <wp14:pctWidth>0</wp14:pctWidth>
                  </wp14:sizeRelH>
                  <wp14:sizeRelV relativeFrom="margin">
                    <wp14:pctHeight>0</wp14:pctHeight>
                  </wp14:sizeRelV>
                </wp:anchor>
              </w:drawing>
            </w:r>
            <w:r w:rsidRPr="00E82456">
              <w:rPr>
                <w:sz w:val="18"/>
                <w:szCs w:val="18"/>
              </w:rPr>
              <w:t xml:space="preserve">Info: </w:t>
            </w:r>
          </w:p>
          <w:p w14:paraId="71061B85" w14:textId="77777777" w:rsidR="000A43B8" w:rsidRDefault="000A43B8" w:rsidP="000A43B8">
            <w:pPr>
              <w:rPr>
                <w:sz w:val="18"/>
                <w:szCs w:val="18"/>
              </w:rPr>
            </w:pPr>
            <w:r w:rsidRPr="00E82456">
              <w:rPr>
                <w:sz w:val="18"/>
                <w:szCs w:val="18"/>
              </w:rPr>
              <w:t xml:space="preserve">VLIZ. Het Vlaams Instituut voor de Zee (VLIZ – </w:t>
            </w:r>
            <w:hyperlink r:id="rId10" w:history="1">
              <w:r w:rsidRPr="00CE4330">
                <w:rPr>
                  <w:rStyle w:val="Hyperlink"/>
                  <w:sz w:val="18"/>
                  <w:szCs w:val="18"/>
                </w:rPr>
                <w:t>www.vliz.be</w:t>
              </w:r>
            </w:hyperlink>
            <w:r w:rsidRPr="00E82456">
              <w:rPr>
                <w:sz w:val="18"/>
                <w:szCs w:val="18"/>
              </w:rPr>
              <w:t xml:space="preserve">) </w:t>
            </w:r>
          </w:p>
          <w:p w14:paraId="14FA11E2" w14:textId="125AAF49" w:rsidR="000A43B8" w:rsidRDefault="000A43B8" w:rsidP="000A43B8">
            <w:r>
              <w:rPr>
                <w:sz w:val="18"/>
                <w:szCs w:val="18"/>
              </w:rPr>
              <w:t xml:space="preserve">ILVO. Instituut voor Landbouw en Visserij Onderzoek </w:t>
            </w:r>
            <w:hyperlink r:id="rId11" w:history="1">
              <w:r w:rsidRPr="00CE4330">
                <w:rPr>
                  <w:rStyle w:val="Hyperlink"/>
                  <w:sz w:val="18"/>
                  <w:szCs w:val="18"/>
                </w:rPr>
                <w:t>www.ilvo.vlaanderen.be</w:t>
              </w:r>
            </w:hyperlink>
            <w:r>
              <w:rPr>
                <w:sz w:val="18"/>
                <w:szCs w:val="18"/>
              </w:rPr>
              <w:t xml:space="preserve"> </w:t>
            </w:r>
          </w:p>
        </w:tc>
      </w:tr>
    </w:tbl>
    <w:p w14:paraId="29F6AB42" w14:textId="7BCF48D6" w:rsidR="003A76F2" w:rsidRDefault="003A792A" w:rsidP="003A792A">
      <w:r>
        <w:t>*Schrappen wat niet past</w:t>
      </w:r>
      <w:r>
        <w:tab/>
      </w:r>
      <w:r>
        <w:tab/>
      </w:r>
      <w:r>
        <w:tab/>
      </w:r>
      <w:r>
        <w:tab/>
      </w:r>
      <w:r>
        <w:tab/>
      </w:r>
      <w:r>
        <w:tab/>
      </w:r>
      <w:r>
        <w:tab/>
        <w:t>NorthSeaChefs 20</w:t>
      </w:r>
      <w:r w:rsidR="000A43B8">
        <w:t>20</w:t>
      </w:r>
    </w:p>
    <w:sectPr w:rsidR="003A7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F39C6"/>
    <w:multiLevelType w:val="hybridMultilevel"/>
    <w:tmpl w:val="0F3023A2"/>
    <w:lvl w:ilvl="0" w:tplc="3974A1F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E45544"/>
    <w:multiLevelType w:val="hybridMultilevel"/>
    <w:tmpl w:val="C4E4F968"/>
    <w:lvl w:ilvl="0" w:tplc="A7B693F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D87FD0"/>
    <w:multiLevelType w:val="hybridMultilevel"/>
    <w:tmpl w:val="4F282626"/>
    <w:lvl w:ilvl="0" w:tplc="F47CF22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12"/>
    <w:rsid w:val="00086FF0"/>
    <w:rsid w:val="000A43B8"/>
    <w:rsid w:val="00317999"/>
    <w:rsid w:val="003A76F2"/>
    <w:rsid w:val="003A792A"/>
    <w:rsid w:val="004167E9"/>
    <w:rsid w:val="00850558"/>
    <w:rsid w:val="009711A4"/>
    <w:rsid w:val="009E5633"/>
    <w:rsid w:val="00C57E47"/>
    <w:rsid w:val="00C64C1E"/>
    <w:rsid w:val="00FC58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D01A"/>
  <w15:docId w15:val="{2B87A38A-9AF4-4F9A-9FBE-488E6FB0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C58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812"/>
    <w:rPr>
      <w:rFonts w:ascii="Tahoma" w:hAnsi="Tahoma" w:cs="Tahoma"/>
      <w:sz w:val="16"/>
      <w:szCs w:val="16"/>
    </w:rPr>
  </w:style>
  <w:style w:type="paragraph" w:styleId="Lijstalinea">
    <w:name w:val="List Paragraph"/>
    <w:basedOn w:val="Standaard"/>
    <w:uiPriority w:val="34"/>
    <w:qFormat/>
    <w:rsid w:val="003A792A"/>
    <w:pPr>
      <w:ind w:left="720"/>
      <w:contextualSpacing/>
    </w:pPr>
  </w:style>
  <w:style w:type="character" w:styleId="Hyperlink">
    <w:name w:val="Hyperlink"/>
    <w:basedOn w:val="Standaardalinea-lettertype"/>
    <w:uiPriority w:val="99"/>
    <w:unhideWhenUsed/>
    <w:rsid w:val="00850558"/>
    <w:rPr>
      <w:color w:val="0000FF" w:themeColor="hyperlink"/>
      <w:u w:val="single"/>
    </w:rPr>
  </w:style>
  <w:style w:type="character" w:styleId="Onopgelostemelding">
    <w:name w:val="Unresolved Mention"/>
    <w:basedOn w:val="Standaardalinea-lettertype"/>
    <w:uiPriority w:val="99"/>
    <w:semiHidden/>
    <w:unhideWhenUsed/>
    <w:rsid w:val="00850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fish.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eevruchtengids.org/nl/scharto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lvo.vlaanderen.be" TargetMode="External"/><Relationship Id="rId5" Type="http://schemas.openxmlformats.org/officeDocument/2006/relationships/image" Target="media/image1.jpeg"/><Relationship Id="rId10" Type="http://schemas.openxmlformats.org/officeDocument/2006/relationships/hyperlink" Target="http://www.vliz.b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Jens Van De Ven</cp:lastModifiedBy>
  <cp:revision>7</cp:revision>
  <dcterms:created xsi:type="dcterms:W3CDTF">2019-01-10T07:30:00Z</dcterms:created>
  <dcterms:modified xsi:type="dcterms:W3CDTF">2022-03-25T12:55:00Z</dcterms:modified>
</cp:coreProperties>
</file>