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BE07" w14:textId="77777777" w:rsidR="002B4A88" w:rsidRPr="002B4A88" w:rsidRDefault="002B4A88" w:rsidP="002B4A88">
      <w:pPr>
        <w:spacing w:after="100" w:afterAutospacing="1" w:line="288" w:lineRule="atLeast"/>
        <w:jc w:val="center"/>
        <w:textAlignment w:val="baseline"/>
        <w:outlineLvl w:val="1"/>
        <w:rPr>
          <w:rFonts w:ascii="Times New Roman" w:eastAsia="Times New Roman" w:hAnsi="Times New Roman" w:cs="Times New Roman"/>
          <w:color w:val="4E2A84"/>
          <w:sz w:val="44"/>
          <w:szCs w:val="44"/>
        </w:rPr>
      </w:pPr>
      <w:r w:rsidRPr="002B4A88">
        <w:rPr>
          <w:rFonts w:ascii="Times New Roman" w:eastAsia="Times New Roman" w:hAnsi="Times New Roman" w:cs="Times New Roman"/>
          <w:color w:val="4E2A84"/>
          <w:sz w:val="44"/>
          <w:szCs w:val="44"/>
        </w:rPr>
        <w:t>Title IX and San Ignacio</w:t>
      </w:r>
      <w:r>
        <w:rPr>
          <w:rFonts w:ascii="Times New Roman" w:eastAsia="Times New Roman" w:hAnsi="Times New Roman" w:cs="Times New Roman"/>
          <w:color w:val="4E2A84"/>
          <w:sz w:val="44"/>
          <w:szCs w:val="44"/>
        </w:rPr>
        <w:t xml:space="preserve"> </w:t>
      </w:r>
      <w:r w:rsidRPr="002B4A88">
        <w:rPr>
          <w:rFonts w:ascii="Times New Roman" w:eastAsia="Times New Roman" w:hAnsi="Times New Roman" w:cs="Times New Roman"/>
          <w:color w:val="4E2A84"/>
          <w:sz w:val="44"/>
          <w:szCs w:val="44"/>
        </w:rPr>
        <w:t>University Policy</w:t>
      </w:r>
    </w:p>
    <w:p w14:paraId="558ABE08" w14:textId="77777777" w:rsidR="002B4A88" w:rsidRPr="002B4A88" w:rsidRDefault="002B4A88" w:rsidP="002B4A88">
      <w:pPr>
        <w:spacing w:beforeAutospacing="1" w:after="0" w:afterAutospacing="1" w:line="240" w:lineRule="auto"/>
        <w:rPr>
          <w:rFonts w:ascii="Times New Roman" w:eastAsia="Times New Roman" w:hAnsi="Times New Roman" w:cs="Times New Roman"/>
          <w:color w:val="342F2E"/>
          <w:sz w:val="24"/>
          <w:szCs w:val="24"/>
        </w:rPr>
      </w:pPr>
      <w:r w:rsidRPr="002B4A88">
        <w:rPr>
          <w:rFonts w:ascii="Times New Roman" w:eastAsia="Times New Roman" w:hAnsi="Times New Roman" w:cs="Times New Roman"/>
          <w:color w:val="342F2E"/>
          <w:sz w:val="24"/>
          <w:szCs w:val="24"/>
        </w:rPr>
        <w:t xml:space="preserve">Although Title IX is commonly associated with sex-based discrimination in athletics, the law is much broader. </w:t>
      </w:r>
      <w:hyperlink r:id="rId5" w:tgtFrame="_blank" w:history="1">
        <w:r w:rsidRPr="002B4A88">
          <w:rPr>
            <w:rFonts w:ascii="Times New Roman" w:eastAsia="Times New Roman" w:hAnsi="Times New Roman" w:cs="Times New Roman"/>
            <w:color w:val="4E2A84"/>
            <w:sz w:val="24"/>
            <w:szCs w:val="24"/>
            <w:bdr w:val="none" w:sz="0" w:space="0" w:color="auto" w:frame="1"/>
          </w:rPr>
          <w:t>Title IX of the Education Amendments of 1972</w:t>
        </w:r>
      </w:hyperlink>
      <w:r w:rsidRPr="002B4A88">
        <w:rPr>
          <w:rFonts w:ascii="Times New Roman" w:eastAsia="Times New Roman" w:hAnsi="Times New Roman" w:cs="Times New Roman"/>
          <w:color w:val="342F2E"/>
          <w:sz w:val="24"/>
          <w:szCs w:val="24"/>
        </w:rPr>
        <w:t xml:space="preserve"> is a federal law that provides:</w:t>
      </w:r>
    </w:p>
    <w:p w14:paraId="558ABE09" w14:textId="77777777" w:rsidR="002B4A88" w:rsidRPr="002B4A88" w:rsidRDefault="002B4A88" w:rsidP="002B4A88">
      <w:pPr>
        <w:pStyle w:val="ListParagraph"/>
        <w:numPr>
          <w:ilvl w:val="0"/>
          <w:numId w:val="1"/>
        </w:numPr>
        <w:spacing w:before="100" w:beforeAutospacing="1" w:after="100" w:afterAutospacing="1" w:line="240" w:lineRule="auto"/>
        <w:rPr>
          <w:rFonts w:ascii="Times New Roman" w:eastAsia="Times New Roman" w:hAnsi="Times New Roman" w:cs="Times New Roman"/>
          <w:color w:val="342F2E"/>
          <w:sz w:val="24"/>
          <w:szCs w:val="24"/>
        </w:rPr>
      </w:pPr>
      <w:r w:rsidRPr="002B4A88">
        <w:rPr>
          <w:rFonts w:ascii="Times New Roman" w:eastAsia="Times New Roman" w:hAnsi="Times New Roman" w:cs="Times New Roman"/>
          <w:color w:val="342F2E"/>
          <w:sz w:val="24"/>
          <w:szCs w:val="24"/>
        </w:rPr>
        <w:t>No person in the United States shall, on the basis of sex, be excluded from participation in, be denied the benefits of, or be subject to discrimination under any educational program or activity receiving Federal financial assistance.</w:t>
      </w:r>
    </w:p>
    <w:p w14:paraId="558ABE0A" w14:textId="77777777" w:rsidR="002B4A88" w:rsidRPr="002B4A88" w:rsidRDefault="002B4A88" w:rsidP="002B4A88">
      <w:pPr>
        <w:pStyle w:val="ListParagraph"/>
        <w:numPr>
          <w:ilvl w:val="0"/>
          <w:numId w:val="1"/>
        </w:numPr>
        <w:spacing w:before="100" w:beforeAutospacing="1" w:after="100" w:afterAutospacing="1" w:line="240" w:lineRule="auto"/>
        <w:rPr>
          <w:rFonts w:ascii="Times New Roman" w:eastAsia="Times New Roman" w:hAnsi="Times New Roman" w:cs="Times New Roman"/>
          <w:color w:val="342F2E"/>
          <w:sz w:val="24"/>
          <w:szCs w:val="24"/>
        </w:rPr>
      </w:pPr>
      <w:r w:rsidRPr="002B4A88">
        <w:rPr>
          <w:rFonts w:ascii="Times New Roman" w:eastAsia="Times New Roman" w:hAnsi="Times New Roman" w:cs="Times New Roman"/>
          <w:color w:val="342F2E"/>
          <w:sz w:val="24"/>
          <w:szCs w:val="24"/>
        </w:rPr>
        <w:t>Title IX prohibits sex discrimination in all university programs and activities, including, but not limited to, admissions, recruiting, financial aid, academic programs, student services, counseling and guidance, discipline, class assignment, grading, recreation, athletics, housing, and employment.</w:t>
      </w:r>
    </w:p>
    <w:p w14:paraId="558ABE0B" w14:textId="77777777" w:rsidR="002B4A88" w:rsidRPr="002B4A88" w:rsidRDefault="002B4A88" w:rsidP="002B4A88">
      <w:pPr>
        <w:pStyle w:val="ListParagraph"/>
        <w:numPr>
          <w:ilvl w:val="0"/>
          <w:numId w:val="1"/>
        </w:numPr>
        <w:spacing w:before="100" w:beforeAutospacing="1" w:after="100" w:afterAutospacing="1" w:line="240" w:lineRule="auto"/>
        <w:rPr>
          <w:rFonts w:ascii="Times New Roman" w:eastAsia="Times New Roman" w:hAnsi="Times New Roman" w:cs="Times New Roman"/>
          <w:color w:val="342F2E"/>
          <w:sz w:val="24"/>
          <w:szCs w:val="24"/>
        </w:rPr>
      </w:pPr>
      <w:r w:rsidRPr="002B4A88">
        <w:rPr>
          <w:rFonts w:ascii="Times New Roman" w:eastAsia="Times New Roman" w:hAnsi="Times New Roman" w:cs="Times New Roman"/>
          <w:color w:val="342F2E"/>
          <w:sz w:val="24"/>
          <w:szCs w:val="24"/>
        </w:rPr>
        <w:t>Sexual harassment and sexual violence are forms of sex discrimination prohibited by Title IX. Title IX also prohibits retaliation against people for making or participating in complaints of sex discrimination.  </w:t>
      </w:r>
    </w:p>
    <w:p w14:paraId="558ABE0C" w14:textId="77777777" w:rsidR="002B4A88" w:rsidRPr="002B4A88" w:rsidRDefault="002B4A88" w:rsidP="002B4A88">
      <w:pPr>
        <w:spacing w:after="100" w:afterAutospacing="1" w:line="288" w:lineRule="atLeast"/>
        <w:jc w:val="center"/>
        <w:textAlignment w:val="baseline"/>
        <w:outlineLvl w:val="1"/>
        <w:rPr>
          <w:rFonts w:ascii="Times New Roman" w:eastAsia="Times New Roman" w:hAnsi="Times New Roman" w:cs="Times New Roman"/>
          <w:color w:val="4E2A84"/>
          <w:sz w:val="40"/>
          <w:szCs w:val="40"/>
        </w:rPr>
      </w:pPr>
      <w:r w:rsidRPr="002B4A88">
        <w:rPr>
          <w:rFonts w:ascii="Times New Roman" w:eastAsia="Times New Roman" w:hAnsi="Times New Roman" w:cs="Times New Roman"/>
          <w:color w:val="4E2A84"/>
          <w:sz w:val="40"/>
          <w:szCs w:val="40"/>
        </w:rPr>
        <w:t>Title IX Coordinators</w:t>
      </w:r>
    </w:p>
    <w:p w14:paraId="558ABE0D" w14:textId="77777777" w:rsidR="002B4A88" w:rsidRPr="002B4A88" w:rsidRDefault="002B4A88" w:rsidP="002B4A88">
      <w:pPr>
        <w:spacing w:before="100" w:beforeAutospacing="1" w:after="100" w:afterAutospacing="1" w:line="240" w:lineRule="auto"/>
        <w:rPr>
          <w:rFonts w:ascii="Times New Roman" w:eastAsia="Times New Roman" w:hAnsi="Times New Roman" w:cs="Times New Roman"/>
          <w:color w:val="342F2E"/>
          <w:sz w:val="24"/>
          <w:szCs w:val="24"/>
        </w:rPr>
      </w:pPr>
      <w:r>
        <w:rPr>
          <w:rFonts w:ascii="Times New Roman" w:eastAsia="Times New Roman" w:hAnsi="Times New Roman" w:cs="Times New Roman"/>
          <w:color w:val="342F2E"/>
          <w:sz w:val="24"/>
          <w:szCs w:val="24"/>
        </w:rPr>
        <w:t xml:space="preserve">SIU has designated </w:t>
      </w:r>
      <w:r w:rsidRPr="002B4A88">
        <w:rPr>
          <w:rFonts w:ascii="Times New Roman" w:eastAsia="Times New Roman" w:hAnsi="Times New Roman" w:cs="Times New Roman"/>
          <w:color w:val="342F2E"/>
          <w:sz w:val="24"/>
          <w:szCs w:val="24"/>
        </w:rPr>
        <w:t xml:space="preserve">Title IX Coordinator who oversee the University’s compliance with Title IX. </w:t>
      </w:r>
      <w:r>
        <w:rPr>
          <w:rFonts w:ascii="Times New Roman" w:eastAsia="Times New Roman" w:hAnsi="Times New Roman" w:cs="Times New Roman"/>
          <w:color w:val="342F2E"/>
          <w:sz w:val="24"/>
          <w:szCs w:val="24"/>
        </w:rPr>
        <w:t>SIU</w:t>
      </w:r>
      <w:r w:rsidRPr="002B4A88">
        <w:rPr>
          <w:rFonts w:ascii="Times New Roman" w:eastAsia="Times New Roman" w:hAnsi="Times New Roman" w:cs="Times New Roman"/>
          <w:color w:val="342F2E"/>
          <w:sz w:val="24"/>
          <w:szCs w:val="24"/>
        </w:rPr>
        <w:t xml:space="preserve">’s designated Title IX Coordinator oversee </w:t>
      </w:r>
      <w:r>
        <w:rPr>
          <w:rFonts w:ascii="Times New Roman" w:eastAsia="Times New Roman" w:hAnsi="Times New Roman" w:cs="Times New Roman"/>
          <w:color w:val="342F2E"/>
          <w:sz w:val="24"/>
          <w:szCs w:val="24"/>
        </w:rPr>
        <w:t>San Ignacio University</w:t>
      </w:r>
      <w:r w:rsidRPr="002B4A88">
        <w:rPr>
          <w:rFonts w:ascii="Times New Roman" w:eastAsia="Times New Roman" w:hAnsi="Times New Roman" w:cs="Times New Roman"/>
          <w:color w:val="342F2E"/>
          <w:sz w:val="24"/>
          <w:szCs w:val="24"/>
        </w:rPr>
        <w:t>’s compliance with Title IX, including coordinating the investigation of and response to sex discrimination complaints, responding to inquiries concerning Title IX, tracking incidents and trends involving sexual misconduct, coordinating</w:t>
      </w:r>
      <w:r>
        <w:rPr>
          <w:rFonts w:ascii="Times New Roman" w:eastAsia="Times New Roman" w:hAnsi="Times New Roman" w:cs="Times New Roman"/>
          <w:color w:val="342F2E"/>
          <w:sz w:val="24"/>
          <w:szCs w:val="24"/>
        </w:rPr>
        <w:t xml:space="preserve"> equity in athletics compliance</w:t>
      </w:r>
      <w:r w:rsidRPr="002B4A88">
        <w:rPr>
          <w:rFonts w:ascii="Times New Roman" w:eastAsia="Times New Roman" w:hAnsi="Times New Roman" w:cs="Times New Roman"/>
          <w:color w:val="342F2E"/>
          <w:sz w:val="24"/>
          <w:szCs w:val="24"/>
        </w:rPr>
        <w:t>.</w:t>
      </w:r>
    </w:p>
    <w:p w14:paraId="558ABE0E" w14:textId="77777777" w:rsidR="002B4A88" w:rsidRDefault="002B4A88" w:rsidP="002B4A88">
      <w:pPr>
        <w:spacing w:before="100" w:beforeAutospacing="1" w:after="100" w:afterAutospacing="1" w:line="240" w:lineRule="auto"/>
        <w:rPr>
          <w:rFonts w:ascii="Times New Roman" w:eastAsia="Times New Roman" w:hAnsi="Times New Roman" w:cs="Times New Roman"/>
          <w:color w:val="342F2E"/>
          <w:sz w:val="24"/>
          <w:szCs w:val="24"/>
        </w:rPr>
      </w:pPr>
      <w:r w:rsidRPr="002B4A88">
        <w:rPr>
          <w:rFonts w:ascii="Times New Roman" w:eastAsia="Times New Roman" w:hAnsi="Times New Roman" w:cs="Times New Roman"/>
          <w:color w:val="342F2E"/>
          <w:sz w:val="24"/>
          <w:szCs w:val="24"/>
        </w:rPr>
        <w:t xml:space="preserve">If you have a complaint involving sex discrimination, sexual harassment, or sexual violence, or if you have questions about </w:t>
      </w:r>
      <w:r w:rsidR="00E602B8">
        <w:rPr>
          <w:rFonts w:ascii="Times New Roman" w:eastAsia="Times New Roman" w:hAnsi="Times New Roman" w:cs="Times New Roman"/>
          <w:color w:val="342F2E"/>
          <w:sz w:val="24"/>
          <w:szCs w:val="24"/>
        </w:rPr>
        <w:t>SIU</w:t>
      </w:r>
      <w:r w:rsidRPr="002B4A88">
        <w:rPr>
          <w:rFonts w:ascii="Times New Roman" w:eastAsia="Times New Roman" w:hAnsi="Times New Roman" w:cs="Times New Roman"/>
          <w:color w:val="342F2E"/>
          <w:sz w:val="24"/>
          <w:szCs w:val="24"/>
        </w:rPr>
        <w:t>’s policies or procedures in these areas, please contact one of the Title IX Coordinators listed below.</w:t>
      </w:r>
    </w:p>
    <w:p w14:paraId="558ABE0F" w14:textId="77777777" w:rsidR="00403CC7" w:rsidRDefault="00115361"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r w:rsidRPr="00115361">
        <w:rPr>
          <w:rFonts w:ascii="Times New Roman" w:eastAsia="Times New Roman" w:hAnsi="Times New Roman" w:cs="Times New Roman"/>
          <w:color w:val="342F2E"/>
          <w:sz w:val="24"/>
          <w:szCs w:val="24"/>
        </w:rPr>
        <w:t xml:space="preserve">Carmen Rodriguez </w:t>
      </w:r>
    </w:p>
    <w:p w14:paraId="558ABE10" w14:textId="77777777" w:rsidR="00403CC7" w:rsidRDefault="00115361"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r w:rsidRPr="00115361">
        <w:rPr>
          <w:rFonts w:ascii="Times New Roman" w:eastAsia="Times New Roman" w:hAnsi="Times New Roman" w:cs="Times New Roman"/>
          <w:color w:val="342F2E"/>
          <w:sz w:val="24"/>
          <w:szCs w:val="24"/>
        </w:rPr>
        <w:t>Administration</w:t>
      </w:r>
      <w:r w:rsidR="00403CC7">
        <w:rPr>
          <w:rFonts w:ascii="Times New Roman" w:eastAsia="Times New Roman" w:hAnsi="Times New Roman" w:cs="Times New Roman"/>
          <w:color w:val="342F2E"/>
          <w:sz w:val="24"/>
          <w:szCs w:val="24"/>
        </w:rPr>
        <w:t xml:space="preserve"> Director</w:t>
      </w:r>
    </w:p>
    <w:p w14:paraId="558ABE11" w14:textId="77777777" w:rsidR="00403CC7" w:rsidRDefault="00115361"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r w:rsidRPr="00115361">
        <w:rPr>
          <w:rFonts w:ascii="Times New Roman" w:eastAsia="Times New Roman" w:hAnsi="Times New Roman" w:cs="Times New Roman"/>
          <w:color w:val="342F2E"/>
          <w:sz w:val="24"/>
          <w:szCs w:val="24"/>
        </w:rPr>
        <w:t xml:space="preserve"> 305-629-2929 x 4013 </w:t>
      </w:r>
    </w:p>
    <w:p w14:paraId="558ABE12" w14:textId="77777777" w:rsidR="00115361" w:rsidRPr="00115361" w:rsidRDefault="00CA25A3"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hyperlink r:id="rId6" w:history="1">
        <w:r w:rsidR="00403CC7" w:rsidRPr="0080602F">
          <w:rPr>
            <w:rStyle w:val="Hyperlink"/>
            <w:rFonts w:ascii="Times New Roman" w:eastAsia="Times New Roman" w:hAnsi="Times New Roman" w:cs="Times New Roman"/>
            <w:sz w:val="24"/>
            <w:szCs w:val="24"/>
          </w:rPr>
          <w:t>Crodriguez@sanignaciouiversity.edu</w:t>
        </w:r>
      </w:hyperlink>
      <w:r w:rsidR="00403CC7">
        <w:rPr>
          <w:rFonts w:ascii="Times New Roman" w:eastAsia="Times New Roman" w:hAnsi="Times New Roman" w:cs="Times New Roman"/>
          <w:color w:val="342F2E"/>
          <w:sz w:val="24"/>
          <w:szCs w:val="24"/>
        </w:rPr>
        <w:t xml:space="preserve"> </w:t>
      </w:r>
      <w:r w:rsidR="00115361" w:rsidRPr="00115361">
        <w:rPr>
          <w:rFonts w:ascii="Times New Roman" w:eastAsia="Times New Roman" w:hAnsi="Times New Roman" w:cs="Times New Roman"/>
          <w:color w:val="342F2E"/>
          <w:sz w:val="24"/>
          <w:szCs w:val="24"/>
        </w:rPr>
        <w:t xml:space="preserve"> </w:t>
      </w:r>
    </w:p>
    <w:p w14:paraId="558ABE13" w14:textId="77777777" w:rsidR="00115361" w:rsidRPr="00115361" w:rsidRDefault="00115361" w:rsidP="00115361">
      <w:pPr>
        <w:spacing w:before="100" w:beforeAutospacing="1" w:after="100" w:afterAutospacing="1" w:line="240" w:lineRule="auto"/>
        <w:rPr>
          <w:rFonts w:ascii="Times New Roman" w:eastAsia="Times New Roman" w:hAnsi="Times New Roman" w:cs="Times New Roman"/>
          <w:color w:val="342F2E"/>
          <w:sz w:val="24"/>
          <w:szCs w:val="24"/>
        </w:rPr>
      </w:pPr>
      <w:r w:rsidRPr="00115361">
        <w:rPr>
          <w:rFonts w:ascii="Times New Roman" w:eastAsia="Times New Roman" w:hAnsi="Times New Roman" w:cs="Times New Roman"/>
          <w:color w:val="342F2E"/>
          <w:sz w:val="24"/>
          <w:szCs w:val="24"/>
        </w:rPr>
        <w:t xml:space="preserve"> </w:t>
      </w:r>
    </w:p>
    <w:p w14:paraId="558ABE14" w14:textId="77777777" w:rsidR="00403CC7" w:rsidRDefault="00115361"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r w:rsidRPr="00115361">
        <w:rPr>
          <w:rFonts w:ascii="Times New Roman" w:eastAsia="Times New Roman" w:hAnsi="Times New Roman" w:cs="Times New Roman"/>
          <w:color w:val="342F2E"/>
          <w:sz w:val="24"/>
          <w:szCs w:val="24"/>
        </w:rPr>
        <w:t xml:space="preserve">Ivette Bajandas </w:t>
      </w:r>
    </w:p>
    <w:p w14:paraId="558ABE15" w14:textId="6C817A1C" w:rsidR="00403CC7" w:rsidRDefault="00115361"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r w:rsidRPr="00115361">
        <w:rPr>
          <w:rFonts w:ascii="Times New Roman" w:eastAsia="Times New Roman" w:hAnsi="Times New Roman" w:cs="Times New Roman"/>
          <w:color w:val="342F2E"/>
          <w:sz w:val="24"/>
          <w:szCs w:val="24"/>
        </w:rPr>
        <w:t xml:space="preserve">Administrative </w:t>
      </w:r>
      <w:r w:rsidR="001D6B10">
        <w:rPr>
          <w:rFonts w:ascii="Times New Roman" w:eastAsia="Times New Roman" w:hAnsi="Times New Roman" w:cs="Times New Roman"/>
          <w:color w:val="342F2E"/>
          <w:sz w:val="24"/>
          <w:szCs w:val="24"/>
        </w:rPr>
        <w:t>coordinator</w:t>
      </w:r>
      <w:r w:rsidRPr="00115361">
        <w:rPr>
          <w:rFonts w:ascii="Times New Roman" w:eastAsia="Times New Roman" w:hAnsi="Times New Roman" w:cs="Times New Roman"/>
          <w:color w:val="342F2E"/>
          <w:sz w:val="24"/>
          <w:szCs w:val="24"/>
        </w:rPr>
        <w:t xml:space="preserve"> </w:t>
      </w:r>
    </w:p>
    <w:p w14:paraId="558ABE16" w14:textId="77777777" w:rsidR="00403CC7" w:rsidRDefault="00115361"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r w:rsidRPr="00115361">
        <w:rPr>
          <w:rFonts w:ascii="Times New Roman" w:eastAsia="Times New Roman" w:hAnsi="Times New Roman" w:cs="Times New Roman"/>
          <w:color w:val="342F2E"/>
          <w:sz w:val="24"/>
          <w:szCs w:val="24"/>
        </w:rPr>
        <w:t xml:space="preserve">305-629-2929 X4025 </w:t>
      </w:r>
    </w:p>
    <w:p w14:paraId="558ABE17" w14:textId="77777777" w:rsidR="00115361" w:rsidRPr="00115361" w:rsidRDefault="00CA25A3"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hyperlink r:id="rId7" w:history="1">
        <w:r w:rsidR="00403CC7" w:rsidRPr="0080602F">
          <w:rPr>
            <w:rStyle w:val="Hyperlink"/>
            <w:rFonts w:ascii="Times New Roman" w:eastAsia="Times New Roman" w:hAnsi="Times New Roman" w:cs="Times New Roman"/>
            <w:sz w:val="24"/>
            <w:szCs w:val="24"/>
          </w:rPr>
          <w:t>ibajandas@sanignaciouniversity.edu</w:t>
        </w:r>
      </w:hyperlink>
      <w:r w:rsidR="00403CC7">
        <w:rPr>
          <w:rFonts w:ascii="Times New Roman" w:eastAsia="Times New Roman" w:hAnsi="Times New Roman" w:cs="Times New Roman"/>
          <w:color w:val="342F2E"/>
          <w:sz w:val="24"/>
          <w:szCs w:val="24"/>
        </w:rPr>
        <w:t xml:space="preserve"> </w:t>
      </w:r>
      <w:r w:rsidR="00115361" w:rsidRPr="00115361">
        <w:rPr>
          <w:rFonts w:ascii="Times New Roman" w:eastAsia="Times New Roman" w:hAnsi="Times New Roman" w:cs="Times New Roman"/>
          <w:color w:val="342F2E"/>
          <w:sz w:val="24"/>
          <w:szCs w:val="24"/>
        </w:rPr>
        <w:t xml:space="preserve"> </w:t>
      </w:r>
    </w:p>
    <w:p w14:paraId="558ABE18" w14:textId="77777777" w:rsidR="00115361" w:rsidRPr="00115361" w:rsidRDefault="00115361" w:rsidP="00115361">
      <w:pPr>
        <w:spacing w:before="100" w:beforeAutospacing="1" w:after="100" w:afterAutospacing="1" w:line="240" w:lineRule="auto"/>
        <w:rPr>
          <w:rFonts w:ascii="Times New Roman" w:eastAsia="Times New Roman" w:hAnsi="Times New Roman" w:cs="Times New Roman"/>
          <w:color w:val="342F2E"/>
          <w:sz w:val="24"/>
          <w:szCs w:val="24"/>
        </w:rPr>
      </w:pPr>
      <w:r w:rsidRPr="00115361">
        <w:rPr>
          <w:rFonts w:ascii="Times New Roman" w:eastAsia="Times New Roman" w:hAnsi="Times New Roman" w:cs="Times New Roman"/>
          <w:color w:val="342F2E"/>
          <w:sz w:val="24"/>
          <w:szCs w:val="24"/>
        </w:rPr>
        <w:t xml:space="preserve"> </w:t>
      </w:r>
    </w:p>
    <w:p w14:paraId="558ABE19" w14:textId="5574C7A0" w:rsidR="00403CC7" w:rsidRDefault="001D6B10"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r>
        <w:rPr>
          <w:rFonts w:ascii="Times New Roman" w:eastAsia="Times New Roman" w:hAnsi="Times New Roman" w:cs="Times New Roman"/>
          <w:color w:val="342F2E"/>
          <w:sz w:val="24"/>
          <w:szCs w:val="24"/>
        </w:rPr>
        <w:t>Sheyla Obando</w:t>
      </w:r>
    </w:p>
    <w:p w14:paraId="558ABE1A" w14:textId="77777777" w:rsidR="00403CC7" w:rsidRDefault="00115361"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r w:rsidRPr="00115361">
        <w:rPr>
          <w:rFonts w:ascii="Times New Roman" w:eastAsia="Times New Roman" w:hAnsi="Times New Roman" w:cs="Times New Roman"/>
          <w:color w:val="342F2E"/>
          <w:sz w:val="24"/>
          <w:szCs w:val="24"/>
        </w:rPr>
        <w:t xml:space="preserve">Student Service Coordinator </w:t>
      </w:r>
    </w:p>
    <w:p w14:paraId="558ABE1B" w14:textId="77777777" w:rsidR="00403CC7" w:rsidRDefault="00115361"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r w:rsidRPr="00115361">
        <w:rPr>
          <w:rFonts w:ascii="Times New Roman" w:eastAsia="Times New Roman" w:hAnsi="Times New Roman" w:cs="Times New Roman"/>
          <w:color w:val="342F2E"/>
          <w:sz w:val="24"/>
          <w:szCs w:val="24"/>
        </w:rPr>
        <w:t xml:space="preserve">305-629-2929 X4022 </w:t>
      </w:r>
    </w:p>
    <w:p w14:paraId="558ABE1C" w14:textId="682F2391" w:rsidR="00115361" w:rsidRPr="002B4A88" w:rsidRDefault="00CA25A3" w:rsidP="00403CC7">
      <w:pPr>
        <w:spacing w:before="100" w:beforeAutospacing="1" w:after="100" w:afterAutospacing="1" w:line="240" w:lineRule="auto"/>
        <w:contextualSpacing/>
        <w:rPr>
          <w:rFonts w:ascii="Times New Roman" w:eastAsia="Times New Roman" w:hAnsi="Times New Roman" w:cs="Times New Roman"/>
          <w:color w:val="342F2E"/>
          <w:sz w:val="24"/>
          <w:szCs w:val="24"/>
        </w:rPr>
      </w:pPr>
      <w:hyperlink r:id="rId8" w:history="1">
        <w:r w:rsidRPr="002320C5">
          <w:rPr>
            <w:rStyle w:val="Hyperlink"/>
            <w:rFonts w:ascii="Times New Roman" w:eastAsia="Times New Roman" w:hAnsi="Times New Roman" w:cs="Times New Roman"/>
            <w:sz w:val="24"/>
            <w:szCs w:val="24"/>
          </w:rPr>
          <w:t>sobando@sanignaciouniversity.edu</w:t>
        </w:r>
      </w:hyperlink>
      <w:r w:rsidR="00403CC7">
        <w:rPr>
          <w:rFonts w:ascii="Times New Roman" w:eastAsia="Times New Roman" w:hAnsi="Times New Roman" w:cs="Times New Roman"/>
          <w:color w:val="342F2E"/>
          <w:sz w:val="24"/>
          <w:szCs w:val="24"/>
        </w:rPr>
        <w:t xml:space="preserve"> </w:t>
      </w:r>
    </w:p>
    <w:p w14:paraId="558ABE1D" w14:textId="77777777" w:rsidR="002B4A88" w:rsidRPr="002B4A88" w:rsidRDefault="002B4A88" w:rsidP="002B4A88">
      <w:pPr>
        <w:spacing w:after="100" w:afterAutospacing="1" w:line="288" w:lineRule="atLeast"/>
        <w:jc w:val="center"/>
        <w:textAlignment w:val="baseline"/>
        <w:outlineLvl w:val="1"/>
        <w:rPr>
          <w:rFonts w:ascii="Times New Roman" w:eastAsia="Times New Roman" w:hAnsi="Times New Roman" w:cs="Times New Roman"/>
          <w:color w:val="4E2A84"/>
          <w:sz w:val="69"/>
          <w:szCs w:val="69"/>
        </w:rPr>
      </w:pPr>
      <w:r w:rsidRPr="002B4A88">
        <w:rPr>
          <w:rFonts w:ascii="Times New Roman" w:eastAsia="Times New Roman" w:hAnsi="Times New Roman" w:cs="Times New Roman"/>
          <w:color w:val="4E2A84"/>
          <w:sz w:val="69"/>
          <w:szCs w:val="69"/>
        </w:rPr>
        <w:lastRenderedPageBreak/>
        <w:t>Relevant Laws</w:t>
      </w:r>
    </w:p>
    <w:p w14:paraId="558ABE1E" w14:textId="77777777" w:rsidR="002B4A88" w:rsidRPr="002B4A88" w:rsidRDefault="002B4A88" w:rsidP="002B4A88">
      <w:pPr>
        <w:spacing w:after="100" w:afterAutospacing="1" w:line="288" w:lineRule="atLeast"/>
        <w:textAlignment w:val="baseline"/>
        <w:outlineLvl w:val="2"/>
        <w:rPr>
          <w:rFonts w:ascii="Times New Roman" w:eastAsia="Times New Roman" w:hAnsi="Times New Roman" w:cs="Times New Roman"/>
          <w:color w:val="4E2A84"/>
          <w:sz w:val="45"/>
          <w:szCs w:val="45"/>
        </w:rPr>
      </w:pPr>
      <w:r w:rsidRPr="002B4A88">
        <w:rPr>
          <w:rFonts w:ascii="Times New Roman" w:eastAsia="Times New Roman" w:hAnsi="Times New Roman" w:cs="Times New Roman"/>
          <w:color w:val="4E2A84"/>
          <w:sz w:val="45"/>
          <w:szCs w:val="45"/>
        </w:rPr>
        <w:t>Laws</w:t>
      </w:r>
    </w:p>
    <w:p w14:paraId="558ABE1F" w14:textId="77777777" w:rsidR="002B4A88" w:rsidRPr="002B4A88" w:rsidRDefault="00CA25A3" w:rsidP="002B4A88">
      <w:pPr>
        <w:spacing w:after="0" w:line="240" w:lineRule="auto"/>
        <w:textAlignment w:val="baseline"/>
        <w:outlineLvl w:val="3"/>
        <w:rPr>
          <w:rFonts w:ascii="Times New Roman" w:eastAsia="Times New Roman" w:hAnsi="Times New Roman" w:cs="Times New Roman"/>
          <w:b/>
          <w:color w:val="716C6B"/>
          <w:sz w:val="20"/>
          <w:szCs w:val="20"/>
        </w:rPr>
      </w:pPr>
      <w:hyperlink r:id="rId9" w:history="1">
        <w:r w:rsidR="002B4A88" w:rsidRPr="002B4A88">
          <w:rPr>
            <w:rFonts w:ascii="Times New Roman" w:eastAsia="Times New Roman" w:hAnsi="Times New Roman" w:cs="Times New Roman"/>
            <w:b/>
            <w:color w:val="4E2A84"/>
            <w:sz w:val="20"/>
            <w:szCs w:val="20"/>
            <w:bdr w:val="none" w:sz="0" w:space="0" w:color="auto" w:frame="1"/>
          </w:rPr>
          <w:t>Title IX</w:t>
        </w:r>
      </w:hyperlink>
    </w:p>
    <w:p w14:paraId="558ABE20" w14:textId="77777777" w:rsidR="002B4A88" w:rsidRPr="002B4A88" w:rsidRDefault="002B4A88" w:rsidP="002B4A88">
      <w:pPr>
        <w:spacing w:after="0" w:line="240" w:lineRule="auto"/>
        <w:textAlignment w:val="baseline"/>
        <w:outlineLvl w:val="3"/>
        <w:rPr>
          <w:rFonts w:ascii="Times New Roman" w:eastAsia="Times New Roman" w:hAnsi="Times New Roman" w:cs="Times New Roman"/>
          <w:color w:val="000000" w:themeColor="text1"/>
          <w:sz w:val="20"/>
          <w:szCs w:val="20"/>
        </w:rPr>
      </w:pPr>
      <w:r w:rsidRPr="002B4A88">
        <w:rPr>
          <w:rFonts w:ascii="Times New Roman" w:eastAsia="Times New Roman" w:hAnsi="Times New Roman" w:cs="Times New Roman"/>
          <w:color w:val="000000" w:themeColor="text1"/>
          <w:sz w:val="20"/>
          <w:szCs w:val="20"/>
        </w:rPr>
        <w:t>Title IX of the Education Amendments of 1972 (Title IX) is a federal civil rights law that prohibits discrimination on the basis of sex in federally funded educational programs and activities. Under Title IX, sexual assault and sexual harassment are forms of discrimination on the basis of sex. The Department of Education’s Office for Civil Rights, which enforces Title IX, has recently provided detailed guidance on how educational institutions like Northwestern must respond to complaints of Title IX Sexual Harassment. Learn more on the Department of Education's website.</w:t>
      </w:r>
    </w:p>
    <w:p w14:paraId="558ABE21" w14:textId="77777777" w:rsidR="002B4A88" w:rsidRDefault="002B4A88" w:rsidP="002B4A88">
      <w:pPr>
        <w:pBdr>
          <w:top w:val="single" w:sz="6" w:space="0" w:color="F0F0F0"/>
        </w:pBdr>
        <w:spacing w:after="0" w:line="240" w:lineRule="auto"/>
        <w:textAlignment w:val="baseline"/>
        <w:outlineLvl w:val="3"/>
        <w:rPr>
          <w:rFonts w:ascii="Times New Roman" w:eastAsia="Times New Roman" w:hAnsi="Times New Roman" w:cs="Times New Roman"/>
          <w:color w:val="716C6B"/>
          <w:sz w:val="20"/>
          <w:szCs w:val="20"/>
        </w:rPr>
      </w:pPr>
    </w:p>
    <w:p w14:paraId="558ABE22" w14:textId="77777777" w:rsidR="002B4A88" w:rsidRPr="002B4A88" w:rsidRDefault="00CA25A3" w:rsidP="002B4A88">
      <w:pPr>
        <w:pBdr>
          <w:top w:val="single" w:sz="6" w:space="0" w:color="F0F0F0"/>
        </w:pBdr>
        <w:spacing w:after="0" w:line="240" w:lineRule="auto"/>
        <w:textAlignment w:val="baseline"/>
        <w:outlineLvl w:val="3"/>
        <w:rPr>
          <w:rFonts w:ascii="Times New Roman" w:eastAsia="Times New Roman" w:hAnsi="Times New Roman" w:cs="Times New Roman"/>
          <w:b/>
          <w:color w:val="716C6B"/>
          <w:sz w:val="20"/>
          <w:szCs w:val="20"/>
        </w:rPr>
      </w:pPr>
      <w:hyperlink r:id="rId10" w:history="1">
        <w:r w:rsidR="002B4A88" w:rsidRPr="002B4A88">
          <w:rPr>
            <w:rFonts w:ascii="Times New Roman" w:eastAsia="Times New Roman" w:hAnsi="Times New Roman" w:cs="Times New Roman"/>
            <w:b/>
            <w:color w:val="4E2A84"/>
            <w:sz w:val="20"/>
            <w:szCs w:val="20"/>
            <w:bdr w:val="none" w:sz="0" w:space="0" w:color="auto" w:frame="1"/>
          </w:rPr>
          <w:t xml:space="preserve">The </w:t>
        </w:r>
        <w:proofErr w:type="spellStart"/>
        <w:r w:rsidR="002B4A88" w:rsidRPr="002B4A88">
          <w:rPr>
            <w:rFonts w:ascii="Times New Roman" w:eastAsia="Times New Roman" w:hAnsi="Times New Roman" w:cs="Times New Roman"/>
            <w:b/>
            <w:color w:val="4E2A84"/>
            <w:sz w:val="20"/>
            <w:szCs w:val="20"/>
            <w:bdr w:val="none" w:sz="0" w:space="0" w:color="auto" w:frame="1"/>
          </w:rPr>
          <w:t>Clery</w:t>
        </w:r>
        <w:proofErr w:type="spellEnd"/>
        <w:r w:rsidR="002B4A88" w:rsidRPr="002B4A88">
          <w:rPr>
            <w:rFonts w:ascii="Times New Roman" w:eastAsia="Times New Roman" w:hAnsi="Times New Roman" w:cs="Times New Roman"/>
            <w:b/>
            <w:color w:val="4E2A84"/>
            <w:sz w:val="20"/>
            <w:szCs w:val="20"/>
            <w:bdr w:val="none" w:sz="0" w:space="0" w:color="auto" w:frame="1"/>
          </w:rPr>
          <w:t xml:space="preserve"> Act</w:t>
        </w:r>
      </w:hyperlink>
    </w:p>
    <w:p w14:paraId="558ABE23" w14:textId="77777777" w:rsidR="002B4A88" w:rsidRPr="002B4A88" w:rsidRDefault="002B4A88" w:rsidP="002B4A88">
      <w:pPr>
        <w:pBdr>
          <w:top w:val="single" w:sz="6" w:space="0" w:color="F0F0F0"/>
        </w:pBdr>
        <w:spacing w:after="0" w:line="240" w:lineRule="auto"/>
        <w:textAlignment w:val="baseline"/>
        <w:outlineLvl w:val="3"/>
        <w:rPr>
          <w:rFonts w:ascii="Times New Roman" w:eastAsia="Times New Roman" w:hAnsi="Times New Roman" w:cs="Times New Roman"/>
          <w:color w:val="000000" w:themeColor="text1"/>
          <w:sz w:val="20"/>
          <w:szCs w:val="20"/>
        </w:rPr>
      </w:pPr>
      <w:r w:rsidRPr="002B4A88">
        <w:rPr>
          <w:rFonts w:ascii="Times New Roman" w:eastAsia="Times New Roman" w:hAnsi="Times New Roman" w:cs="Times New Roman"/>
          <w:color w:val="000000" w:themeColor="text1"/>
          <w:sz w:val="20"/>
          <w:szCs w:val="20"/>
        </w:rPr>
        <w:t xml:space="preserve">The Jeanne </w:t>
      </w:r>
      <w:proofErr w:type="spellStart"/>
      <w:r w:rsidRPr="002B4A88">
        <w:rPr>
          <w:rFonts w:ascii="Times New Roman" w:eastAsia="Times New Roman" w:hAnsi="Times New Roman" w:cs="Times New Roman"/>
          <w:color w:val="000000" w:themeColor="text1"/>
          <w:sz w:val="20"/>
          <w:szCs w:val="20"/>
        </w:rPr>
        <w:t>Clery</w:t>
      </w:r>
      <w:proofErr w:type="spellEnd"/>
      <w:r w:rsidRPr="002B4A88">
        <w:rPr>
          <w:rFonts w:ascii="Times New Roman" w:eastAsia="Times New Roman" w:hAnsi="Times New Roman" w:cs="Times New Roman"/>
          <w:color w:val="000000" w:themeColor="text1"/>
          <w:sz w:val="20"/>
          <w:szCs w:val="20"/>
        </w:rPr>
        <w:t xml:space="preserve"> Disclosure of Campus Security Policy and Campus Crime Statistics Act (the </w:t>
      </w:r>
      <w:proofErr w:type="spellStart"/>
      <w:r w:rsidRPr="002B4A88">
        <w:rPr>
          <w:rFonts w:ascii="Times New Roman" w:eastAsia="Times New Roman" w:hAnsi="Times New Roman" w:cs="Times New Roman"/>
          <w:color w:val="000000" w:themeColor="text1"/>
          <w:sz w:val="20"/>
          <w:szCs w:val="20"/>
        </w:rPr>
        <w:t>Clery</w:t>
      </w:r>
      <w:proofErr w:type="spellEnd"/>
      <w:r w:rsidRPr="002B4A88">
        <w:rPr>
          <w:rFonts w:ascii="Times New Roman" w:eastAsia="Times New Roman" w:hAnsi="Times New Roman" w:cs="Times New Roman"/>
          <w:color w:val="000000" w:themeColor="text1"/>
          <w:sz w:val="20"/>
          <w:szCs w:val="20"/>
        </w:rPr>
        <w:t xml:space="preserve"> Act) is a federal law and accompanying regulations that require colleges and universities to disclose certain timely and annual information about campus crime, and security and safety policies. Compliance with the </w:t>
      </w:r>
      <w:proofErr w:type="spellStart"/>
      <w:r w:rsidRPr="002B4A88">
        <w:rPr>
          <w:rFonts w:ascii="Times New Roman" w:eastAsia="Times New Roman" w:hAnsi="Times New Roman" w:cs="Times New Roman"/>
          <w:color w:val="000000" w:themeColor="text1"/>
          <w:sz w:val="20"/>
          <w:szCs w:val="20"/>
        </w:rPr>
        <w:t>Clery</w:t>
      </w:r>
      <w:proofErr w:type="spellEnd"/>
      <w:r w:rsidRPr="002B4A88">
        <w:rPr>
          <w:rFonts w:ascii="Times New Roman" w:eastAsia="Times New Roman" w:hAnsi="Times New Roman" w:cs="Times New Roman"/>
          <w:color w:val="000000" w:themeColor="text1"/>
          <w:sz w:val="20"/>
          <w:szCs w:val="20"/>
        </w:rPr>
        <w:t xml:space="preserve"> Act is a condition for universities, like Northwestern, that participate in the federal student aid program, and is administered by the U.S. Department of Education’s Federal Student Aid Office. As a part of its </w:t>
      </w:r>
      <w:proofErr w:type="spellStart"/>
      <w:r w:rsidRPr="002B4A88">
        <w:rPr>
          <w:rFonts w:ascii="Times New Roman" w:eastAsia="Times New Roman" w:hAnsi="Times New Roman" w:cs="Times New Roman"/>
          <w:color w:val="000000" w:themeColor="text1"/>
          <w:sz w:val="20"/>
          <w:szCs w:val="20"/>
        </w:rPr>
        <w:t>Clery</w:t>
      </w:r>
      <w:proofErr w:type="spellEnd"/>
      <w:r w:rsidRPr="002B4A88">
        <w:rPr>
          <w:rFonts w:ascii="Times New Roman" w:eastAsia="Times New Roman" w:hAnsi="Times New Roman" w:cs="Times New Roman"/>
          <w:color w:val="000000" w:themeColor="text1"/>
          <w:sz w:val="20"/>
          <w:szCs w:val="20"/>
        </w:rPr>
        <w:t xml:space="preserve"> program, Northwestern University collects and publishes statistical information on crimes occurring on and around campus, as well as relevant crime and safety information, in its annual crime and safety report.</w:t>
      </w:r>
    </w:p>
    <w:p w14:paraId="558ABE24" w14:textId="77777777" w:rsidR="002B4A88" w:rsidRPr="002B4A88" w:rsidRDefault="002B4A88" w:rsidP="002B4A88">
      <w:pPr>
        <w:pBdr>
          <w:top w:val="single" w:sz="6" w:space="0" w:color="F0F0F0"/>
        </w:pBdr>
        <w:spacing w:after="0" w:line="240" w:lineRule="auto"/>
        <w:textAlignment w:val="baseline"/>
        <w:outlineLvl w:val="3"/>
        <w:rPr>
          <w:rFonts w:ascii="Times New Roman" w:eastAsia="Times New Roman" w:hAnsi="Times New Roman" w:cs="Times New Roman"/>
          <w:b/>
          <w:color w:val="716C6B"/>
          <w:sz w:val="20"/>
          <w:szCs w:val="20"/>
        </w:rPr>
      </w:pPr>
    </w:p>
    <w:p w14:paraId="558ABE25" w14:textId="77777777" w:rsidR="002B4A88" w:rsidRPr="002B4A88" w:rsidRDefault="00CA25A3" w:rsidP="002B4A88">
      <w:pPr>
        <w:pBdr>
          <w:top w:val="single" w:sz="6" w:space="0" w:color="F0F0F0"/>
        </w:pBdr>
        <w:spacing w:after="0" w:line="240" w:lineRule="auto"/>
        <w:textAlignment w:val="baseline"/>
        <w:outlineLvl w:val="3"/>
        <w:rPr>
          <w:rFonts w:ascii="Times New Roman" w:eastAsia="Times New Roman" w:hAnsi="Times New Roman" w:cs="Times New Roman"/>
          <w:b/>
          <w:color w:val="716C6B"/>
          <w:sz w:val="20"/>
          <w:szCs w:val="20"/>
        </w:rPr>
      </w:pPr>
      <w:hyperlink r:id="rId11" w:history="1">
        <w:r w:rsidR="002B4A88" w:rsidRPr="002B4A88">
          <w:rPr>
            <w:rFonts w:ascii="Times New Roman" w:eastAsia="Times New Roman" w:hAnsi="Times New Roman" w:cs="Times New Roman"/>
            <w:b/>
            <w:color w:val="4E2A84"/>
            <w:sz w:val="20"/>
            <w:szCs w:val="20"/>
            <w:bdr w:val="none" w:sz="0" w:space="0" w:color="auto" w:frame="1"/>
          </w:rPr>
          <w:t>The Violence Against Women Act (VAWA)</w:t>
        </w:r>
      </w:hyperlink>
    </w:p>
    <w:p w14:paraId="558ABE26" w14:textId="77777777" w:rsidR="002B4A88" w:rsidRPr="002B4A88" w:rsidRDefault="002B4A88" w:rsidP="002B4A88">
      <w:pPr>
        <w:pBdr>
          <w:top w:val="single" w:sz="6" w:space="0" w:color="F0F0F0"/>
        </w:pBdr>
        <w:spacing w:after="0" w:line="240" w:lineRule="auto"/>
        <w:textAlignment w:val="baseline"/>
        <w:outlineLvl w:val="3"/>
        <w:rPr>
          <w:rFonts w:ascii="Times New Roman" w:eastAsia="Times New Roman" w:hAnsi="Times New Roman" w:cs="Times New Roman"/>
          <w:color w:val="000000" w:themeColor="text1"/>
          <w:sz w:val="20"/>
          <w:szCs w:val="20"/>
        </w:rPr>
      </w:pPr>
      <w:r w:rsidRPr="002B4A88">
        <w:rPr>
          <w:rFonts w:ascii="Times New Roman" w:eastAsia="Times New Roman" w:hAnsi="Times New Roman" w:cs="Times New Roman"/>
          <w:color w:val="000000" w:themeColor="text1"/>
          <w:sz w:val="20"/>
          <w:szCs w:val="20"/>
        </w:rPr>
        <w:t xml:space="preserve">The federal Violence Against Women Act amendments and accompanying regulations (VAWA) clarify the duties of universities to investigate and respond to reports of sexual assault, stalking, and dating and domestic violence, and to publish policies and procedures related to the handling of these cases. Under VAWA, universities also must provide training to the campus communities on sexual misconduct. Compliance with VAWA is a condition for universities, like Northwestern, that participate in the federal student aid program, and is administered by the Department of Education’s Federal Student Aid Office. New VAWA regulations were published by the U.S. Department of Education in October 2014 and became effective July 1, 2105.  </w:t>
      </w:r>
    </w:p>
    <w:p w14:paraId="558ABE27" w14:textId="77777777" w:rsidR="002B4A88" w:rsidRPr="002B4A88" w:rsidRDefault="002B4A88" w:rsidP="002B4A88">
      <w:pPr>
        <w:pBdr>
          <w:top w:val="single" w:sz="6" w:space="0" w:color="F0F0F0"/>
        </w:pBdr>
        <w:spacing w:after="0" w:line="240" w:lineRule="auto"/>
        <w:textAlignment w:val="baseline"/>
        <w:outlineLvl w:val="3"/>
        <w:rPr>
          <w:rFonts w:ascii="Times New Roman" w:eastAsia="Times New Roman" w:hAnsi="Times New Roman" w:cs="Times New Roman"/>
          <w:color w:val="716C6B"/>
          <w:sz w:val="20"/>
          <w:szCs w:val="20"/>
        </w:rPr>
      </w:pPr>
    </w:p>
    <w:p w14:paraId="558ABE28" w14:textId="77777777" w:rsidR="002B4A88" w:rsidRPr="002B4A88" w:rsidRDefault="00CA25A3" w:rsidP="002B4A88">
      <w:pPr>
        <w:pBdr>
          <w:top w:val="single" w:sz="6" w:space="0" w:color="F0F0F0"/>
        </w:pBdr>
        <w:spacing w:after="0" w:line="240" w:lineRule="auto"/>
        <w:textAlignment w:val="baseline"/>
        <w:outlineLvl w:val="3"/>
        <w:rPr>
          <w:rFonts w:ascii="Times New Roman" w:eastAsia="Times New Roman" w:hAnsi="Times New Roman" w:cs="Times New Roman"/>
          <w:b/>
          <w:color w:val="716C6B"/>
          <w:sz w:val="20"/>
          <w:szCs w:val="20"/>
        </w:rPr>
      </w:pPr>
      <w:hyperlink r:id="rId12" w:history="1">
        <w:r w:rsidR="002B4A88" w:rsidRPr="002B4A88">
          <w:rPr>
            <w:rFonts w:ascii="Times New Roman" w:eastAsia="Times New Roman" w:hAnsi="Times New Roman" w:cs="Times New Roman"/>
            <w:b/>
            <w:color w:val="4E2A84"/>
            <w:sz w:val="20"/>
            <w:szCs w:val="20"/>
            <w:bdr w:val="none" w:sz="0" w:space="0" w:color="auto" w:frame="1"/>
          </w:rPr>
          <w:t>Florida Criminal Code</w:t>
        </w:r>
      </w:hyperlink>
    </w:p>
    <w:p w14:paraId="558ABE29" w14:textId="77777777" w:rsidR="002B4A88" w:rsidRPr="002B4A88" w:rsidRDefault="002B4A88" w:rsidP="002B4A88">
      <w:pPr>
        <w:rPr>
          <w:rFonts w:ascii="Times New Roman" w:hAnsi="Times New Roman" w:cs="Times New Roman"/>
          <w:sz w:val="20"/>
          <w:szCs w:val="20"/>
        </w:rPr>
      </w:pPr>
      <w:r w:rsidRPr="002B4A88">
        <w:rPr>
          <w:rFonts w:ascii="Times New Roman" w:hAnsi="Times New Roman" w:cs="Times New Roman"/>
          <w:sz w:val="20"/>
          <w:szCs w:val="20"/>
        </w:rPr>
        <w:t>Consent (defined within sexual b</w:t>
      </w:r>
      <w:r>
        <w:rPr>
          <w:rFonts w:ascii="Times New Roman" w:hAnsi="Times New Roman" w:cs="Times New Roman"/>
          <w:sz w:val="20"/>
          <w:szCs w:val="20"/>
        </w:rPr>
        <w:t xml:space="preserve">attery statute): FS 794.011 (a) </w:t>
      </w:r>
      <w:hyperlink r:id="rId13" w:history="1">
        <w:r w:rsidRPr="0080602F">
          <w:rPr>
            <w:rStyle w:val="Hyperlink"/>
            <w:rFonts w:ascii="Times New Roman" w:hAnsi="Times New Roman" w:cs="Times New Roman"/>
            <w:sz w:val="20"/>
            <w:szCs w:val="20"/>
          </w:rPr>
          <w:t>http://www.leg.state.fl.us/statutes/index.cfm?App_mode=Display_Statute&amp;URL=0700-0799/0794/Sections/0794.011.html</w:t>
        </w:r>
      </w:hyperlink>
      <w:r>
        <w:rPr>
          <w:rFonts w:ascii="Times New Roman" w:hAnsi="Times New Roman" w:cs="Times New Roman"/>
          <w:sz w:val="20"/>
          <w:szCs w:val="20"/>
        </w:rPr>
        <w:t xml:space="preserve"> </w:t>
      </w:r>
    </w:p>
    <w:p w14:paraId="558ABE2A" w14:textId="77777777" w:rsidR="002B4A88" w:rsidRPr="002B4A88" w:rsidRDefault="002B4A88" w:rsidP="002B4A88">
      <w:pPr>
        <w:rPr>
          <w:rFonts w:ascii="Times New Roman" w:hAnsi="Times New Roman" w:cs="Times New Roman"/>
          <w:sz w:val="20"/>
          <w:szCs w:val="20"/>
        </w:rPr>
      </w:pPr>
      <w:r w:rsidRPr="002B4A88">
        <w:rPr>
          <w:rFonts w:ascii="Times New Roman" w:hAnsi="Times New Roman" w:cs="Times New Roman"/>
          <w:sz w:val="20"/>
          <w:szCs w:val="20"/>
        </w:rPr>
        <w:t>Domestic violence: FS 41.28</w:t>
      </w:r>
    </w:p>
    <w:p w14:paraId="558ABE2B" w14:textId="77777777" w:rsidR="002B4A88" w:rsidRPr="002B4A88" w:rsidRDefault="00CA25A3" w:rsidP="002B4A88">
      <w:pPr>
        <w:rPr>
          <w:rFonts w:ascii="Times New Roman" w:hAnsi="Times New Roman" w:cs="Times New Roman"/>
          <w:sz w:val="20"/>
          <w:szCs w:val="20"/>
        </w:rPr>
      </w:pPr>
      <w:hyperlink r:id="rId14" w:history="1">
        <w:r w:rsidR="002B4A88" w:rsidRPr="0080602F">
          <w:rPr>
            <w:rStyle w:val="Hyperlink"/>
            <w:rFonts w:ascii="Times New Roman" w:hAnsi="Times New Roman" w:cs="Times New Roman"/>
            <w:sz w:val="20"/>
            <w:szCs w:val="20"/>
          </w:rPr>
          <w:t>http://www.leg.state.fl.us/statutes/index.cfm?mode=View%20Statutes&amp;SubMenu=1&amp;App_mode=Display_Statute&amp;Search_String=sexual+assault&amp;URL=0700-0799/0741/Sections/0741.28.html</w:t>
        </w:r>
      </w:hyperlink>
      <w:r w:rsidR="002B4A88">
        <w:rPr>
          <w:rFonts w:ascii="Times New Roman" w:hAnsi="Times New Roman" w:cs="Times New Roman"/>
          <w:sz w:val="20"/>
          <w:szCs w:val="20"/>
        </w:rPr>
        <w:t xml:space="preserve"> </w:t>
      </w:r>
    </w:p>
    <w:p w14:paraId="558ABE2C" w14:textId="77777777" w:rsidR="002B4A88" w:rsidRPr="002B4A88" w:rsidRDefault="002B4A88" w:rsidP="002B4A88">
      <w:pPr>
        <w:rPr>
          <w:rFonts w:ascii="Times New Roman" w:hAnsi="Times New Roman" w:cs="Times New Roman"/>
          <w:sz w:val="20"/>
          <w:szCs w:val="20"/>
        </w:rPr>
      </w:pPr>
      <w:r w:rsidRPr="002B4A88">
        <w:rPr>
          <w:rFonts w:ascii="Times New Roman" w:hAnsi="Times New Roman" w:cs="Times New Roman"/>
          <w:sz w:val="20"/>
          <w:szCs w:val="20"/>
        </w:rPr>
        <w:t>Dating violence: FS 784.046</w:t>
      </w:r>
    </w:p>
    <w:p w14:paraId="558ABE2D" w14:textId="77777777" w:rsidR="002B4A88" w:rsidRPr="002B4A88" w:rsidRDefault="00CA25A3" w:rsidP="002B4A88">
      <w:pPr>
        <w:rPr>
          <w:rFonts w:ascii="Times New Roman" w:hAnsi="Times New Roman" w:cs="Times New Roman"/>
          <w:sz w:val="20"/>
          <w:szCs w:val="20"/>
        </w:rPr>
      </w:pPr>
      <w:hyperlink r:id="rId15" w:history="1">
        <w:r w:rsidR="002B4A88" w:rsidRPr="0080602F">
          <w:rPr>
            <w:rStyle w:val="Hyperlink"/>
            <w:rFonts w:ascii="Times New Roman" w:hAnsi="Times New Roman" w:cs="Times New Roman"/>
            <w:sz w:val="20"/>
            <w:szCs w:val="20"/>
          </w:rPr>
          <w:t>http://www.leg.state.fl.us/statutes/index.cfm?App_mode=Display_Statute&amp;URL=0700-0799/0784/Sections/0784.046.html</w:t>
        </w:r>
      </w:hyperlink>
      <w:r w:rsidR="002B4A88">
        <w:rPr>
          <w:rFonts w:ascii="Times New Roman" w:hAnsi="Times New Roman" w:cs="Times New Roman"/>
          <w:sz w:val="20"/>
          <w:szCs w:val="20"/>
        </w:rPr>
        <w:t xml:space="preserve"> </w:t>
      </w:r>
    </w:p>
    <w:p w14:paraId="558ABE2E" w14:textId="77777777" w:rsidR="002B4A88" w:rsidRPr="002B4A88" w:rsidRDefault="002B4A88" w:rsidP="002B4A88">
      <w:pPr>
        <w:rPr>
          <w:rFonts w:ascii="Times New Roman" w:hAnsi="Times New Roman" w:cs="Times New Roman"/>
          <w:sz w:val="20"/>
          <w:szCs w:val="20"/>
        </w:rPr>
      </w:pPr>
      <w:r w:rsidRPr="002B4A88">
        <w:rPr>
          <w:rFonts w:ascii="Times New Roman" w:hAnsi="Times New Roman" w:cs="Times New Roman"/>
          <w:sz w:val="20"/>
          <w:szCs w:val="20"/>
        </w:rPr>
        <w:t>Sexual assault (defined as “sexual battery”): FS 794.011 (h)</w:t>
      </w:r>
    </w:p>
    <w:p w14:paraId="558ABE2F" w14:textId="77777777" w:rsidR="002B4A88" w:rsidRDefault="00CA25A3" w:rsidP="002B4A88">
      <w:pPr>
        <w:rPr>
          <w:rFonts w:ascii="Times New Roman" w:hAnsi="Times New Roman" w:cs="Times New Roman"/>
          <w:sz w:val="20"/>
          <w:szCs w:val="20"/>
        </w:rPr>
      </w:pPr>
      <w:hyperlink r:id="rId16" w:history="1">
        <w:r w:rsidR="002B4A88" w:rsidRPr="0080602F">
          <w:rPr>
            <w:rStyle w:val="Hyperlink"/>
            <w:rFonts w:ascii="Times New Roman" w:hAnsi="Times New Roman" w:cs="Times New Roman"/>
            <w:sz w:val="20"/>
            <w:szCs w:val="20"/>
          </w:rPr>
          <w:t>http://www.leg.state.fl.us/statutes/index.cfm?App_mode=Display_Statute&amp;URL=0700-0799/0794/Sections/0794.011.html</w:t>
        </w:r>
      </w:hyperlink>
    </w:p>
    <w:p w14:paraId="558ABE30" w14:textId="77777777" w:rsidR="002B4A88" w:rsidRPr="002B4A88" w:rsidRDefault="002B4A88" w:rsidP="002B4A88">
      <w:pPr>
        <w:rPr>
          <w:rFonts w:ascii="Times New Roman" w:hAnsi="Times New Roman" w:cs="Times New Roman"/>
          <w:sz w:val="20"/>
          <w:szCs w:val="20"/>
        </w:rPr>
      </w:pPr>
      <w:r w:rsidRPr="002B4A88">
        <w:rPr>
          <w:rFonts w:ascii="Times New Roman" w:hAnsi="Times New Roman" w:cs="Times New Roman"/>
          <w:sz w:val="20"/>
          <w:szCs w:val="20"/>
        </w:rPr>
        <w:t>Stalking: FS 784.048</w:t>
      </w:r>
    </w:p>
    <w:p w14:paraId="558ABE31" w14:textId="77777777" w:rsidR="002B4A88" w:rsidRPr="002B4A88" w:rsidRDefault="00CA25A3" w:rsidP="002B4A88">
      <w:pPr>
        <w:rPr>
          <w:rFonts w:ascii="Times New Roman" w:hAnsi="Times New Roman" w:cs="Times New Roman"/>
          <w:sz w:val="20"/>
          <w:szCs w:val="20"/>
        </w:rPr>
      </w:pPr>
      <w:hyperlink r:id="rId17" w:history="1">
        <w:r w:rsidR="002B4A88" w:rsidRPr="0080602F">
          <w:rPr>
            <w:rStyle w:val="Hyperlink"/>
            <w:rFonts w:ascii="Times New Roman" w:hAnsi="Times New Roman" w:cs="Times New Roman"/>
            <w:sz w:val="20"/>
            <w:szCs w:val="20"/>
          </w:rPr>
          <w:t>http://www.leg.state.fl.us/Statutes/index.cfm?App_mode=Display_Statute&amp;URL=0700-0799/0784/Sections/0784.048.html</w:t>
        </w:r>
      </w:hyperlink>
    </w:p>
    <w:p w14:paraId="558ABE32" w14:textId="77777777" w:rsidR="002B4A88" w:rsidRPr="002B4A88" w:rsidRDefault="002B4A88" w:rsidP="002B4A88">
      <w:pPr>
        <w:rPr>
          <w:rFonts w:ascii="Times New Roman" w:hAnsi="Times New Roman" w:cs="Times New Roman"/>
          <w:sz w:val="20"/>
          <w:szCs w:val="20"/>
        </w:rPr>
      </w:pPr>
      <w:r w:rsidRPr="002B4A88">
        <w:rPr>
          <w:rFonts w:ascii="Times New Roman" w:hAnsi="Times New Roman" w:cs="Times New Roman"/>
          <w:sz w:val="20"/>
          <w:szCs w:val="20"/>
        </w:rPr>
        <w:lastRenderedPageBreak/>
        <w:t>Retaliation: FS 914.23</w:t>
      </w:r>
    </w:p>
    <w:p w14:paraId="558ABE33" w14:textId="77777777" w:rsidR="006354A3" w:rsidRPr="002B4A88" w:rsidRDefault="00CA25A3" w:rsidP="002B4A88">
      <w:pPr>
        <w:rPr>
          <w:rFonts w:ascii="Times New Roman" w:hAnsi="Times New Roman" w:cs="Times New Roman"/>
          <w:sz w:val="20"/>
          <w:szCs w:val="20"/>
        </w:rPr>
      </w:pPr>
      <w:hyperlink r:id="rId18" w:history="1">
        <w:r w:rsidR="002B4A88" w:rsidRPr="0080602F">
          <w:rPr>
            <w:rStyle w:val="Hyperlink"/>
            <w:rFonts w:ascii="Times New Roman" w:hAnsi="Times New Roman" w:cs="Times New Roman"/>
            <w:sz w:val="20"/>
            <w:szCs w:val="20"/>
          </w:rPr>
          <w:t>http://www.leg.state.fl.us/Statutes/index.cfm?App_mode=Display_Statute&amp;Search_String=&amp;URL=0900-0999/0914/Sections/0914.23.html</w:t>
        </w:r>
      </w:hyperlink>
      <w:r w:rsidR="002B4A88">
        <w:rPr>
          <w:rFonts w:ascii="Times New Roman" w:hAnsi="Times New Roman" w:cs="Times New Roman"/>
          <w:sz w:val="20"/>
          <w:szCs w:val="20"/>
        </w:rPr>
        <w:t xml:space="preserve"> </w:t>
      </w:r>
    </w:p>
    <w:sectPr w:rsidR="006354A3" w:rsidRPr="002B4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540D10"/>
    <w:multiLevelType w:val="hybridMultilevel"/>
    <w:tmpl w:val="B20A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359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88"/>
    <w:rsid w:val="00115361"/>
    <w:rsid w:val="001D6B10"/>
    <w:rsid w:val="002B4A88"/>
    <w:rsid w:val="003D7BA4"/>
    <w:rsid w:val="00403CC7"/>
    <w:rsid w:val="009D4D12"/>
    <w:rsid w:val="00CA25A3"/>
    <w:rsid w:val="00D95131"/>
    <w:rsid w:val="00E60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BE07"/>
  <w15:chartTrackingRefBased/>
  <w15:docId w15:val="{67212EB1-107C-4673-9619-C825835C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4A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A88"/>
    <w:rPr>
      <w:color w:val="0563C1" w:themeColor="hyperlink"/>
      <w:u w:val="single"/>
    </w:rPr>
  </w:style>
  <w:style w:type="paragraph" w:styleId="ListParagraph">
    <w:name w:val="List Paragraph"/>
    <w:basedOn w:val="Normal"/>
    <w:uiPriority w:val="34"/>
    <w:qFormat/>
    <w:rsid w:val="002B4A88"/>
    <w:pPr>
      <w:ind w:left="720"/>
      <w:contextualSpacing/>
    </w:pPr>
  </w:style>
  <w:style w:type="character" w:customStyle="1" w:styleId="Heading2Char">
    <w:name w:val="Heading 2 Char"/>
    <w:basedOn w:val="DefaultParagraphFont"/>
    <w:link w:val="Heading2"/>
    <w:uiPriority w:val="9"/>
    <w:rsid w:val="002B4A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4A8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A2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30490">
      <w:bodyDiv w:val="1"/>
      <w:marLeft w:val="0"/>
      <w:marRight w:val="0"/>
      <w:marTop w:val="0"/>
      <w:marBottom w:val="0"/>
      <w:divBdr>
        <w:top w:val="none" w:sz="0" w:space="0" w:color="auto"/>
        <w:left w:val="none" w:sz="0" w:space="0" w:color="auto"/>
        <w:bottom w:val="none" w:sz="0" w:space="0" w:color="auto"/>
        <w:right w:val="none" w:sz="0" w:space="0" w:color="auto"/>
      </w:divBdr>
      <w:divsChild>
        <w:div w:id="1054161394">
          <w:marLeft w:val="0"/>
          <w:marRight w:val="0"/>
          <w:marTop w:val="0"/>
          <w:marBottom w:val="0"/>
          <w:divBdr>
            <w:top w:val="none" w:sz="0" w:space="0" w:color="auto"/>
            <w:left w:val="none" w:sz="0" w:space="0" w:color="auto"/>
            <w:bottom w:val="none" w:sz="0" w:space="0" w:color="auto"/>
            <w:right w:val="none" w:sz="0" w:space="0" w:color="auto"/>
          </w:divBdr>
        </w:div>
        <w:div w:id="176582175">
          <w:marLeft w:val="0"/>
          <w:marRight w:val="0"/>
          <w:marTop w:val="0"/>
          <w:marBottom w:val="0"/>
          <w:divBdr>
            <w:top w:val="none" w:sz="0" w:space="0" w:color="auto"/>
            <w:left w:val="none" w:sz="0" w:space="0" w:color="auto"/>
            <w:bottom w:val="none" w:sz="0" w:space="0" w:color="auto"/>
            <w:right w:val="none" w:sz="0" w:space="0" w:color="auto"/>
          </w:divBdr>
        </w:div>
      </w:divsChild>
    </w:div>
    <w:div w:id="1470240898">
      <w:bodyDiv w:val="1"/>
      <w:marLeft w:val="0"/>
      <w:marRight w:val="0"/>
      <w:marTop w:val="0"/>
      <w:marBottom w:val="0"/>
      <w:divBdr>
        <w:top w:val="none" w:sz="0" w:space="0" w:color="auto"/>
        <w:left w:val="none" w:sz="0" w:space="0" w:color="auto"/>
        <w:bottom w:val="none" w:sz="0" w:space="0" w:color="auto"/>
        <w:right w:val="none" w:sz="0" w:space="0" w:color="auto"/>
      </w:divBdr>
    </w:div>
    <w:div w:id="1493374390">
      <w:bodyDiv w:val="1"/>
      <w:marLeft w:val="0"/>
      <w:marRight w:val="0"/>
      <w:marTop w:val="0"/>
      <w:marBottom w:val="0"/>
      <w:divBdr>
        <w:top w:val="none" w:sz="0" w:space="0" w:color="auto"/>
        <w:left w:val="none" w:sz="0" w:space="0" w:color="auto"/>
        <w:bottom w:val="none" w:sz="0" w:space="0" w:color="auto"/>
        <w:right w:val="none" w:sz="0" w:space="0" w:color="auto"/>
      </w:divBdr>
      <w:divsChild>
        <w:div w:id="883563110">
          <w:marLeft w:val="0"/>
          <w:marRight w:val="0"/>
          <w:marTop w:val="0"/>
          <w:marBottom w:val="0"/>
          <w:divBdr>
            <w:top w:val="single" w:sz="6" w:space="0" w:color="F0F0F0"/>
            <w:left w:val="single" w:sz="6" w:space="0" w:color="F0F0F0"/>
            <w:bottom w:val="single" w:sz="6" w:space="0" w:color="F0F0F0"/>
            <w:right w:val="single" w:sz="6" w:space="0" w:color="F0F0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bando@sanignaciouniversity.edu" TargetMode="External"/><Relationship Id="rId13" Type="http://schemas.openxmlformats.org/officeDocument/2006/relationships/hyperlink" Target="http://www.leg.state.fl.us/statutes/index.cfm?App_mode=Display_Statute&amp;URL=0700-0799/0794/Sections/0794.011.html" TargetMode="External"/><Relationship Id="rId18" Type="http://schemas.openxmlformats.org/officeDocument/2006/relationships/hyperlink" Target="http://www.leg.state.fl.us/Statutes/index.cfm?App_mode=Display_Statute&amp;Search_String=&amp;URL=0900-0999/0914/Sections/0914.23.html" TargetMode="External"/><Relationship Id="rId3" Type="http://schemas.openxmlformats.org/officeDocument/2006/relationships/settings" Target="settings.xml"/><Relationship Id="rId7" Type="http://schemas.openxmlformats.org/officeDocument/2006/relationships/hyperlink" Target="mailto:ibajandas@sanignaciouniversity.edu" TargetMode="External"/><Relationship Id="rId12" Type="http://schemas.openxmlformats.org/officeDocument/2006/relationships/hyperlink" Target="https://www.northwestern.edu/sexual-misconduct/title-IX/relevant-laws.html" TargetMode="External"/><Relationship Id="rId17" Type="http://schemas.openxmlformats.org/officeDocument/2006/relationships/hyperlink" Target="http://www.leg.state.fl.us/Statutes/index.cfm?App_mode=Display_Statute&amp;URL=0700-0799/0784/Sections/0784.048.html" TargetMode="External"/><Relationship Id="rId2" Type="http://schemas.openxmlformats.org/officeDocument/2006/relationships/styles" Target="styles.xml"/><Relationship Id="rId16" Type="http://schemas.openxmlformats.org/officeDocument/2006/relationships/hyperlink" Target="http://www.leg.state.fl.us/statutes/index.cfm?App_mode=Display_Statute&amp;URL=0700-0799/0794/Sections/0794.01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rodriguez@sanignaciouiversity.edu" TargetMode="External"/><Relationship Id="rId11" Type="http://schemas.openxmlformats.org/officeDocument/2006/relationships/hyperlink" Target="https://www.northwestern.edu/sexual-misconduct/title-IX/relevant-laws.html" TargetMode="External"/><Relationship Id="rId5" Type="http://schemas.openxmlformats.org/officeDocument/2006/relationships/hyperlink" Target="http://www2.ed.gov/about/offices/list/ocr/docs/tix_dis.html" TargetMode="External"/><Relationship Id="rId15" Type="http://schemas.openxmlformats.org/officeDocument/2006/relationships/hyperlink" Target="http://www.leg.state.fl.us/statutes/index.cfm?App_mode=Display_Statute&amp;URL=0700-0799/0784/Sections/0784.046.html" TargetMode="External"/><Relationship Id="rId10" Type="http://schemas.openxmlformats.org/officeDocument/2006/relationships/hyperlink" Target="https://www.northwestern.edu/sexual-misconduct/title-IX/relevant-law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thwestern.edu/sexual-misconduct/title-IX/relevant-laws.html" TargetMode="External"/><Relationship Id="rId14" Type="http://schemas.openxmlformats.org/officeDocument/2006/relationships/hyperlink" Target="http://www.leg.state.fl.us/statutes/index.cfm?mode=View%20Statutes&amp;SubMenu=1&amp;App_mode=Display_Statute&amp;Search_String=sexual+assault&amp;URL=0700-0799/0741/Sections/0741.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LaGardere</dc:creator>
  <cp:keywords/>
  <dc:description/>
  <cp:lastModifiedBy>Fabiola LaGardere</cp:lastModifiedBy>
  <cp:revision>3</cp:revision>
  <dcterms:created xsi:type="dcterms:W3CDTF">2022-05-13T13:47:00Z</dcterms:created>
  <dcterms:modified xsi:type="dcterms:W3CDTF">2022-05-13T13:47:00Z</dcterms:modified>
</cp:coreProperties>
</file>