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E806" w14:textId="4E42D5D7" w:rsidR="00BE0A5C" w:rsidRDefault="00BE0A5C" w:rsidP="00BE0A5C">
      <w:pPr>
        <w:pStyle w:val="Heading1"/>
      </w:pPr>
      <w:r>
        <w:t xml:space="preserve">Co-Production Collective Allies Group </w:t>
      </w:r>
      <w:r>
        <w:br/>
        <w:t>Meeting notes: 23 June 2021</w:t>
      </w:r>
    </w:p>
    <w:p w14:paraId="75126B99" w14:textId="5EB6CC42" w:rsidR="00BE0A5C" w:rsidRDefault="00BE0A5C" w:rsidP="00BE0A5C"/>
    <w:p w14:paraId="25C6ED99" w14:textId="5178F641" w:rsidR="00BE0A5C" w:rsidRPr="00BE0A5C" w:rsidRDefault="00BE0A5C" w:rsidP="00BE0A5C">
      <w:pPr>
        <w:pStyle w:val="Heading2"/>
        <w:rPr>
          <w:color w:val="2E787D" w:themeColor="accent4"/>
        </w:rPr>
      </w:pPr>
      <w:r w:rsidRPr="00BE0A5C">
        <w:rPr>
          <w:color w:val="2E787D" w:themeColor="accent4"/>
        </w:rPr>
        <w:t>Members</w:t>
      </w:r>
    </w:p>
    <w:p w14:paraId="2A80955D" w14:textId="1D8D86B8" w:rsidR="00BE0A5C" w:rsidRPr="00BE0A5C" w:rsidRDefault="00BE0A5C" w:rsidP="00BE0A5C">
      <w:pPr>
        <w:rPr>
          <w:sz w:val="24"/>
          <w:szCs w:val="24"/>
        </w:rPr>
      </w:pPr>
      <w:r w:rsidRPr="00BE0A5C">
        <w:rPr>
          <w:b/>
          <w:bCs/>
          <w:sz w:val="24"/>
          <w:szCs w:val="24"/>
        </w:rPr>
        <w:t xml:space="preserve">Present: </w:t>
      </w:r>
      <w:r w:rsidRPr="00BE0A5C">
        <w:rPr>
          <w:sz w:val="24"/>
          <w:szCs w:val="24"/>
        </w:rPr>
        <w:t>Niccola Hutchinson-Pascal, Lizzie Cain (notes), Graham Hart (chair), Mandy Rudczenko, Cristina Serrao, Rob Horne, Sarah Welsher, Laura Crane</w:t>
      </w:r>
    </w:p>
    <w:p w14:paraId="331041B9" w14:textId="15556E6C" w:rsidR="00421519" w:rsidRDefault="00BE0A5C" w:rsidP="00BE0A5C">
      <w:pPr>
        <w:rPr>
          <w:sz w:val="24"/>
          <w:szCs w:val="24"/>
        </w:rPr>
      </w:pPr>
      <w:r w:rsidRPr="00BE0A5C">
        <w:rPr>
          <w:b/>
          <w:bCs/>
          <w:sz w:val="24"/>
          <w:szCs w:val="24"/>
        </w:rPr>
        <w:t xml:space="preserve">Apologies: </w:t>
      </w:r>
      <w:r w:rsidRPr="00BE0A5C">
        <w:rPr>
          <w:sz w:val="24"/>
          <w:szCs w:val="24"/>
        </w:rPr>
        <w:t xml:space="preserve">Laura Cream, Ian Needleman, Simon Denegri </w:t>
      </w:r>
      <w:r w:rsidR="00421519">
        <w:rPr>
          <w:sz w:val="24"/>
          <w:szCs w:val="24"/>
        </w:rPr>
        <w:br/>
      </w:r>
    </w:p>
    <w:p w14:paraId="639A17AD" w14:textId="0D4BD5C4" w:rsidR="00BE0A5C" w:rsidRPr="00421519" w:rsidRDefault="00BE0A5C" w:rsidP="00BE0A5C">
      <w:pPr>
        <w:pStyle w:val="Heading2"/>
        <w:rPr>
          <w:rStyle w:val="Hyperlink"/>
        </w:rPr>
      </w:pPr>
      <w:r w:rsidRPr="00BE0A5C">
        <w:rPr>
          <w:color w:val="2E787D" w:themeColor="accent4"/>
        </w:rPr>
        <w:t>Update</w:t>
      </w:r>
      <w:r>
        <w:rPr>
          <w:color w:val="2E787D" w:themeColor="accent4"/>
        </w:rPr>
        <w:t>s</w:t>
      </w:r>
      <w:r w:rsidRPr="00BE0A5C">
        <w:rPr>
          <w:color w:val="2E787D" w:themeColor="accent4"/>
        </w:rPr>
        <w:t xml:space="preserve"> </w:t>
      </w:r>
    </w:p>
    <w:p w14:paraId="2AA60ACF" w14:textId="00897409" w:rsidR="00BE0A5C" w:rsidRDefault="00BE0A5C" w:rsidP="00BE0A5C">
      <w:pPr>
        <w:pStyle w:val="Heading3"/>
      </w:pPr>
      <w:r>
        <w:t>Our Direction 2020-2022</w:t>
      </w:r>
    </w:p>
    <w:p w14:paraId="454E40C4" w14:textId="4BFF8933" w:rsidR="00BE0A5C" w:rsidRDefault="00BE0A5C" w:rsidP="00BE0A5C">
      <w:pPr>
        <w:rPr>
          <w:sz w:val="24"/>
          <w:szCs w:val="24"/>
        </w:rPr>
      </w:pPr>
      <w:r>
        <w:rPr>
          <w:sz w:val="24"/>
          <w:szCs w:val="24"/>
        </w:rPr>
        <w:t xml:space="preserve">Nicc and Lizzie updated on progress against each of the goals under the four ambitions in </w:t>
      </w:r>
      <w:hyperlink r:id="rId11" w:history="1">
        <w:r w:rsidRPr="006A64DA">
          <w:rPr>
            <w:rStyle w:val="Hyperlink"/>
            <w:sz w:val="24"/>
            <w:szCs w:val="24"/>
          </w:rPr>
          <w:t>‘Our Direction 2020-2022’</w:t>
        </w:r>
      </w:hyperlink>
      <w:r>
        <w:rPr>
          <w:sz w:val="24"/>
          <w:szCs w:val="24"/>
        </w:rPr>
        <w:t xml:space="preserve">. </w:t>
      </w:r>
      <w:r w:rsidR="00A51789">
        <w:rPr>
          <w:sz w:val="24"/>
          <w:szCs w:val="24"/>
        </w:rPr>
        <w:t>We will share this with our community as part of the one</w:t>
      </w:r>
      <w:r w:rsidR="00950317">
        <w:rPr>
          <w:sz w:val="24"/>
          <w:szCs w:val="24"/>
        </w:rPr>
        <w:t>-</w:t>
      </w:r>
      <w:r w:rsidR="00A51789">
        <w:rPr>
          <w:sz w:val="24"/>
          <w:szCs w:val="24"/>
        </w:rPr>
        <w:t xml:space="preserve">year milestone (October 2021). </w:t>
      </w:r>
    </w:p>
    <w:p w14:paraId="1B6FF8D0" w14:textId="5735FB84" w:rsidR="00BE0A5C" w:rsidRDefault="00ED5CAA" w:rsidP="00BE0A5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E0A5C">
        <w:rPr>
          <w:sz w:val="24"/>
          <w:szCs w:val="24"/>
        </w:rPr>
        <w:t xml:space="preserve">Allies </w:t>
      </w:r>
      <w:r>
        <w:rPr>
          <w:sz w:val="24"/>
          <w:szCs w:val="24"/>
        </w:rPr>
        <w:t xml:space="preserve">Group </w:t>
      </w:r>
      <w:r w:rsidR="00BE0A5C">
        <w:rPr>
          <w:sz w:val="24"/>
          <w:szCs w:val="24"/>
        </w:rPr>
        <w:t xml:space="preserve">responded positively and encouraged us to ‘shout more’ </w:t>
      </w:r>
      <w:r w:rsidR="00BE0A5C" w:rsidRPr="00BE0A5C">
        <w:rPr>
          <w:sz w:val="24"/>
          <w:szCs w:val="24"/>
        </w:rPr>
        <w:t>about our</w:t>
      </w:r>
      <w:r w:rsidR="00BE0A5C">
        <w:t xml:space="preserve"> </w:t>
      </w:r>
      <w:r w:rsidR="00BE0A5C" w:rsidRPr="00BE0A5C">
        <w:rPr>
          <w:sz w:val="24"/>
          <w:szCs w:val="24"/>
        </w:rPr>
        <w:t>work, achievements and how we can support others to work this way in order to influence culture change.</w:t>
      </w:r>
      <w:r w:rsidR="00BE0A5C">
        <w:rPr>
          <w:sz w:val="24"/>
          <w:szCs w:val="24"/>
        </w:rPr>
        <w:t xml:space="preserve"> Suggestions included: </w:t>
      </w:r>
    </w:p>
    <w:p w14:paraId="235B28E3" w14:textId="6D131FF7" w:rsidR="00BE0A5C" w:rsidRDefault="00BE0A5C" w:rsidP="00BE0A5C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Taking a ‘thought leadership’ role through publishing (e.g. in </w:t>
      </w:r>
      <w:hyperlink r:id="rId12" w:history="1">
        <w:r w:rsidRPr="006A64DA">
          <w:rPr>
            <w:rStyle w:val="Hyperlink"/>
            <w:sz w:val="24"/>
            <w:szCs w:val="24"/>
          </w:rPr>
          <w:t>Research for All journal</w:t>
        </w:r>
      </w:hyperlink>
      <w:r>
        <w:rPr>
          <w:sz w:val="24"/>
          <w:szCs w:val="24"/>
        </w:rPr>
        <w:t xml:space="preserve"> or a book through </w:t>
      </w:r>
      <w:hyperlink r:id="rId13" w:history="1">
        <w:r w:rsidRPr="006A64DA">
          <w:rPr>
            <w:rStyle w:val="Hyperlink"/>
            <w:sz w:val="24"/>
            <w:szCs w:val="24"/>
          </w:rPr>
          <w:t>UCL Press</w:t>
        </w:r>
      </w:hyperlink>
      <w:r>
        <w:rPr>
          <w:sz w:val="24"/>
          <w:szCs w:val="24"/>
        </w:rPr>
        <w:t>) and training offers (e.g. to early career researchers)</w:t>
      </w:r>
    </w:p>
    <w:p w14:paraId="685E8FDE" w14:textId="77777777" w:rsidR="00BD4524" w:rsidRDefault="00BE0A5C" w:rsidP="00BE0A5C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Re-connecting with </w:t>
      </w:r>
      <w:hyperlink r:id="rId14" w:history="1">
        <w:r w:rsidRPr="006A64DA">
          <w:rPr>
            <w:rStyle w:val="Hyperlink"/>
            <w:sz w:val="24"/>
            <w:szCs w:val="24"/>
          </w:rPr>
          <w:t>Wellcome Trust</w:t>
        </w:r>
      </w:hyperlink>
      <w:r>
        <w:rPr>
          <w:sz w:val="24"/>
          <w:szCs w:val="24"/>
        </w:rPr>
        <w:t xml:space="preserve"> on their work around </w:t>
      </w:r>
      <w:hyperlink r:id="rId15" w:history="1">
        <w:r w:rsidRPr="006A64DA">
          <w:rPr>
            <w:rStyle w:val="Hyperlink"/>
            <w:sz w:val="24"/>
            <w:szCs w:val="24"/>
          </w:rPr>
          <w:t>research culture</w:t>
        </w:r>
      </w:hyperlink>
      <w:r>
        <w:rPr>
          <w:sz w:val="24"/>
          <w:szCs w:val="24"/>
        </w:rPr>
        <w:t>.</w:t>
      </w:r>
    </w:p>
    <w:p w14:paraId="1E5719D0" w14:textId="2E32A7DD" w:rsidR="00BE0A5C" w:rsidRDefault="00BE0A5C" w:rsidP="00BD4524">
      <w:pPr>
        <w:ind w:left="8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788AAC" w14:textId="77777777" w:rsidR="00BD4524" w:rsidRDefault="00BD4524" w:rsidP="00BD4524">
      <w:pPr>
        <w:pStyle w:val="Heading3"/>
      </w:pPr>
      <w:r>
        <w:t>Funding Update</w:t>
      </w:r>
    </w:p>
    <w:p w14:paraId="7C611C7E" w14:textId="77777777" w:rsidR="00BD4524" w:rsidRDefault="00BD4524" w:rsidP="00BD4524">
      <w:pPr>
        <w:rPr>
          <w:sz w:val="24"/>
          <w:szCs w:val="24"/>
        </w:rPr>
      </w:pPr>
      <w:proofErr w:type="spellStart"/>
      <w:r w:rsidRPr="00BD4524">
        <w:rPr>
          <w:sz w:val="24"/>
          <w:szCs w:val="24"/>
        </w:rPr>
        <w:t>Nicc</w:t>
      </w:r>
      <w:proofErr w:type="spellEnd"/>
      <w:r w:rsidRPr="00BD4524">
        <w:rPr>
          <w:sz w:val="24"/>
          <w:szCs w:val="24"/>
        </w:rPr>
        <w:t xml:space="preserve"> updated on our funding situation, specifically the additional funding recently secured from UCL’s </w:t>
      </w:r>
      <w:proofErr w:type="spellStart"/>
      <w:r w:rsidRPr="00BD4524">
        <w:rPr>
          <w:sz w:val="24"/>
          <w:szCs w:val="24"/>
        </w:rPr>
        <w:t>Wellcome</w:t>
      </w:r>
      <w:proofErr w:type="spellEnd"/>
      <w:r w:rsidRPr="00BD4524">
        <w:rPr>
          <w:sz w:val="24"/>
          <w:szCs w:val="24"/>
        </w:rPr>
        <w:t xml:space="preserve"> Institutional Strategic Support Fund (ISSF) </w:t>
      </w:r>
      <w:r w:rsidRPr="00BD4524">
        <w:rPr>
          <w:sz w:val="24"/>
          <w:szCs w:val="24"/>
        </w:rPr>
        <w:lastRenderedPageBreak/>
        <w:t>to cover staff costs: £100k secured to be spent by September 2022 - this puts us in a stronger position in the short-term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7F77A1" w14:textId="377F3D99" w:rsidR="00BD4524" w:rsidRDefault="00BD4524" w:rsidP="00BD4524">
      <w:pPr>
        <w:rPr>
          <w:sz w:val="24"/>
          <w:szCs w:val="24"/>
        </w:rPr>
      </w:pPr>
      <w:r>
        <w:rPr>
          <w:sz w:val="24"/>
          <w:szCs w:val="24"/>
        </w:rPr>
        <w:t>We also have an a</w:t>
      </w:r>
      <w:r>
        <w:rPr>
          <w:sz w:val="24"/>
          <w:szCs w:val="24"/>
        </w:rPr>
        <w:t>dditional circa £40K remaining (as of 11 June) to be spent by March 2023</w:t>
      </w:r>
      <w:r>
        <w:rPr>
          <w:sz w:val="24"/>
          <w:szCs w:val="24"/>
        </w:rPr>
        <w:t>, which</w:t>
      </w:r>
      <w:r>
        <w:rPr>
          <w:sz w:val="24"/>
          <w:szCs w:val="24"/>
        </w:rPr>
        <w:t xml:space="preserve"> does not include income secured elsewhere</w:t>
      </w:r>
      <w:r>
        <w:rPr>
          <w:sz w:val="24"/>
          <w:szCs w:val="24"/>
        </w:rPr>
        <w:t xml:space="preserve">.  Securing consultancy and grant funding continues, but we need to be mindful of </w:t>
      </w:r>
      <w:r>
        <w:rPr>
          <w:sz w:val="24"/>
          <w:szCs w:val="24"/>
        </w:rPr>
        <w:t>ensur</w:t>
      </w:r>
      <w:r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 we have the capacity to deliver </w:t>
      </w:r>
      <w:r>
        <w:rPr>
          <w:sz w:val="24"/>
          <w:szCs w:val="24"/>
        </w:rPr>
        <w:t xml:space="preserve">on these </w:t>
      </w:r>
      <w:r>
        <w:rPr>
          <w:sz w:val="24"/>
          <w:szCs w:val="24"/>
        </w:rPr>
        <w:t>as well as our core activity</w:t>
      </w:r>
      <w:r>
        <w:rPr>
          <w:sz w:val="24"/>
          <w:szCs w:val="24"/>
        </w:rPr>
        <w:t xml:space="preserve">. </w:t>
      </w:r>
    </w:p>
    <w:p w14:paraId="0737099D" w14:textId="77777777" w:rsidR="00BD4524" w:rsidRPr="00BD4524" w:rsidRDefault="00BD4524" w:rsidP="00BD4524"/>
    <w:p w14:paraId="0E9D76C5" w14:textId="208DC851" w:rsidR="00BE0A5C" w:rsidRPr="00BE0A5C" w:rsidRDefault="00BE0A5C" w:rsidP="00BE0A5C">
      <w:pPr>
        <w:pStyle w:val="Heading2"/>
        <w:rPr>
          <w:color w:val="2E787D" w:themeColor="accent4"/>
        </w:rPr>
      </w:pPr>
      <w:r w:rsidRPr="00BE0A5C">
        <w:rPr>
          <w:color w:val="2E787D" w:themeColor="accent4"/>
        </w:rPr>
        <w:t xml:space="preserve">Evaluation </w:t>
      </w:r>
    </w:p>
    <w:p w14:paraId="7109ACA0" w14:textId="1C75F11C" w:rsidR="00F34510" w:rsidRDefault="00BE0A5C" w:rsidP="00F34510">
      <w:pPr>
        <w:rPr>
          <w:sz w:val="24"/>
          <w:szCs w:val="24"/>
        </w:rPr>
      </w:pPr>
      <w:bookmarkStart w:id="0" w:name="_Hlk77076678"/>
      <w:r>
        <w:rPr>
          <w:sz w:val="24"/>
          <w:szCs w:val="24"/>
        </w:rPr>
        <w:t xml:space="preserve">Lizzie </w:t>
      </w:r>
      <w:r w:rsidR="00F34510">
        <w:rPr>
          <w:sz w:val="24"/>
          <w:szCs w:val="24"/>
        </w:rPr>
        <w:t>asked the Allies</w:t>
      </w:r>
      <w:r w:rsidR="00ED5CAA">
        <w:rPr>
          <w:sz w:val="24"/>
          <w:szCs w:val="24"/>
        </w:rPr>
        <w:t xml:space="preserve"> Group</w:t>
      </w:r>
      <w:r w:rsidR="00F34510">
        <w:rPr>
          <w:sz w:val="24"/>
          <w:szCs w:val="24"/>
        </w:rPr>
        <w:t xml:space="preserve"> to share their thoughts on ‘what matters most’</w:t>
      </w:r>
      <w:r w:rsidR="00A51789">
        <w:rPr>
          <w:sz w:val="24"/>
          <w:szCs w:val="24"/>
        </w:rPr>
        <w:t xml:space="preserve"> when it comes to evaluating Co-Production Collective</w:t>
      </w:r>
      <w:r w:rsidR="00F34510">
        <w:rPr>
          <w:sz w:val="24"/>
          <w:szCs w:val="24"/>
        </w:rPr>
        <w:t>?</w:t>
      </w:r>
      <w:r w:rsidR="00A51789">
        <w:rPr>
          <w:sz w:val="24"/>
          <w:szCs w:val="24"/>
        </w:rPr>
        <w:t xml:space="preserve"> We plan to explore this with our community in the coming months. </w:t>
      </w:r>
      <w:r w:rsidR="00F34510">
        <w:rPr>
          <w:sz w:val="24"/>
          <w:szCs w:val="24"/>
        </w:rPr>
        <w:t xml:space="preserve"> </w:t>
      </w:r>
    </w:p>
    <w:bookmarkEnd w:id="0"/>
    <w:p w14:paraId="3F14E0EB" w14:textId="1FBF6FA0" w:rsidR="00F34510" w:rsidRDefault="00F34510" w:rsidP="00F34510">
      <w:pPr>
        <w:rPr>
          <w:sz w:val="24"/>
          <w:szCs w:val="24"/>
        </w:rPr>
      </w:pPr>
      <w:r>
        <w:rPr>
          <w:sz w:val="24"/>
          <w:szCs w:val="24"/>
        </w:rPr>
        <w:t xml:space="preserve">Responses included: </w:t>
      </w:r>
    </w:p>
    <w:p w14:paraId="268A558C" w14:textId="04ED450B" w:rsidR="00F34510" w:rsidRDefault="00F34510" w:rsidP="00F34510">
      <w:pPr>
        <w:numPr>
          <w:ilvl w:val="0"/>
          <w:numId w:val="22"/>
        </w:numPr>
        <w:rPr>
          <w:sz w:val="24"/>
          <w:szCs w:val="24"/>
        </w:rPr>
      </w:pPr>
      <w:r w:rsidRPr="00F34510">
        <w:rPr>
          <w:sz w:val="24"/>
          <w:szCs w:val="24"/>
        </w:rPr>
        <w:t>Clarifying what we (the Co-Production Collective community) want and need from evaluation</w:t>
      </w:r>
      <w:r>
        <w:rPr>
          <w:sz w:val="24"/>
          <w:szCs w:val="24"/>
        </w:rPr>
        <w:t>, for example:</w:t>
      </w:r>
    </w:p>
    <w:p w14:paraId="0E2A1F66" w14:textId="174980A9" w:rsidR="00F34510" w:rsidRDefault="00ED5CAA" w:rsidP="00F34510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34510" w:rsidRPr="00F34510">
        <w:rPr>
          <w:sz w:val="24"/>
          <w:szCs w:val="24"/>
        </w:rPr>
        <w:t>eeting funder needs and interests</w:t>
      </w:r>
      <w:r w:rsidR="00F34510">
        <w:rPr>
          <w:sz w:val="24"/>
          <w:szCs w:val="24"/>
        </w:rPr>
        <w:t xml:space="preserve">. </w:t>
      </w:r>
    </w:p>
    <w:p w14:paraId="57ECB6AF" w14:textId="771F1E77" w:rsidR="00F34510" w:rsidRDefault="00F34510" w:rsidP="00F34510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Case studies showing how we’re creating culture change (e.g. Rob now thinks about </w:t>
      </w:r>
      <w:r w:rsidR="00ED5CAA">
        <w:rPr>
          <w:sz w:val="24"/>
          <w:szCs w:val="24"/>
        </w:rPr>
        <w:t>patient public involvement (</w:t>
      </w:r>
      <w:r>
        <w:rPr>
          <w:sz w:val="24"/>
          <w:szCs w:val="24"/>
        </w:rPr>
        <w:t>PPI</w:t>
      </w:r>
      <w:r w:rsidR="00ED5CAA">
        <w:rPr>
          <w:sz w:val="24"/>
          <w:szCs w:val="24"/>
        </w:rPr>
        <w:t>)</w:t>
      </w:r>
      <w:r>
        <w:rPr>
          <w:sz w:val="24"/>
          <w:szCs w:val="24"/>
        </w:rPr>
        <w:t xml:space="preserve">/co-production differently </w:t>
      </w:r>
    </w:p>
    <w:p w14:paraId="3C2DD7D5" w14:textId="2E81564C" w:rsidR="00F34510" w:rsidRDefault="00F34510" w:rsidP="00F34510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resources to support others to co-produce </w:t>
      </w:r>
    </w:p>
    <w:p w14:paraId="32D860DA" w14:textId="1D7E61C8" w:rsidR="00F34510" w:rsidRDefault="00F34510" w:rsidP="00F34510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Asking researchers/co-producers ‘how is working in this way different, and what has changed as a result?’</w:t>
      </w:r>
    </w:p>
    <w:p w14:paraId="147A04A2" w14:textId="6CF7252B" w:rsidR="00F34510" w:rsidRPr="00F34510" w:rsidRDefault="00F34510" w:rsidP="00F34510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Learning about process vs outcomes</w:t>
      </w:r>
    </w:p>
    <w:p w14:paraId="160F5452" w14:textId="14B6FAC4" w:rsidR="00F34510" w:rsidRDefault="00F34510" w:rsidP="00F34510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Being creative with our approach and not over-evaluating  </w:t>
      </w:r>
    </w:p>
    <w:p w14:paraId="14350295" w14:textId="79D99D0C" w:rsidR="00F34510" w:rsidRDefault="00F34510" w:rsidP="00F34510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Recognising that</w:t>
      </w:r>
      <w:r w:rsidR="006A64DA">
        <w:rPr>
          <w:sz w:val="24"/>
          <w:szCs w:val="24"/>
        </w:rPr>
        <w:t xml:space="preserve"> we will be focusing on understanding and improving our work when evaluating ourselves, rather than objectively and independently assessing our impact from an external point of view. </w:t>
      </w:r>
    </w:p>
    <w:p w14:paraId="47AB8159" w14:textId="4A25F929" w:rsidR="00BE0A5C" w:rsidRDefault="00F34510" w:rsidP="00BE0A5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Graham noted that t</w:t>
      </w:r>
      <w:r w:rsidRPr="00F34510">
        <w:rPr>
          <w:sz w:val="24"/>
          <w:szCs w:val="24"/>
        </w:rPr>
        <w:t xml:space="preserve">he question ‘does co-production make research better?’ is </w:t>
      </w:r>
      <w:r>
        <w:rPr>
          <w:sz w:val="24"/>
          <w:szCs w:val="24"/>
        </w:rPr>
        <w:t xml:space="preserve">often not possible to answer and might also be the wrong question – participation has value in its own right, research should include the voices of others and can bring benefits to individuals in and of itself. </w:t>
      </w:r>
    </w:p>
    <w:p w14:paraId="2DD463C6" w14:textId="77777777" w:rsidR="00A51789" w:rsidRDefault="00A51789" w:rsidP="00A51789">
      <w:pPr>
        <w:ind w:left="720"/>
        <w:rPr>
          <w:sz w:val="24"/>
          <w:szCs w:val="24"/>
        </w:rPr>
      </w:pPr>
    </w:p>
    <w:p w14:paraId="377EC811" w14:textId="4C671ECD" w:rsidR="00B10B5C" w:rsidRPr="00B10B5C" w:rsidRDefault="00B10B5C" w:rsidP="00B10B5C">
      <w:pPr>
        <w:pStyle w:val="Heading2"/>
        <w:rPr>
          <w:color w:val="2E787D" w:themeColor="accent4"/>
        </w:rPr>
      </w:pPr>
      <w:r>
        <w:rPr>
          <w:color w:val="2E787D" w:themeColor="accent4"/>
        </w:rPr>
        <w:t>Our governance, development and m</w:t>
      </w:r>
      <w:r w:rsidRPr="00B10B5C">
        <w:rPr>
          <w:color w:val="2E787D" w:themeColor="accent4"/>
        </w:rPr>
        <w:t xml:space="preserve">aking decisions </w:t>
      </w:r>
    </w:p>
    <w:p w14:paraId="3263082B" w14:textId="19582D7A" w:rsidR="00D360C0" w:rsidRDefault="00761BE1" w:rsidP="00D360C0">
      <w:pPr>
        <w:pStyle w:val="Heading3"/>
      </w:pPr>
      <w:r>
        <w:br/>
      </w:r>
      <w:r w:rsidR="00D360C0">
        <w:t xml:space="preserve">Advisory group </w:t>
      </w:r>
    </w:p>
    <w:p w14:paraId="63DF04D3" w14:textId="297C9200" w:rsidR="00B10B5C" w:rsidRDefault="00D360C0" w:rsidP="00B10B5C">
      <w:pPr>
        <w:rPr>
          <w:sz w:val="24"/>
          <w:szCs w:val="24"/>
        </w:rPr>
      </w:pPr>
      <w:bookmarkStart w:id="1" w:name="_Hlk77076617"/>
      <w:r>
        <w:rPr>
          <w:sz w:val="24"/>
          <w:szCs w:val="24"/>
        </w:rPr>
        <w:t xml:space="preserve">Lizzie presented an idea to bring </w:t>
      </w:r>
      <w:r w:rsidR="00A51789">
        <w:rPr>
          <w:sz w:val="24"/>
          <w:szCs w:val="24"/>
        </w:rPr>
        <w:t xml:space="preserve">together </w:t>
      </w:r>
      <w:r>
        <w:rPr>
          <w:sz w:val="24"/>
          <w:szCs w:val="24"/>
        </w:rPr>
        <w:t xml:space="preserve">a group of people with specific knowledge and experience to act as advisors </w:t>
      </w:r>
      <w:r w:rsidR="00A51789">
        <w:rPr>
          <w:sz w:val="24"/>
          <w:szCs w:val="24"/>
        </w:rPr>
        <w:t>for</w:t>
      </w:r>
      <w:r>
        <w:rPr>
          <w:sz w:val="24"/>
          <w:szCs w:val="24"/>
        </w:rPr>
        <w:t xml:space="preserve"> Co-Production Collective’s development (</w:t>
      </w:r>
      <w:r w:rsidR="00A51789">
        <w:rPr>
          <w:sz w:val="24"/>
          <w:szCs w:val="24"/>
        </w:rPr>
        <w:t xml:space="preserve">specifically </w:t>
      </w:r>
      <w:r>
        <w:rPr>
          <w:sz w:val="24"/>
          <w:szCs w:val="24"/>
        </w:rPr>
        <w:t xml:space="preserve">evaluation, financial sustainability and communications). </w:t>
      </w:r>
    </w:p>
    <w:bookmarkEnd w:id="1"/>
    <w:p w14:paraId="4A38D7E2" w14:textId="5CE3EB70" w:rsidR="00D360C0" w:rsidRDefault="00D360C0" w:rsidP="00B10B5C">
      <w:pPr>
        <w:rPr>
          <w:sz w:val="24"/>
          <w:szCs w:val="24"/>
        </w:rPr>
      </w:pPr>
      <w:r>
        <w:rPr>
          <w:sz w:val="24"/>
          <w:szCs w:val="24"/>
        </w:rPr>
        <w:t xml:space="preserve">Responses included: </w:t>
      </w:r>
    </w:p>
    <w:p w14:paraId="2ECC19BB" w14:textId="16FD84C1" w:rsidR="00D360C0" w:rsidRDefault="00761BE1" w:rsidP="00D360C0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 need to t</w:t>
      </w:r>
      <w:r w:rsidR="00D360C0">
        <w:rPr>
          <w:sz w:val="24"/>
          <w:szCs w:val="24"/>
        </w:rPr>
        <w:t xml:space="preserve">hink about the needs we’re trying to meet before coming up with an idea for a group or structure </w:t>
      </w:r>
    </w:p>
    <w:p w14:paraId="3438F5EB" w14:textId="16DA91B8" w:rsidR="00D360C0" w:rsidRDefault="00D360C0" w:rsidP="00D360C0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Advisory groups with </w:t>
      </w:r>
      <w:r w:rsidR="003813A2">
        <w:rPr>
          <w:sz w:val="24"/>
          <w:szCs w:val="24"/>
        </w:rPr>
        <w:t>1–2-year</w:t>
      </w:r>
      <w:r>
        <w:rPr>
          <w:sz w:val="24"/>
          <w:szCs w:val="24"/>
        </w:rPr>
        <w:t xml:space="preserve"> terms are more likely to encourage people to commit and allow us to build relationships which can continue</w:t>
      </w:r>
    </w:p>
    <w:p w14:paraId="15C1DF72" w14:textId="150DCEE6" w:rsidR="00D360C0" w:rsidRDefault="00D360C0" w:rsidP="00D360C0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Any members would need to understand and commit to our values and way of working </w:t>
      </w:r>
    </w:p>
    <w:p w14:paraId="4DC6F9B0" w14:textId="5A14FCC2" w:rsidR="00D360C0" w:rsidRDefault="00D360C0" w:rsidP="00D360C0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We would want lived experience representation on any group (and to recognise that people in other roles also have lived experience, and those with lived experience have other skills too). </w:t>
      </w:r>
    </w:p>
    <w:p w14:paraId="685D358B" w14:textId="5ADBF21B" w:rsidR="00D360C0" w:rsidRDefault="00D360C0" w:rsidP="00D360C0">
      <w:pPr>
        <w:rPr>
          <w:sz w:val="24"/>
          <w:szCs w:val="24"/>
        </w:rPr>
      </w:pPr>
    </w:p>
    <w:p w14:paraId="42E3E321" w14:textId="60A7E961" w:rsidR="00D360C0" w:rsidRDefault="00D360C0" w:rsidP="00D360C0">
      <w:pPr>
        <w:pStyle w:val="Heading3"/>
      </w:pPr>
      <w:r>
        <w:lastRenderedPageBreak/>
        <w:t xml:space="preserve">How we make decisions about who we work with </w:t>
      </w:r>
    </w:p>
    <w:p w14:paraId="093FA7BE" w14:textId="7231922A" w:rsidR="00D360C0" w:rsidRPr="00D360C0" w:rsidRDefault="00D360C0" w:rsidP="00D360C0">
      <w:pPr>
        <w:rPr>
          <w:sz w:val="24"/>
          <w:szCs w:val="24"/>
        </w:rPr>
      </w:pPr>
      <w:r w:rsidRPr="00D360C0">
        <w:rPr>
          <w:sz w:val="24"/>
          <w:szCs w:val="24"/>
        </w:rPr>
        <w:t xml:space="preserve">Lizzie reported back on our </w:t>
      </w:r>
      <w:r w:rsidR="006A64DA">
        <w:rPr>
          <w:sz w:val="24"/>
          <w:szCs w:val="24"/>
        </w:rPr>
        <w:t xml:space="preserve">March </w:t>
      </w:r>
      <w:r w:rsidRPr="00D360C0">
        <w:rPr>
          <w:sz w:val="24"/>
          <w:szCs w:val="24"/>
        </w:rPr>
        <w:t xml:space="preserve">co-creation session </w:t>
      </w:r>
      <w:r w:rsidR="006A64DA">
        <w:rPr>
          <w:sz w:val="24"/>
          <w:szCs w:val="24"/>
        </w:rPr>
        <w:t>– ‘</w:t>
      </w:r>
      <w:hyperlink r:id="rId16" w:history="1">
        <w:r w:rsidR="006A64DA" w:rsidRPr="006A64DA">
          <w:rPr>
            <w:rStyle w:val="Hyperlink"/>
            <w:sz w:val="24"/>
            <w:szCs w:val="24"/>
          </w:rPr>
          <w:t>How do we decide who we work with?</w:t>
        </w:r>
      </w:hyperlink>
      <w:r w:rsidR="006A64DA">
        <w:rPr>
          <w:sz w:val="24"/>
          <w:szCs w:val="24"/>
        </w:rPr>
        <w:t xml:space="preserve">’. </w:t>
      </w:r>
      <w:r w:rsidRPr="00D360C0">
        <w:rPr>
          <w:sz w:val="24"/>
          <w:szCs w:val="24"/>
        </w:rPr>
        <w:t xml:space="preserve"> </w:t>
      </w:r>
    </w:p>
    <w:p w14:paraId="43053E7E" w14:textId="603AC5C8" w:rsidR="00D360C0" w:rsidRPr="00D360C0" w:rsidRDefault="00D360C0" w:rsidP="00D360C0">
      <w:pPr>
        <w:rPr>
          <w:sz w:val="24"/>
          <w:szCs w:val="24"/>
        </w:rPr>
      </w:pPr>
      <w:r w:rsidRPr="00D360C0">
        <w:rPr>
          <w:sz w:val="24"/>
          <w:szCs w:val="24"/>
        </w:rPr>
        <w:t>Responses reinforced the themes from the session, including:</w:t>
      </w:r>
    </w:p>
    <w:p w14:paraId="1D079B24" w14:textId="72C1407A" w:rsidR="00BE0A5C" w:rsidRPr="00D360C0" w:rsidRDefault="00D360C0" w:rsidP="00BE0A5C">
      <w:pPr>
        <w:numPr>
          <w:ilvl w:val="0"/>
          <w:numId w:val="24"/>
        </w:numPr>
        <w:rPr>
          <w:sz w:val="24"/>
          <w:szCs w:val="24"/>
        </w:rPr>
      </w:pPr>
      <w:r w:rsidRPr="00D360C0">
        <w:rPr>
          <w:sz w:val="24"/>
          <w:szCs w:val="24"/>
        </w:rPr>
        <w:t>Every potential partnership is</w:t>
      </w:r>
      <w:r w:rsidR="003813A2">
        <w:rPr>
          <w:sz w:val="24"/>
          <w:szCs w:val="24"/>
        </w:rPr>
        <w:t xml:space="preserve"> complex</w:t>
      </w:r>
      <w:r w:rsidRPr="00D360C0">
        <w:rPr>
          <w:sz w:val="24"/>
          <w:szCs w:val="24"/>
        </w:rPr>
        <w:t xml:space="preserve"> – there are rarely ‘good’ and ‘bad’ opportunities</w:t>
      </w:r>
    </w:p>
    <w:p w14:paraId="1B234868" w14:textId="5C8BBF39" w:rsidR="00D360C0" w:rsidRDefault="00D360C0" w:rsidP="00BE0A5C">
      <w:pPr>
        <w:numPr>
          <w:ilvl w:val="0"/>
          <w:numId w:val="24"/>
        </w:numPr>
        <w:rPr>
          <w:sz w:val="24"/>
          <w:szCs w:val="24"/>
        </w:rPr>
      </w:pPr>
      <w:r w:rsidRPr="00D360C0">
        <w:rPr>
          <w:sz w:val="24"/>
          <w:szCs w:val="24"/>
        </w:rPr>
        <w:t>We need to move this work forward by developing a clear and published framework for making these decisions, including who is involved, when and in what ways</w:t>
      </w:r>
      <w:r w:rsidR="005160E1">
        <w:rPr>
          <w:sz w:val="24"/>
          <w:szCs w:val="24"/>
        </w:rPr>
        <w:t xml:space="preserve">. </w:t>
      </w:r>
    </w:p>
    <w:p w14:paraId="7833C692" w14:textId="6AE50951" w:rsidR="005160E1" w:rsidRPr="00D360C0" w:rsidRDefault="005160E1" w:rsidP="00BE0A5C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Could consider an ethics group or panel, to help with this thinking. </w:t>
      </w:r>
    </w:p>
    <w:p w14:paraId="44DCAB27" w14:textId="609ECD1C" w:rsidR="00D360C0" w:rsidRDefault="00D360C0" w:rsidP="00D360C0"/>
    <w:p w14:paraId="472F9220" w14:textId="124BE592" w:rsidR="00D360C0" w:rsidRDefault="00D360C0" w:rsidP="00D360C0">
      <w:pPr>
        <w:pStyle w:val="Heading3"/>
      </w:pPr>
      <w:r>
        <w:t>Our governance structure</w:t>
      </w:r>
    </w:p>
    <w:p w14:paraId="72188105" w14:textId="514D2424" w:rsidR="00D360C0" w:rsidRDefault="00D360C0" w:rsidP="00D360C0">
      <w:pPr>
        <w:rPr>
          <w:sz w:val="24"/>
          <w:szCs w:val="24"/>
        </w:rPr>
      </w:pPr>
      <w:r>
        <w:rPr>
          <w:sz w:val="24"/>
          <w:szCs w:val="24"/>
        </w:rPr>
        <w:t>We discussed broader questions around our governance and decision-making structures, including some research we’re doing into ‘</w:t>
      </w:r>
      <w:hyperlink r:id="rId17" w:history="1">
        <w:r w:rsidRPr="006A64DA">
          <w:rPr>
            <w:rStyle w:val="Hyperlink"/>
            <w:sz w:val="24"/>
            <w:szCs w:val="24"/>
          </w:rPr>
          <w:t>sociocracy</w:t>
        </w:r>
      </w:hyperlink>
      <w:r>
        <w:rPr>
          <w:sz w:val="24"/>
          <w:szCs w:val="24"/>
        </w:rPr>
        <w:t>’. Themes included:</w:t>
      </w:r>
    </w:p>
    <w:p w14:paraId="462E8A12" w14:textId="31770CCE" w:rsidR="00D360C0" w:rsidRDefault="00D360C0" w:rsidP="00D360C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Risks of developing multiple layers or separate groups who don’t work together – do we need one overall group/board with representation from all other groups and our community to oversee everything? </w:t>
      </w:r>
    </w:p>
    <w:p w14:paraId="0458A921" w14:textId="3C852B0E" w:rsidR="00D360C0" w:rsidRDefault="00D360C0" w:rsidP="00D360C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distribute power and accountability within co-produced structures? </w:t>
      </w:r>
    </w:p>
    <w:p w14:paraId="5BD19F1C" w14:textId="1B9C9D18" w:rsidR="005160E1" w:rsidRDefault="005160E1" w:rsidP="00D360C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 of hybrid structure – traditional aspects (e.g. a board to hold us to account) but co-produced (who is on it, how it works). </w:t>
      </w:r>
    </w:p>
    <w:p w14:paraId="64E9074E" w14:textId="7BF68CD1" w:rsidR="005160E1" w:rsidRDefault="005160E1" w:rsidP="00D360C0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Lots of interest in sociocracy and other alternative forms of decision-making, and encouragement to explore this with our community. </w:t>
      </w:r>
    </w:p>
    <w:p w14:paraId="5AADA96E" w14:textId="174B0EA8" w:rsidR="005160E1" w:rsidRDefault="005160E1" w:rsidP="005160E1">
      <w:pPr>
        <w:pStyle w:val="Heading3"/>
      </w:pPr>
      <w:r>
        <w:lastRenderedPageBreak/>
        <w:t>The role of the Allies</w:t>
      </w:r>
      <w:r w:rsidR="00761BE1">
        <w:t xml:space="preserve"> Group members</w:t>
      </w:r>
      <w:r>
        <w:t xml:space="preserve"> </w:t>
      </w:r>
    </w:p>
    <w:p w14:paraId="3B2EEF1B" w14:textId="7AACB74A" w:rsidR="005160E1" w:rsidRDefault="005160E1" w:rsidP="00BE0A5C">
      <w:pPr>
        <w:rPr>
          <w:sz w:val="24"/>
          <w:szCs w:val="24"/>
        </w:rPr>
      </w:pPr>
      <w:r w:rsidRPr="005160E1">
        <w:rPr>
          <w:sz w:val="24"/>
          <w:szCs w:val="24"/>
        </w:rPr>
        <w:t xml:space="preserve">We asked the Allies </w:t>
      </w:r>
      <w:r w:rsidR="00761BE1">
        <w:rPr>
          <w:sz w:val="24"/>
          <w:szCs w:val="24"/>
        </w:rPr>
        <w:t xml:space="preserve">Group </w:t>
      </w:r>
      <w:r w:rsidRPr="005160E1">
        <w:rPr>
          <w:sz w:val="24"/>
          <w:szCs w:val="24"/>
        </w:rPr>
        <w:t>how they saw their role</w:t>
      </w:r>
      <w:r>
        <w:rPr>
          <w:sz w:val="24"/>
          <w:szCs w:val="24"/>
        </w:rPr>
        <w:t xml:space="preserve"> at the moment, and how it could develop in future. </w:t>
      </w:r>
    </w:p>
    <w:p w14:paraId="2CD8B7C1" w14:textId="51BE178F" w:rsidR="005160E1" w:rsidRDefault="005160E1" w:rsidP="00BE0A5C">
      <w:pPr>
        <w:rPr>
          <w:sz w:val="24"/>
          <w:szCs w:val="24"/>
        </w:rPr>
      </w:pPr>
      <w:r>
        <w:rPr>
          <w:sz w:val="24"/>
          <w:szCs w:val="24"/>
        </w:rPr>
        <w:t xml:space="preserve">Responses included: </w:t>
      </w:r>
    </w:p>
    <w:p w14:paraId="4DA186E1" w14:textId="30DB7D7D" w:rsidR="005160E1" w:rsidRDefault="005160E1" w:rsidP="00BE0A5C">
      <w:pPr>
        <w:numPr>
          <w:ilvl w:val="0"/>
          <w:numId w:val="26"/>
        </w:numPr>
        <w:rPr>
          <w:sz w:val="24"/>
          <w:szCs w:val="24"/>
        </w:rPr>
      </w:pPr>
      <w:r w:rsidRPr="005160E1">
        <w:rPr>
          <w:sz w:val="24"/>
          <w:szCs w:val="24"/>
        </w:rPr>
        <w:t xml:space="preserve">Graham – see </w:t>
      </w:r>
      <w:r w:rsidR="00761BE1">
        <w:rPr>
          <w:sz w:val="24"/>
          <w:szCs w:val="24"/>
        </w:rPr>
        <w:t xml:space="preserve">the </w:t>
      </w:r>
      <w:r w:rsidRPr="005160E1">
        <w:rPr>
          <w:sz w:val="24"/>
          <w:szCs w:val="24"/>
        </w:rPr>
        <w:t xml:space="preserve">Allies </w:t>
      </w:r>
      <w:r w:rsidR="00761BE1">
        <w:rPr>
          <w:sz w:val="24"/>
          <w:szCs w:val="24"/>
        </w:rPr>
        <w:t xml:space="preserve">Group </w:t>
      </w:r>
      <w:r w:rsidRPr="005160E1">
        <w:rPr>
          <w:sz w:val="24"/>
          <w:szCs w:val="24"/>
        </w:rPr>
        <w:t xml:space="preserve">as </w:t>
      </w:r>
      <w:r>
        <w:rPr>
          <w:sz w:val="24"/>
          <w:szCs w:val="24"/>
        </w:rPr>
        <w:t>an</w:t>
      </w:r>
      <w:r w:rsidRPr="005160E1">
        <w:rPr>
          <w:sz w:val="24"/>
          <w:szCs w:val="24"/>
        </w:rPr>
        <w:t xml:space="preserve"> open space for </w:t>
      </w:r>
      <w:r>
        <w:rPr>
          <w:sz w:val="24"/>
          <w:szCs w:val="24"/>
        </w:rPr>
        <w:t>the team</w:t>
      </w:r>
      <w:r w:rsidRPr="005160E1">
        <w:rPr>
          <w:sz w:val="24"/>
          <w:szCs w:val="24"/>
        </w:rPr>
        <w:t xml:space="preserve"> to get support, and input for ideas.</w:t>
      </w:r>
      <w:r>
        <w:rPr>
          <w:sz w:val="24"/>
          <w:szCs w:val="24"/>
        </w:rPr>
        <w:t xml:space="preserve"> In future, could reinvent traditional structures, as boards have their uses but could be done differently. </w:t>
      </w:r>
    </w:p>
    <w:p w14:paraId="1B21C9C7" w14:textId="7AD385D2" w:rsidR="005160E1" w:rsidRDefault="005160E1" w:rsidP="00BE0A5C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Mandy – interested in exploring alternatives but needs to know what they might be first! Also</w:t>
      </w:r>
      <w:r w:rsidR="00761BE1">
        <w:rPr>
          <w:sz w:val="24"/>
          <w:szCs w:val="24"/>
        </w:rPr>
        <w:t>,</w:t>
      </w:r>
      <w:r>
        <w:rPr>
          <w:sz w:val="24"/>
          <w:szCs w:val="24"/>
        </w:rPr>
        <w:t xml:space="preserve"> keen to build stronger links between our community and the Allies </w:t>
      </w:r>
      <w:r w:rsidR="00761BE1">
        <w:rPr>
          <w:sz w:val="24"/>
          <w:szCs w:val="24"/>
        </w:rPr>
        <w:t>G</w:t>
      </w:r>
      <w:r>
        <w:rPr>
          <w:sz w:val="24"/>
          <w:szCs w:val="24"/>
        </w:rPr>
        <w:t xml:space="preserve">roup. </w:t>
      </w:r>
    </w:p>
    <w:p w14:paraId="1519B429" w14:textId="55C9E1F2" w:rsidR="005160E1" w:rsidRDefault="005160E1" w:rsidP="00BE0A5C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r w:rsidR="000969D6">
        <w:rPr>
          <w:sz w:val="24"/>
          <w:szCs w:val="24"/>
        </w:rPr>
        <w:t xml:space="preserve">Crane </w:t>
      </w:r>
      <w:r>
        <w:rPr>
          <w:sz w:val="24"/>
          <w:szCs w:val="24"/>
        </w:rPr>
        <w:t xml:space="preserve">– Allies </w:t>
      </w:r>
      <w:r w:rsidR="00761BE1">
        <w:rPr>
          <w:sz w:val="24"/>
          <w:szCs w:val="24"/>
        </w:rPr>
        <w:t xml:space="preserve">Group members </w:t>
      </w:r>
      <w:r>
        <w:rPr>
          <w:sz w:val="24"/>
          <w:szCs w:val="24"/>
        </w:rPr>
        <w:t xml:space="preserve">currently hear updates and provide support but could possibly act more as a ‘critical friend’ on specific aspects of our work. </w:t>
      </w:r>
    </w:p>
    <w:p w14:paraId="050D26AD" w14:textId="40EB01A3" w:rsidR="005160E1" w:rsidRDefault="005160E1" w:rsidP="00BE0A5C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Rob – personally finds being on the Allies </w:t>
      </w:r>
      <w:r w:rsidR="00761BE1">
        <w:rPr>
          <w:sz w:val="24"/>
          <w:szCs w:val="24"/>
        </w:rPr>
        <w:t>G</w:t>
      </w:r>
      <w:r>
        <w:rPr>
          <w:sz w:val="24"/>
          <w:szCs w:val="24"/>
        </w:rPr>
        <w:t>roup interesting and educational, would be keen to know how he can be of more value. Also</w:t>
      </w:r>
      <w:r w:rsidR="00761BE1">
        <w:rPr>
          <w:sz w:val="24"/>
          <w:szCs w:val="24"/>
        </w:rPr>
        <w:t>,</w:t>
      </w:r>
      <w:r>
        <w:rPr>
          <w:sz w:val="24"/>
          <w:szCs w:val="24"/>
        </w:rPr>
        <w:t xml:space="preserve"> important to consider the ‘guarantor’ role a board can play in securing funder confidence. Important that we get those who are most able to help us deliver our work involved in these structures. </w:t>
      </w:r>
    </w:p>
    <w:p w14:paraId="12AAB391" w14:textId="77777777" w:rsidR="00A51789" w:rsidRDefault="00A51789" w:rsidP="00A51789">
      <w:pPr>
        <w:rPr>
          <w:sz w:val="24"/>
          <w:szCs w:val="24"/>
        </w:rPr>
      </w:pPr>
    </w:p>
    <w:p w14:paraId="1ADDB1A0" w14:textId="77777777" w:rsidR="00A51789" w:rsidRDefault="00A51789" w:rsidP="00A51789">
      <w:pPr>
        <w:pStyle w:val="Heading2"/>
        <w:rPr>
          <w:color w:val="2E787D" w:themeColor="accent4"/>
        </w:rPr>
      </w:pPr>
      <w:r w:rsidRPr="005160E1">
        <w:rPr>
          <w:color w:val="2E787D" w:themeColor="accent4"/>
        </w:rPr>
        <w:t xml:space="preserve">Actions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65"/>
        <w:gridCol w:w="1705"/>
        <w:gridCol w:w="1839"/>
      </w:tblGrid>
      <w:tr w:rsidR="00A51789" w:rsidRPr="00B55ED4" w14:paraId="758CF64D" w14:textId="77777777" w:rsidTr="00EE313C">
        <w:tc>
          <w:tcPr>
            <w:tcW w:w="5665" w:type="dxa"/>
            <w:shd w:val="clear" w:color="auto" w:fill="FFCDB4" w:themeFill="accent3"/>
          </w:tcPr>
          <w:p w14:paraId="45F4029E" w14:textId="77777777" w:rsidR="00A51789" w:rsidRPr="00B55ED4" w:rsidRDefault="00A51789" w:rsidP="00EE313C">
            <w:pPr>
              <w:rPr>
                <w:rFonts w:cstheme="minorHAnsi"/>
                <w:b/>
              </w:rPr>
            </w:pPr>
            <w:r w:rsidRPr="00B55ED4">
              <w:rPr>
                <w:rFonts w:cstheme="minorHAnsi"/>
                <w:b/>
              </w:rPr>
              <w:t>Agreed approach</w:t>
            </w:r>
          </w:p>
        </w:tc>
        <w:tc>
          <w:tcPr>
            <w:tcW w:w="1705" w:type="dxa"/>
            <w:shd w:val="clear" w:color="auto" w:fill="FFCDB4" w:themeFill="accent3"/>
          </w:tcPr>
          <w:p w14:paraId="3D1549C8" w14:textId="77777777" w:rsidR="00A51789" w:rsidRPr="00B55ED4" w:rsidRDefault="00A51789" w:rsidP="00EE313C">
            <w:pPr>
              <w:rPr>
                <w:rFonts w:cstheme="minorHAnsi"/>
                <w:b/>
              </w:rPr>
            </w:pPr>
            <w:r w:rsidRPr="00B55ED4">
              <w:rPr>
                <w:rFonts w:cstheme="minorHAnsi"/>
                <w:b/>
              </w:rPr>
              <w:t xml:space="preserve">Person taking this on </w:t>
            </w:r>
          </w:p>
        </w:tc>
        <w:tc>
          <w:tcPr>
            <w:tcW w:w="1839" w:type="dxa"/>
            <w:shd w:val="clear" w:color="auto" w:fill="FFCDB4" w:themeFill="accent3"/>
          </w:tcPr>
          <w:p w14:paraId="74BC4416" w14:textId="77777777" w:rsidR="00A51789" w:rsidRPr="00B55ED4" w:rsidRDefault="00A51789" w:rsidP="00EE313C">
            <w:pPr>
              <w:rPr>
                <w:rFonts w:cstheme="minorHAnsi"/>
                <w:b/>
              </w:rPr>
            </w:pPr>
            <w:r w:rsidRPr="00B55ED4">
              <w:rPr>
                <w:rFonts w:cstheme="minorHAnsi"/>
                <w:b/>
              </w:rPr>
              <w:t>Deadline</w:t>
            </w:r>
          </w:p>
        </w:tc>
      </w:tr>
      <w:tr w:rsidR="00A51789" w:rsidRPr="00B55ED4" w14:paraId="563252E1" w14:textId="77777777" w:rsidTr="00EE313C">
        <w:tc>
          <w:tcPr>
            <w:tcW w:w="5665" w:type="dxa"/>
          </w:tcPr>
          <w:p w14:paraId="363CBF47" w14:textId="77777777" w:rsidR="00A51789" w:rsidRPr="00527AE1" w:rsidRDefault="00A51789" w:rsidP="00EE31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to do more thinking around Advisory Group idea, specifically what our needs are in terms of advice and therefore what solutions may be beneficial. </w:t>
            </w:r>
          </w:p>
        </w:tc>
        <w:tc>
          <w:tcPr>
            <w:tcW w:w="1705" w:type="dxa"/>
          </w:tcPr>
          <w:p w14:paraId="5382DD56" w14:textId="77777777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Nicc/Lizzie </w:t>
            </w:r>
          </w:p>
        </w:tc>
        <w:tc>
          <w:tcPr>
            <w:tcW w:w="1839" w:type="dxa"/>
          </w:tcPr>
          <w:p w14:paraId="5E71FE36" w14:textId="77777777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By next meeting</w:t>
            </w:r>
          </w:p>
        </w:tc>
      </w:tr>
      <w:tr w:rsidR="00A51789" w:rsidRPr="00B55ED4" w14:paraId="4EB79145" w14:textId="77777777" w:rsidTr="00EE313C">
        <w:tc>
          <w:tcPr>
            <w:tcW w:w="5665" w:type="dxa"/>
          </w:tcPr>
          <w:p w14:paraId="63A265D7" w14:textId="77777777" w:rsidR="00A51789" w:rsidRPr="00B55ED4" w:rsidRDefault="00A51789" w:rsidP="00EE31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Allies meeting notes to be shared with Allies first, then published for community </w:t>
            </w:r>
          </w:p>
        </w:tc>
        <w:tc>
          <w:tcPr>
            <w:tcW w:w="1705" w:type="dxa"/>
          </w:tcPr>
          <w:p w14:paraId="6829DCB8" w14:textId="77777777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</w:t>
            </w:r>
          </w:p>
        </w:tc>
        <w:tc>
          <w:tcPr>
            <w:tcW w:w="1839" w:type="dxa"/>
          </w:tcPr>
          <w:p w14:paraId="29056319" w14:textId="3037B860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0969D6">
              <w:rPr>
                <w:rFonts w:cstheme="minorHAnsi"/>
              </w:rPr>
              <w:t>/Aug</w:t>
            </w:r>
            <w:r>
              <w:rPr>
                <w:rFonts w:cstheme="minorHAnsi"/>
              </w:rPr>
              <w:t xml:space="preserve"> 2021</w:t>
            </w:r>
          </w:p>
        </w:tc>
      </w:tr>
      <w:tr w:rsidR="00A51789" w:rsidRPr="00B55ED4" w14:paraId="49EAC6E2" w14:textId="77777777" w:rsidTr="00EE313C">
        <w:tc>
          <w:tcPr>
            <w:tcW w:w="5665" w:type="dxa"/>
          </w:tcPr>
          <w:p w14:paraId="734CE013" w14:textId="50AD15EC" w:rsidR="00A51789" w:rsidRPr="00B55ED4" w:rsidRDefault="00A51789" w:rsidP="00EE31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Allies to be asked if they would like to contribute to a blog about their role </w:t>
            </w:r>
          </w:p>
        </w:tc>
        <w:tc>
          <w:tcPr>
            <w:tcW w:w="1705" w:type="dxa"/>
          </w:tcPr>
          <w:p w14:paraId="673D3B33" w14:textId="77777777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Lizzie to organise</w:t>
            </w:r>
          </w:p>
        </w:tc>
        <w:tc>
          <w:tcPr>
            <w:tcW w:w="1839" w:type="dxa"/>
          </w:tcPr>
          <w:p w14:paraId="33150EEF" w14:textId="77777777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July 2021</w:t>
            </w:r>
          </w:p>
        </w:tc>
      </w:tr>
      <w:tr w:rsidR="00A51789" w:rsidRPr="00B55ED4" w14:paraId="6CE5D31D" w14:textId="77777777" w:rsidTr="00EE313C">
        <w:tc>
          <w:tcPr>
            <w:tcW w:w="5665" w:type="dxa"/>
          </w:tcPr>
          <w:p w14:paraId="4EDCA0B2" w14:textId="77777777" w:rsidR="00A51789" w:rsidRDefault="00A51789" w:rsidP="00EE31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Team should use the Allies for questions in between meetings</w:t>
            </w:r>
          </w:p>
        </w:tc>
        <w:tc>
          <w:tcPr>
            <w:tcW w:w="1705" w:type="dxa"/>
          </w:tcPr>
          <w:p w14:paraId="010DA948" w14:textId="77777777" w:rsidR="00A51789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Nicc/Lizzie </w:t>
            </w:r>
          </w:p>
        </w:tc>
        <w:tc>
          <w:tcPr>
            <w:tcW w:w="1839" w:type="dxa"/>
          </w:tcPr>
          <w:p w14:paraId="0423CFC1" w14:textId="77777777" w:rsidR="00A51789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A51789" w:rsidRPr="00B55ED4" w14:paraId="573F9DA7" w14:textId="77777777" w:rsidTr="00EE313C">
        <w:tc>
          <w:tcPr>
            <w:tcW w:w="5665" w:type="dxa"/>
          </w:tcPr>
          <w:p w14:paraId="47E0E71E" w14:textId="77777777" w:rsidR="00A51789" w:rsidRPr="00B55ED4" w:rsidRDefault="00A51789" w:rsidP="00EE31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Team to continue exploring governance options, especially sociocracy</w:t>
            </w:r>
          </w:p>
        </w:tc>
        <w:tc>
          <w:tcPr>
            <w:tcW w:w="1705" w:type="dxa"/>
          </w:tcPr>
          <w:p w14:paraId="1A0F53ED" w14:textId="77777777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Nicc/Lizzie </w:t>
            </w:r>
          </w:p>
        </w:tc>
        <w:tc>
          <w:tcPr>
            <w:tcW w:w="1839" w:type="dxa"/>
          </w:tcPr>
          <w:p w14:paraId="59135F65" w14:textId="77777777" w:rsidR="00A51789" w:rsidRPr="00B55ED4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at next meeting</w:t>
            </w:r>
          </w:p>
        </w:tc>
      </w:tr>
      <w:tr w:rsidR="00A51789" w:rsidRPr="00B55ED4" w14:paraId="450D5711" w14:textId="77777777" w:rsidTr="00EE313C">
        <w:tc>
          <w:tcPr>
            <w:tcW w:w="5665" w:type="dxa"/>
          </w:tcPr>
          <w:p w14:paraId="3E8FE217" w14:textId="77777777" w:rsidR="00A51789" w:rsidRDefault="00A51789" w:rsidP="00EE31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Team should explore production of case studies to showcase/support our work</w:t>
            </w:r>
          </w:p>
        </w:tc>
        <w:tc>
          <w:tcPr>
            <w:tcW w:w="1705" w:type="dxa"/>
          </w:tcPr>
          <w:p w14:paraId="30E15EB4" w14:textId="77777777" w:rsidR="00A51789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Lizzie </w:t>
            </w:r>
          </w:p>
        </w:tc>
        <w:tc>
          <w:tcPr>
            <w:tcW w:w="1839" w:type="dxa"/>
          </w:tcPr>
          <w:p w14:paraId="50FAEAC5" w14:textId="77777777" w:rsidR="00A51789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By next meeting</w:t>
            </w:r>
          </w:p>
        </w:tc>
      </w:tr>
      <w:tr w:rsidR="00A51789" w:rsidRPr="00B55ED4" w14:paraId="70BD93AE" w14:textId="77777777" w:rsidTr="00EE313C">
        <w:tc>
          <w:tcPr>
            <w:tcW w:w="5665" w:type="dxa"/>
          </w:tcPr>
          <w:p w14:paraId="2BD1F64D" w14:textId="77777777" w:rsidR="00A51789" w:rsidRDefault="00A51789" w:rsidP="00EE313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to begin developing framework for decision making and risk, building on the ‘How do we decide who we work with’ co-creation session </w:t>
            </w:r>
          </w:p>
        </w:tc>
        <w:tc>
          <w:tcPr>
            <w:tcW w:w="1705" w:type="dxa"/>
          </w:tcPr>
          <w:p w14:paraId="30E2BA9F" w14:textId="77777777" w:rsidR="00A51789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Nicc/Lizzie </w:t>
            </w:r>
          </w:p>
        </w:tc>
        <w:tc>
          <w:tcPr>
            <w:tcW w:w="1839" w:type="dxa"/>
          </w:tcPr>
          <w:p w14:paraId="051E26A7" w14:textId="77777777" w:rsidR="00A51789" w:rsidRDefault="00A51789" w:rsidP="00EE313C">
            <w:pPr>
              <w:rPr>
                <w:rFonts w:cstheme="minorHAnsi"/>
              </w:rPr>
            </w:pPr>
            <w:r>
              <w:rPr>
                <w:rFonts w:cstheme="minorHAnsi"/>
              </w:rPr>
              <w:t>July/Aug 2021</w:t>
            </w:r>
          </w:p>
        </w:tc>
      </w:tr>
    </w:tbl>
    <w:p w14:paraId="33D77133" w14:textId="77777777" w:rsidR="00A51789" w:rsidRPr="005160E1" w:rsidRDefault="00A51789" w:rsidP="00A51789"/>
    <w:p w14:paraId="48F3A84C" w14:textId="468C5076" w:rsidR="005160E1" w:rsidRDefault="005160E1" w:rsidP="005160E1">
      <w:pPr>
        <w:rPr>
          <w:sz w:val="24"/>
          <w:szCs w:val="24"/>
        </w:rPr>
      </w:pPr>
    </w:p>
    <w:sectPr w:rsidR="005160E1" w:rsidSect="0023730F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C730" w14:textId="77777777" w:rsidR="00D83501" w:rsidRDefault="00D83501" w:rsidP="00D83501">
      <w:r>
        <w:separator/>
      </w:r>
    </w:p>
  </w:endnote>
  <w:endnote w:type="continuationSeparator" w:id="0">
    <w:p w14:paraId="12FB9E9B" w14:textId="77777777" w:rsidR="00D83501" w:rsidRDefault="00D83501" w:rsidP="00D8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Bold">
    <w:panose1 w:val="000008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4BA" w14:textId="1C7CC58C" w:rsidR="00B40D0F" w:rsidRPr="00B40D0F" w:rsidRDefault="00B40D0F">
    <w:pPr>
      <w:pStyle w:val="Footer"/>
      <w:pBdr>
        <w:top w:val="single" w:sz="4" w:space="1" w:color="D9D9D9" w:themeColor="background1" w:themeShade="D9"/>
      </w:pBdr>
      <w:rPr>
        <w:b/>
        <w:bCs/>
        <w:sz w:val="20"/>
        <w:szCs w:val="20"/>
      </w:rPr>
    </w:pPr>
  </w:p>
  <w:p w14:paraId="40BB0B84" w14:textId="05BCDD7F" w:rsidR="00D83501" w:rsidRDefault="00D8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1B31" w14:textId="77777777" w:rsidR="00D83501" w:rsidRDefault="00D83501" w:rsidP="00D83501">
      <w:r>
        <w:separator/>
      </w:r>
    </w:p>
  </w:footnote>
  <w:footnote w:type="continuationSeparator" w:id="0">
    <w:p w14:paraId="04C8E910" w14:textId="77777777" w:rsidR="00D83501" w:rsidRDefault="00D83501" w:rsidP="00D8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8646" w14:textId="39E1564F" w:rsidR="00D83501" w:rsidRDefault="00D835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724738" wp14:editId="53233A09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633335" cy="76962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ly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33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CA"/>
    <w:multiLevelType w:val="hybridMultilevel"/>
    <w:tmpl w:val="BA52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7145"/>
    <w:multiLevelType w:val="multilevel"/>
    <w:tmpl w:val="85B04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69626D"/>
    <w:multiLevelType w:val="hybridMultilevel"/>
    <w:tmpl w:val="59744A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FF0E00"/>
    <w:multiLevelType w:val="hybridMultilevel"/>
    <w:tmpl w:val="C00E7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7E64"/>
    <w:multiLevelType w:val="multilevel"/>
    <w:tmpl w:val="220C6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DC7571"/>
    <w:multiLevelType w:val="multilevel"/>
    <w:tmpl w:val="7C844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CE76DF"/>
    <w:multiLevelType w:val="multilevel"/>
    <w:tmpl w:val="4D32F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113F6"/>
    <w:multiLevelType w:val="hybridMultilevel"/>
    <w:tmpl w:val="DF88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2F4F"/>
    <w:multiLevelType w:val="hybridMultilevel"/>
    <w:tmpl w:val="63C4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0641"/>
    <w:multiLevelType w:val="multilevel"/>
    <w:tmpl w:val="358A4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C34CC"/>
    <w:multiLevelType w:val="hybridMultilevel"/>
    <w:tmpl w:val="4E10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953"/>
    <w:multiLevelType w:val="hybridMultilevel"/>
    <w:tmpl w:val="B6B6024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33D816E9"/>
    <w:multiLevelType w:val="multilevel"/>
    <w:tmpl w:val="2B9EC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FA4F25"/>
    <w:multiLevelType w:val="multilevel"/>
    <w:tmpl w:val="0C242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FC7A15"/>
    <w:multiLevelType w:val="multilevel"/>
    <w:tmpl w:val="91B09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27785B"/>
    <w:multiLevelType w:val="hybridMultilevel"/>
    <w:tmpl w:val="3736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35818"/>
    <w:multiLevelType w:val="multilevel"/>
    <w:tmpl w:val="ABD20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C566E35"/>
    <w:multiLevelType w:val="multilevel"/>
    <w:tmpl w:val="74C66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4A4260"/>
    <w:multiLevelType w:val="hybridMultilevel"/>
    <w:tmpl w:val="4674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34F9"/>
    <w:multiLevelType w:val="multilevel"/>
    <w:tmpl w:val="F5CC2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AF7BDC"/>
    <w:multiLevelType w:val="hybridMultilevel"/>
    <w:tmpl w:val="DAA6B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6DC9"/>
    <w:multiLevelType w:val="multilevel"/>
    <w:tmpl w:val="F372F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1B5559"/>
    <w:multiLevelType w:val="hybridMultilevel"/>
    <w:tmpl w:val="E3000826"/>
    <w:lvl w:ilvl="0" w:tplc="5B9010E8">
      <w:start w:val="3"/>
      <w:numFmt w:val="bullet"/>
      <w:lvlText w:val="-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C7B93"/>
    <w:multiLevelType w:val="multilevel"/>
    <w:tmpl w:val="2DC2F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031AB2"/>
    <w:multiLevelType w:val="hybridMultilevel"/>
    <w:tmpl w:val="C1D0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F463D"/>
    <w:multiLevelType w:val="hybridMultilevel"/>
    <w:tmpl w:val="E5E0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794B"/>
    <w:multiLevelType w:val="hybridMultilevel"/>
    <w:tmpl w:val="E70EC7F4"/>
    <w:lvl w:ilvl="0" w:tplc="5B9010E8">
      <w:start w:val="3"/>
      <w:numFmt w:val="bullet"/>
      <w:lvlText w:val="-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0"/>
  </w:num>
  <w:num w:numId="5">
    <w:abstractNumId w:val="21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3"/>
  </w:num>
  <w:num w:numId="14">
    <w:abstractNumId w:val="17"/>
  </w:num>
  <w:num w:numId="15">
    <w:abstractNumId w:val="13"/>
  </w:num>
  <w:num w:numId="16">
    <w:abstractNumId w:val="16"/>
  </w:num>
  <w:num w:numId="17">
    <w:abstractNumId w:val="19"/>
  </w:num>
  <w:num w:numId="18">
    <w:abstractNumId w:val="11"/>
  </w:num>
  <w:num w:numId="19">
    <w:abstractNumId w:val="2"/>
  </w:num>
  <w:num w:numId="20">
    <w:abstractNumId w:val="26"/>
  </w:num>
  <w:num w:numId="21">
    <w:abstractNumId w:val="22"/>
  </w:num>
  <w:num w:numId="22">
    <w:abstractNumId w:val="8"/>
  </w:num>
  <w:num w:numId="23">
    <w:abstractNumId w:val="24"/>
  </w:num>
  <w:num w:numId="24">
    <w:abstractNumId w:val="7"/>
  </w:num>
  <w:num w:numId="25">
    <w:abstractNumId w:val="0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n3GDDulgk+LBYsnmsYrZIkRFHWgn0tDHZ71n1oXzrmjayZFgnscaoAyu77J+XpBn6iB6Ie6cepazTF53KRuow==" w:salt="1PQt6tkkDRpaqm4ULROAJ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01"/>
    <w:rsid w:val="000055C9"/>
    <w:rsid w:val="00061E71"/>
    <w:rsid w:val="000969D6"/>
    <w:rsid w:val="0009767B"/>
    <w:rsid w:val="001E4657"/>
    <w:rsid w:val="0023730F"/>
    <w:rsid w:val="00261C47"/>
    <w:rsid w:val="002C77B1"/>
    <w:rsid w:val="00325D84"/>
    <w:rsid w:val="003813A2"/>
    <w:rsid w:val="00394106"/>
    <w:rsid w:val="003B2DB9"/>
    <w:rsid w:val="00420A10"/>
    <w:rsid w:val="00421519"/>
    <w:rsid w:val="004C39A3"/>
    <w:rsid w:val="005160E1"/>
    <w:rsid w:val="0052091A"/>
    <w:rsid w:val="00684335"/>
    <w:rsid w:val="006A64DA"/>
    <w:rsid w:val="00761BE1"/>
    <w:rsid w:val="00785F62"/>
    <w:rsid w:val="00831706"/>
    <w:rsid w:val="0085044B"/>
    <w:rsid w:val="0085606A"/>
    <w:rsid w:val="0090736E"/>
    <w:rsid w:val="009374E8"/>
    <w:rsid w:val="00950317"/>
    <w:rsid w:val="00984C8A"/>
    <w:rsid w:val="009E61A1"/>
    <w:rsid w:val="00A51789"/>
    <w:rsid w:val="00B10B5C"/>
    <w:rsid w:val="00B212D7"/>
    <w:rsid w:val="00B22BB2"/>
    <w:rsid w:val="00B40D0F"/>
    <w:rsid w:val="00B97C34"/>
    <w:rsid w:val="00BD0216"/>
    <w:rsid w:val="00BD4524"/>
    <w:rsid w:val="00BE0A5C"/>
    <w:rsid w:val="00C72CDE"/>
    <w:rsid w:val="00CE21B4"/>
    <w:rsid w:val="00D360C0"/>
    <w:rsid w:val="00D83501"/>
    <w:rsid w:val="00E515D8"/>
    <w:rsid w:val="00ED5CAA"/>
    <w:rsid w:val="00EE107C"/>
    <w:rsid w:val="00F308E0"/>
    <w:rsid w:val="00F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F18BDC"/>
  <w15:chartTrackingRefBased/>
  <w15:docId w15:val="{2F248A06-3E49-4D0E-BAA0-F252859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8A"/>
  </w:style>
  <w:style w:type="paragraph" w:styleId="Heading1">
    <w:name w:val="heading 1"/>
    <w:basedOn w:val="Normal"/>
    <w:next w:val="Normal"/>
    <w:link w:val="Heading1Char"/>
    <w:uiPriority w:val="9"/>
    <w:qFormat/>
    <w:rsid w:val="00984C8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A1A1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A1A1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A1A1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C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3232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3232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32323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32323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3232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32323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01"/>
  </w:style>
  <w:style w:type="paragraph" w:styleId="Footer">
    <w:name w:val="footer"/>
    <w:basedOn w:val="Normal"/>
    <w:link w:val="FooterChar"/>
    <w:uiPriority w:val="99"/>
    <w:unhideWhenUsed/>
    <w:rsid w:val="00D83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01"/>
  </w:style>
  <w:style w:type="character" w:customStyle="1" w:styleId="Heading2Char">
    <w:name w:val="Heading 2 Char"/>
    <w:basedOn w:val="DefaultParagraphFont"/>
    <w:link w:val="Heading2"/>
    <w:uiPriority w:val="9"/>
    <w:rsid w:val="00984C8A"/>
    <w:rPr>
      <w:rFonts w:asciiTheme="majorHAnsi" w:eastAsiaTheme="majorEastAsia" w:hAnsiTheme="majorHAnsi" w:cstheme="majorBidi"/>
      <w:color w:val="1A1A1A" w:themeColor="accent6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4DA"/>
    <w:rPr>
      <w:color w:val="2E787D" w:themeColor="text2"/>
      <w:u w:val="single"/>
    </w:rPr>
  </w:style>
  <w:style w:type="paragraph" w:styleId="ListParagraph">
    <w:name w:val="List Paragraph"/>
    <w:aliases w:val="General text"/>
    <w:basedOn w:val="Normal"/>
    <w:uiPriority w:val="34"/>
    <w:qFormat/>
    <w:rsid w:val="002C77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C7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77B1"/>
  </w:style>
  <w:style w:type="paragraph" w:styleId="NormalWeb">
    <w:name w:val="Normal (Web)"/>
    <w:basedOn w:val="Normal"/>
    <w:uiPriority w:val="99"/>
    <w:semiHidden/>
    <w:unhideWhenUsed/>
    <w:rsid w:val="002C77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4C8A"/>
    <w:rPr>
      <w:rFonts w:asciiTheme="majorHAnsi" w:eastAsiaTheme="majorEastAsia" w:hAnsiTheme="majorHAnsi" w:cstheme="majorBidi"/>
      <w:color w:val="1A1A1A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984C8A"/>
    <w:rPr>
      <w:rFonts w:asciiTheme="majorHAnsi" w:eastAsiaTheme="majorEastAsia" w:hAnsiTheme="majorHAnsi" w:cstheme="majorBidi"/>
      <w:color w:val="1A1A1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C8A"/>
    <w:rPr>
      <w:rFonts w:asciiTheme="majorHAnsi" w:eastAsiaTheme="majorEastAsia" w:hAnsiTheme="majorHAnsi" w:cstheme="majorBidi"/>
      <w:color w:val="23232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C8A"/>
    <w:rPr>
      <w:rFonts w:asciiTheme="majorHAnsi" w:eastAsiaTheme="majorEastAsia" w:hAnsiTheme="majorHAnsi" w:cstheme="majorBidi"/>
      <w:i/>
      <w:iCs/>
      <w:color w:val="23232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C8A"/>
    <w:rPr>
      <w:rFonts w:asciiTheme="majorHAnsi" w:eastAsiaTheme="majorEastAsia" w:hAnsiTheme="majorHAnsi" w:cstheme="majorBidi"/>
      <w:color w:val="232323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C8A"/>
    <w:rPr>
      <w:rFonts w:asciiTheme="majorHAnsi" w:eastAsiaTheme="majorEastAsia" w:hAnsiTheme="majorHAnsi" w:cstheme="majorBidi"/>
      <w:b/>
      <w:bCs/>
      <w:color w:val="232323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C8A"/>
    <w:rPr>
      <w:rFonts w:asciiTheme="majorHAnsi" w:eastAsiaTheme="majorEastAsia" w:hAnsiTheme="majorHAnsi" w:cstheme="majorBidi"/>
      <w:b/>
      <w:bCs/>
      <w:i/>
      <w:iCs/>
      <w:color w:val="23232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C8A"/>
    <w:rPr>
      <w:rFonts w:asciiTheme="majorHAnsi" w:eastAsiaTheme="majorEastAsia" w:hAnsiTheme="majorHAnsi" w:cstheme="majorBidi"/>
      <w:i/>
      <w:iCs/>
      <w:color w:val="232323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4C8A"/>
    <w:pPr>
      <w:spacing w:line="240" w:lineRule="auto"/>
    </w:pPr>
    <w:rPr>
      <w:b/>
      <w:bCs/>
      <w:smallCaps/>
      <w:color w:val="6F6F6F" w:themeColor="text1" w:themeTint="A6"/>
    </w:rPr>
  </w:style>
  <w:style w:type="paragraph" w:styleId="Title">
    <w:name w:val="Title"/>
    <w:basedOn w:val="Normal"/>
    <w:next w:val="Normal"/>
    <w:link w:val="TitleChar"/>
    <w:qFormat/>
    <w:rsid w:val="00984C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34343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984C8A"/>
    <w:rPr>
      <w:rFonts w:asciiTheme="majorHAnsi" w:eastAsiaTheme="majorEastAsia" w:hAnsiTheme="majorHAnsi" w:cstheme="majorBidi"/>
      <w:color w:val="434343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qFormat/>
    <w:rsid w:val="00984C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84C8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84C8A"/>
    <w:rPr>
      <w:b/>
      <w:bCs/>
    </w:rPr>
  </w:style>
  <w:style w:type="character" w:styleId="Emphasis">
    <w:name w:val="Emphasis"/>
    <w:basedOn w:val="DefaultParagraphFont"/>
    <w:uiPriority w:val="20"/>
    <w:qFormat/>
    <w:rsid w:val="00984C8A"/>
    <w:rPr>
      <w:i/>
      <w:iCs/>
      <w:color w:val="232323" w:themeColor="accent6"/>
    </w:rPr>
  </w:style>
  <w:style w:type="paragraph" w:styleId="NoSpacing">
    <w:name w:val="No Spacing"/>
    <w:uiPriority w:val="1"/>
    <w:qFormat/>
    <w:rsid w:val="00984C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4C8A"/>
    <w:pPr>
      <w:spacing w:before="160"/>
      <w:ind w:left="720" w:right="720"/>
      <w:jc w:val="center"/>
    </w:pPr>
    <w:rPr>
      <w:i/>
      <w:iCs/>
      <w:color w:val="434343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84C8A"/>
    <w:rPr>
      <w:i/>
      <w:iCs/>
      <w:color w:val="434343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C8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3232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C8A"/>
    <w:rPr>
      <w:rFonts w:asciiTheme="majorHAnsi" w:eastAsiaTheme="majorEastAsia" w:hAnsiTheme="majorHAnsi" w:cstheme="majorBidi"/>
      <w:i/>
      <w:iCs/>
      <w:color w:val="232323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84C8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84C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4C8A"/>
    <w:rPr>
      <w:smallCaps/>
      <w:color w:val="6F6F6F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84C8A"/>
    <w:rPr>
      <w:b/>
      <w:bCs/>
      <w:smallCaps/>
      <w:color w:val="232323" w:themeColor="accent6"/>
    </w:rPr>
  </w:style>
  <w:style w:type="character" w:styleId="BookTitle">
    <w:name w:val="Book Title"/>
    <w:basedOn w:val="DefaultParagraphFont"/>
    <w:uiPriority w:val="33"/>
    <w:qFormat/>
    <w:rsid w:val="00984C8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C8A"/>
    <w:pPr>
      <w:outlineLvl w:val="9"/>
    </w:pPr>
  </w:style>
  <w:style w:type="table" w:styleId="GridTable3-Accent1">
    <w:name w:val="Grid Table 3 Accent 1"/>
    <w:basedOn w:val="TableNormal"/>
    <w:uiPriority w:val="48"/>
    <w:rsid w:val="0085044B"/>
    <w:pPr>
      <w:spacing w:after="0" w:line="240" w:lineRule="auto"/>
    </w:pPr>
    <w:tblPr>
      <w:tblStyleRowBandSize w:val="1"/>
      <w:tblStyleColBandSize w:val="1"/>
      <w:tblBorders>
        <w:top w:val="single" w:sz="4" w:space="0" w:color="FF9F8D" w:themeColor="accent1" w:themeTint="99"/>
        <w:left w:val="single" w:sz="4" w:space="0" w:color="FF9F8D" w:themeColor="accent1" w:themeTint="99"/>
        <w:bottom w:val="single" w:sz="4" w:space="0" w:color="FF9F8D" w:themeColor="accent1" w:themeTint="99"/>
        <w:right w:val="single" w:sz="4" w:space="0" w:color="FF9F8D" w:themeColor="accent1" w:themeTint="99"/>
        <w:insideH w:val="single" w:sz="4" w:space="0" w:color="FF9F8D" w:themeColor="accent1" w:themeTint="99"/>
        <w:insideV w:val="single" w:sz="4" w:space="0" w:color="FF9F8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9" w:themeFill="accent1" w:themeFillTint="33"/>
      </w:tcPr>
    </w:tblStylePr>
    <w:tblStylePr w:type="band1Horz">
      <w:tblPr/>
      <w:tcPr>
        <w:shd w:val="clear" w:color="auto" w:fill="FFDFD9" w:themeFill="accent1" w:themeFillTint="33"/>
      </w:tcPr>
    </w:tblStylePr>
    <w:tblStylePr w:type="neCell">
      <w:tblPr/>
      <w:tcPr>
        <w:tcBorders>
          <w:bottom w:val="single" w:sz="4" w:space="0" w:color="FF9F8D" w:themeColor="accent1" w:themeTint="99"/>
        </w:tcBorders>
      </w:tcPr>
    </w:tblStylePr>
    <w:tblStylePr w:type="nwCell">
      <w:tblPr/>
      <w:tcPr>
        <w:tcBorders>
          <w:bottom w:val="single" w:sz="4" w:space="0" w:color="FF9F8D" w:themeColor="accent1" w:themeTint="99"/>
        </w:tcBorders>
      </w:tcPr>
    </w:tblStylePr>
    <w:tblStylePr w:type="seCell">
      <w:tblPr/>
      <w:tcPr>
        <w:tcBorders>
          <w:top w:val="single" w:sz="4" w:space="0" w:color="FF9F8D" w:themeColor="accent1" w:themeTint="99"/>
        </w:tcBorders>
      </w:tcPr>
    </w:tblStylePr>
    <w:tblStylePr w:type="swCell">
      <w:tblPr/>
      <w:tcPr>
        <w:tcBorders>
          <w:top w:val="single" w:sz="4" w:space="0" w:color="FF9F8D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0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E21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1B4"/>
    <w:pPr>
      <w:spacing w:after="100"/>
      <w:ind w:left="210"/>
    </w:pPr>
  </w:style>
  <w:style w:type="character" w:styleId="CommentReference">
    <w:name w:val="annotation reference"/>
    <w:basedOn w:val="DefaultParagraphFont"/>
    <w:uiPriority w:val="99"/>
    <w:semiHidden/>
    <w:unhideWhenUsed/>
    <w:rsid w:val="00B2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B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160E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64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press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clpress.co.uk/pages/research-for-all" TargetMode="External"/><Relationship Id="rId17" Type="http://schemas.openxmlformats.org/officeDocument/2006/relationships/hyperlink" Target="https://www.sociocracyforall.org/sociocra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productioncollective.co.uk/news/how-do-we-decide-who-we-work-with-co-creation-session-reca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website-files.com/5ffee76a01a63b6b7213780c/60c9d68a843cb7319f92aa9a_CoProCollective_OurDirection2020-22_singl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llcome.org/what-we-do/our-work/research-cultur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llcom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-ProCollective">
  <a:themeElements>
    <a:clrScheme name="Co-Pro Collective">
      <a:dk1>
        <a:srgbClr val="232323"/>
      </a:dk1>
      <a:lt1>
        <a:srgbClr val="FFFFFF"/>
      </a:lt1>
      <a:dk2>
        <a:srgbClr val="2E787D"/>
      </a:dk2>
      <a:lt2>
        <a:srgbClr val="A1B8BA"/>
      </a:lt2>
      <a:accent1>
        <a:srgbClr val="FF6142"/>
      </a:accent1>
      <a:accent2>
        <a:srgbClr val="FF997D"/>
      </a:accent2>
      <a:accent3>
        <a:srgbClr val="FFCDB4"/>
      </a:accent3>
      <a:accent4>
        <a:srgbClr val="2E787D"/>
      </a:accent4>
      <a:accent5>
        <a:srgbClr val="A1B8BA"/>
      </a:accent5>
      <a:accent6>
        <a:srgbClr val="232323"/>
      </a:accent6>
      <a:hlink>
        <a:srgbClr val="232323"/>
      </a:hlink>
      <a:folHlink>
        <a:srgbClr val="FFCDB4"/>
      </a:folHlink>
    </a:clrScheme>
    <a:fontScheme name="CoProCollective">
      <a:majorFont>
        <a:latin typeface="Poppins Bold"/>
        <a:ea typeface=""/>
        <a:cs typeface=""/>
      </a:majorFont>
      <a:minorFont>
        <a:latin typeface="Poppins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8255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o-ProCollective" id="{7570C8D6-F033-4967-B30B-8B98E4BCC9DB}" vid="{B67A490D-C0D8-4FAB-A311-5CBC03385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D9C1A9D798942AC7B5BD255A4AD2F" ma:contentTypeVersion="13" ma:contentTypeDescription="Create a new document." ma:contentTypeScope="" ma:versionID="50b4745c6aae0ba8116d3fbd108c83f6">
  <xsd:schema xmlns:xsd="http://www.w3.org/2001/XMLSchema" xmlns:xs="http://www.w3.org/2001/XMLSchema" xmlns:p="http://schemas.microsoft.com/office/2006/metadata/properties" xmlns:ns3="8464f009-4ef9-471d-aa6f-6117eefcd341" xmlns:ns4="eee38cea-1673-4f66-a0c9-40b2a77cedef" targetNamespace="http://schemas.microsoft.com/office/2006/metadata/properties" ma:root="true" ma:fieldsID="062dd3775dc38ddfa044fc48b39b93f4" ns3:_="" ns4:_="">
    <xsd:import namespace="8464f009-4ef9-471d-aa6f-6117eefcd341"/>
    <xsd:import namespace="eee38cea-1673-4f66-a0c9-40b2a77ce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f009-4ef9-471d-aa6f-6117eefcd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38cea-1673-4f66-a0c9-40b2a77ce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281C7-4446-4E7D-A490-DCAE09024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81715-9E05-42C2-B1FC-D0FE6748C8E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eee38cea-1673-4f66-a0c9-40b2a77cedef"/>
    <ds:schemaRef ds:uri="8464f009-4ef9-471d-aa6f-6117eefcd34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CE6FC9-7F4B-450D-9410-951BE73E9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6BB33-6519-41C2-92D0-FFDC0837C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4f009-4ef9-471d-aa6f-6117eefcd341"/>
    <ds:schemaRef ds:uri="eee38cea-1673-4f66-a0c9-40b2a77ce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1107</Words>
  <Characters>6312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Russell</dc:creator>
  <cp:keywords/>
  <dc:description/>
  <cp:lastModifiedBy>Cain, Lizzie</cp:lastModifiedBy>
  <cp:revision>12</cp:revision>
  <cp:lastPrinted>2021-08-10T12:12:00Z</cp:lastPrinted>
  <dcterms:created xsi:type="dcterms:W3CDTF">2021-07-13T12:45:00Z</dcterms:created>
  <dcterms:modified xsi:type="dcterms:W3CDTF">2021-08-10T12:12:00Z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0x0101001CED9C1A9D798942AC7B5BD255A4AD2F</vt:lpwstr>
  </property>
</Properties>
</file>