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900" w:line="288" w:lineRule="auto"/>
        <w:jc w:val="center"/>
        <w:rPr>
          <w:rFonts w:ascii="Trebuchet MS" w:cs="Trebuchet MS" w:eastAsia="Trebuchet MS" w:hAnsi="Trebuchet MS"/>
          <w:color w:val="1d1d1d"/>
          <w:sz w:val="48"/>
          <w:szCs w:val="48"/>
        </w:rPr>
      </w:pPr>
      <w:bookmarkStart w:colFirst="0" w:colLast="0" w:name="_fn5drectqhu" w:id="0"/>
      <w:bookmarkEnd w:id="0"/>
      <w:r w:rsidDel="00000000" w:rsidR="00000000" w:rsidRPr="00000000">
        <w:rPr>
          <w:rFonts w:ascii="Trebuchet MS" w:cs="Trebuchet MS" w:eastAsia="Trebuchet MS" w:hAnsi="Trebuchet MS"/>
          <w:color w:val="1d1d1d"/>
          <w:sz w:val="48"/>
          <w:szCs w:val="48"/>
          <w:rtl w:val="0"/>
        </w:rPr>
        <w:t xml:space="preserve">Accessibility Statement for COMPANY_NAME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COMPANY_NAME</w:t>
      </w: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 is committed to ensuring digital accessibility for people with disabilities. We are continually improving the user experience for everyone, and applying the relevant accessibility standards.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rebuchet MS" w:cs="Trebuchet MS" w:eastAsia="Trebuchet MS" w:hAnsi="Trebuchet MS"/>
          <w:color w:val="1d1d1d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36"/>
          <w:szCs w:val="36"/>
          <w:rtl w:val="0"/>
        </w:rPr>
        <w:t xml:space="preserve">Conformance Status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The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sz w:val="24"/>
            <w:szCs w:val="24"/>
            <w:u w:val="single"/>
            <w:rtl w:val="0"/>
          </w:rPr>
          <w:t xml:space="preserve">Web Content Accessibility Guidelines (WCAG)</w:t>
        </w:r>
      </w:hyperlink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 defines requirements for designers and developers to improve accessibility for people with disabilities. It defines three levels of conformance: Level A, Level AA, and Level AAA.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USE_IF_FULLY_CONFORMANT: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highlight w:val="white"/>
          <w:rtl w:val="0"/>
        </w:rPr>
        <w:t xml:space="preserve">COMPANY_NAME is fully conformant with STANDARD_LEVEL (i.e. WCAG 2.1 level AA). Fully conformant means that the content fully conforms to the accessibility standard without any exceptions.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USE_IF_PARTIALLY_CONFORMANT: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COMPANY_NAME is partially conformant with </w:t>
      </w: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highlight w:val="white"/>
          <w:rtl w:val="0"/>
        </w:rPr>
        <w:t xml:space="preserve">STANDARD_LEVEL (i.e. WCAG 2.1 level AA)</w:t>
      </w: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. Partially conformant means that some parts of the content do not fully conform to the accessibility standard.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rebuchet MS" w:cs="Trebuchet MS" w:eastAsia="Trebuchet MS" w:hAnsi="Trebuchet MS"/>
          <w:color w:val="1d1d1d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36"/>
          <w:szCs w:val="36"/>
          <w:rtl w:val="0"/>
        </w:rPr>
        <w:t xml:space="preserve">Feedback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We welcome your feedback on the accessibility of COMPANY_NAME’s website. Please let us know if you encounter accessibility barriers: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360" w:before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Contact: EMAIL_ADDRESS and/or PHONE_NUMBER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We try to respond to feedback within NUMER_OF_DAYS days.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600" w:line="335.99999999999994" w:lineRule="auto"/>
        <w:rPr>
          <w:rFonts w:ascii="Trebuchet MS" w:cs="Trebuchet MS" w:eastAsia="Trebuchet MS" w:hAnsi="Trebuchet MS"/>
          <w:b w:val="1"/>
          <w:color w:val="1d1d1d"/>
        </w:rPr>
      </w:pPr>
      <w:bookmarkStart w:colFirst="0" w:colLast="0" w:name="_1c53fovovmd" w:id="1"/>
      <w:bookmarkEnd w:id="1"/>
      <w:r w:rsidDel="00000000" w:rsidR="00000000" w:rsidRPr="00000000">
        <w:rPr>
          <w:rFonts w:ascii="Trebuchet MS" w:cs="Trebuchet MS" w:eastAsia="Trebuchet MS" w:hAnsi="Trebuchet MS"/>
          <w:b w:val="1"/>
          <w:color w:val="1d1d1d"/>
          <w:rtl w:val="0"/>
        </w:rPr>
        <w:t xml:space="preserve">Technical Specifications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Accessibility of COMPANY_NAME’s website relies on the following technologies to work with the particular combination of web browser and any assistive technologies or plugins installed on your computer: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TECHNOLOGY_1 (e.g. HTML)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TECHNOLOGY_2 (e.g. CSS)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360" w:before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TECHNOLOGY_3 (e.g. JavaScript)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These technologies are relied upon for conformance with the accessibility standards used.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rPr>
          <w:rFonts w:ascii="Trebuchet MS" w:cs="Trebuchet MS" w:eastAsia="Trebuchet MS" w:hAnsi="Trebuchet MS"/>
          <w:color w:val="1d1d1d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36"/>
          <w:szCs w:val="36"/>
          <w:rtl w:val="0"/>
        </w:rPr>
        <w:t xml:space="preserve">Limitations and Alternatives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Despite our best efforts to ensure accessibility of our website, there may be some limitations. Below is a description of known limitations, and potential solutions. Please contact us if you observe an issue not listed below.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Known accessibility limitations: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lineRule="auto"/>
        <w:ind w:left="720" w:hanging="360"/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ACCESSIBILITY_LIMITATION_1</w:t>
      </w:r>
      <w:r w:rsidDel="00000000" w:rsidR="00000000" w:rsidRPr="00000000">
        <w:rPr>
          <w:rFonts w:ascii="Trebuchet MS" w:cs="Trebuchet MS" w:eastAsia="Trebuchet MS" w:hAnsi="Trebuchet MS"/>
          <w:b w:val="1"/>
          <w:color w:val="1d1d1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(e.g. Videos without captions: Some video content may not have captioning because . We are working to caption all video and audio content.)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360" w:before="0" w:lineRule="auto"/>
        <w:ind w:left="720" w:hanging="360"/>
        <w:rPr/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ACCESSIBILITY_LIMITATION_2</w:t>
      </w:r>
    </w:p>
    <w:p w:rsidR="00000000" w:rsidDel="00000000" w:rsidP="00000000" w:rsidRDefault="00000000" w:rsidRPr="00000000" w14:paraId="00000018">
      <w:pPr>
        <w:spacing w:after="360" w:before="0" w:lineRule="auto"/>
        <w:ind w:left="0" w:firstLine="0"/>
        <w:rPr>
          <w:rFonts w:ascii="Trebuchet MS" w:cs="Trebuchet MS" w:eastAsia="Trebuchet MS" w:hAnsi="Trebuchet MS"/>
          <w:color w:val="1d1d1d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36"/>
          <w:szCs w:val="36"/>
          <w:rtl w:val="0"/>
        </w:rPr>
        <w:t xml:space="preserve">Formal Approval of This Accessibility Statement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This Accessibility Statement is approved by:</w:t>
      </w:r>
    </w:p>
    <w:p w:rsidR="00000000" w:rsidDel="00000000" w:rsidP="00000000" w:rsidRDefault="00000000" w:rsidRPr="00000000" w14:paraId="0000001A">
      <w:pPr>
        <w:shd w:fill="ffffff" w:val="clear"/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COMPANY_NAME</w:t>
      </w:r>
    </w:p>
    <w:p w:rsidR="00000000" w:rsidDel="00000000" w:rsidP="00000000" w:rsidRDefault="00000000" w:rsidRPr="00000000" w14:paraId="0000001B">
      <w:pPr>
        <w:shd w:fill="ffffff" w:val="clear"/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COMPANY_DEPARTMENT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rebuchet MS" w:cs="Trebuchet MS" w:eastAsia="Trebuchet MS" w:hAnsi="Trebuchet MS"/>
          <w:color w:val="1d1d1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rPr/>
      </w:pPr>
      <w:r w:rsidDel="00000000" w:rsidR="00000000" w:rsidRPr="00000000">
        <w:rPr>
          <w:rFonts w:ascii="Trebuchet MS" w:cs="Trebuchet MS" w:eastAsia="Trebuchet MS" w:hAnsi="Trebuchet MS"/>
          <w:color w:val="1d1d1d"/>
          <w:sz w:val="24"/>
          <w:szCs w:val="24"/>
          <w:rtl w:val="0"/>
        </w:rPr>
        <w:t xml:space="preserve">This statement was created on TODAY’S_DATE.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rebuchet MS" w:cs="Trebuchet MS" w:eastAsia="Trebuchet MS" w:hAnsi="Trebuchet MS"/>
        <w:color w:val="1d1d1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rebuchet MS" w:cs="Trebuchet MS" w:eastAsia="Trebuchet MS" w:hAnsi="Trebuchet MS"/>
        <w:color w:val="1d1d1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rebuchet MS" w:cs="Trebuchet MS" w:eastAsia="Trebuchet MS" w:hAnsi="Trebuchet MS"/>
        <w:color w:val="1d1d1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3.org/WAI/standards-guidelines/wc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