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5658" w14:textId="0CBEB65D" w:rsidR="00A52785" w:rsidRPr="00991619" w:rsidRDefault="00991619" w:rsidP="00991619">
      <w:pPr>
        <w:spacing w:after="0"/>
        <w:jc w:val="center"/>
        <w:rPr>
          <w:b/>
          <w:bCs/>
          <w:sz w:val="24"/>
          <w:szCs w:val="24"/>
        </w:rPr>
      </w:pPr>
      <w:r w:rsidRPr="00991619">
        <w:rPr>
          <w:b/>
          <w:bCs/>
          <w:sz w:val="24"/>
          <w:szCs w:val="24"/>
        </w:rPr>
        <w:t>Police Accountability and Transparency Task Force</w:t>
      </w:r>
    </w:p>
    <w:p w14:paraId="0B66CE27" w14:textId="4E1E55ED" w:rsidR="00991619" w:rsidRPr="00991619" w:rsidRDefault="00991619" w:rsidP="00991619">
      <w:pPr>
        <w:spacing w:after="0"/>
        <w:jc w:val="center"/>
        <w:rPr>
          <w:b/>
          <w:bCs/>
          <w:sz w:val="24"/>
          <w:szCs w:val="24"/>
        </w:rPr>
      </w:pPr>
      <w:r w:rsidRPr="00991619">
        <w:rPr>
          <w:b/>
          <w:bCs/>
          <w:sz w:val="24"/>
          <w:szCs w:val="24"/>
        </w:rPr>
        <w:t>Logistics Subcommittee</w:t>
      </w:r>
    </w:p>
    <w:p w14:paraId="7CD3477A" w14:textId="5D4F9179" w:rsidR="00991619" w:rsidRPr="00991619" w:rsidRDefault="00991619" w:rsidP="00991619">
      <w:pPr>
        <w:spacing w:after="0"/>
        <w:jc w:val="center"/>
        <w:rPr>
          <w:b/>
          <w:bCs/>
          <w:sz w:val="24"/>
          <w:szCs w:val="24"/>
        </w:rPr>
      </w:pPr>
      <w:r w:rsidRPr="00991619">
        <w:rPr>
          <w:b/>
          <w:bCs/>
          <w:sz w:val="24"/>
          <w:szCs w:val="24"/>
        </w:rPr>
        <w:t>Police Union Contracts</w:t>
      </w:r>
    </w:p>
    <w:p w14:paraId="508CC1E5" w14:textId="42F76075" w:rsidR="00991619" w:rsidRDefault="00991619" w:rsidP="00991619">
      <w:pPr>
        <w:spacing w:after="0"/>
      </w:pPr>
    </w:p>
    <w:p w14:paraId="273C426B" w14:textId="2D344E71" w:rsidR="00991619" w:rsidRPr="00991619" w:rsidRDefault="00991619" w:rsidP="00991619">
      <w:pPr>
        <w:spacing w:after="0"/>
        <w:rPr>
          <w:b/>
          <w:bCs/>
          <w:sz w:val="24"/>
          <w:szCs w:val="24"/>
        </w:rPr>
      </w:pPr>
      <w:r w:rsidRPr="00991619">
        <w:rPr>
          <w:b/>
          <w:bCs/>
          <w:sz w:val="24"/>
          <w:szCs w:val="24"/>
        </w:rPr>
        <w:t>Recommendation</w:t>
      </w:r>
    </w:p>
    <w:p w14:paraId="4AB2184C" w14:textId="2D5AEDE2" w:rsidR="00991619" w:rsidRDefault="00991619" w:rsidP="00991619">
      <w:pPr>
        <w:spacing w:after="0"/>
        <w:jc w:val="both"/>
      </w:pPr>
    </w:p>
    <w:p w14:paraId="1464BB84" w14:textId="7DF3B000" w:rsidR="00991619" w:rsidRDefault="00991619" w:rsidP="00991619">
      <w:pPr>
        <w:spacing w:after="0"/>
        <w:jc w:val="both"/>
      </w:pPr>
      <w:r>
        <w:t xml:space="preserve">It is recommended </w:t>
      </w:r>
      <w:r w:rsidR="005D7709">
        <w:t xml:space="preserve">a legislative task force be established </w:t>
      </w:r>
      <w:r w:rsidR="00C904A2">
        <w:t xml:space="preserve">to </w:t>
      </w:r>
      <w:r w:rsidR="003837B6">
        <w:t>assess</w:t>
      </w:r>
      <w:r w:rsidR="00C904A2">
        <w:t xml:space="preserve"> the </w:t>
      </w:r>
      <w:r w:rsidR="003837B6">
        <w:t>process</w:t>
      </w:r>
      <w:r w:rsidR="00C904A2">
        <w:t xml:space="preserve"> of </w:t>
      </w:r>
      <w:r w:rsidR="00261776">
        <w:t xml:space="preserve">state and municipal </w:t>
      </w:r>
      <w:r w:rsidR="00C904A2">
        <w:t xml:space="preserve">police union collective bargaining </w:t>
      </w:r>
      <w:r w:rsidR="00AC785D">
        <w:t xml:space="preserve">specifically </w:t>
      </w:r>
      <w:r w:rsidR="003837B6">
        <w:t>in the contractual development of police internal investigation and disciplinary procedures</w:t>
      </w:r>
      <w:r w:rsidR="006A611C">
        <w:t xml:space="preserve"> to ensure accountability, fairness, equity, and transparency</w:t>
      </w:r>
      <w:r w:rsidR="003837B6">
        <w:t xml:space="preserve">. </w:t>
      </w:r>
      <w:r w:rsidR="005D7709">
        <w:t>The task force shall, if necessary,</w:t>
      </w:r>
      <w:r w:rsidR="003837B6">
        <w:t xml:space="preserve"> make recommendations to</w:t>
      </w:r>
      <w:r w:rsidR="00C904A2">
        <w:t xml:space="preserve"> amend </w:t>
      </w:r>
      <w:r w:rsidR="003837B6">
        <w:t xml:space="preserve">state </w:t>
      </w:r>
      <w:r w:rsidR="00C904A2">
        <w:t xml:space="preserve">labor laws to increase </w:t>
      </w:r>
      <w:r w:rsidR="00AC785D">
        <w:t xml:space="preserve">accountability and </w:t>
      </w:r>
      <w:r w:rsidR="00C904A2">
        <w:t xml:space="preserve">transparency </w:t>
      </w:r>
      <w:r w:rsidR="003837B6">
        <w:t>in the departmental investigation and discipline of alleged misconduct or criminal actions by police officers</w:t>
      </w:r>
      <w:r w:rsidR="00C904A2">
        <w:t xml:space="preserve">. </w:t>
      </w:r>
      <w:r w:rsidR="00261776">
        <w:t>The</w:t>
      </w:r>
      <w:r w:rsidR="003837B6">
        <w:t xml:space="preserve"> review shall include, but not be limited to</w:t>
      </w:r>
      <w:r w:rsidR="00261776">
        <w:t>:</w:t>
      </w:r>
    </w:p>
    <w:p w14:paraId="3F26D4C1" w14:textId="4FBCCD40" w:rsidR="00261776" w:rsidRDefault="00261776" w:rsidP="00991619">
      <w:pPr>
        <w:spacing w:after="0"/>
        <w:jc w:val="both"/>
      </w:pPr>
    </w:p>
    <w:p w14:paraId="52B24BCC" w14:textId="39A7A322" w:rsidR="006A611C" w:rsidRDefault="006A611C" w:rsidP="006A611C">
      <w:pPr>
        <w:pStyle w:val="ListParagraph"/>
        <w:numPr>
          <w:ilvl w:val="0"/>
          <w:numId w:val="2"/>
        </w:numPr>
        <w:spacing w:after="0"/>
        <w:jc w:val="both"/>
      </w:pPr>
      <w:r>
        <w:t>State labor laws and civil service regulations and explore removing police disciplinary procedures from the list of appropriate subjects for collective bargaining;</w:t>
      </w:r>
    </w:p>
    <w:p w14:paraId="1D12BBBC" w14:textId="29EE6846" w:rsidR="006A611C" w:rsidRDefault="006A611C" w:rsidP="006A611C">
      <w:pPr>
        <w:pStyle w:val="ListParagraph"/>
        <w:numPr>
          <w:ilvl w:val="0"/>
          <w:numId w:val="2"/>
        </w:numPr>
        <w:spacing w:after="0"/>
        <w:jc w:val="both"/>
      </w:pPr>
      <w:r>
        <w:t>Existing due process, procedural safeguards, and contractual limits on internal investigations and disciplinary actions established through collective bargaining;</w:t>
      </w:r>
    </w:p>
    <w:p w14:paraId="6A50B33C" w14:textId="74774D65" w:rsidR="0059539B" w:rsidRDefault="0059539B" w:rsidP="0059539B">
      <w:pPr>
        <w:pStyle w:val="ListParagraph"/>
        <w:numPr>
          <w:ilvl w:val="0"/>
          <w:numId w:val="2"/>
        </w:numPr>
        <w:spacing w:after="0"/>
        <w:jc w:val="both"/>
      </w:pPr>
      <w:r>
        <w:t xml:space="preserve">Internal and external investigation and disciplinary policies and procedures for non-union </w:t>
      </w:r>
      <w:r w:rsidR="00AC785D">
        <w:t xml:space="preserve">POSTC certified </w:t>
      </w:r>
      <w:r>
        <w:t>officers;</w:t>
      </w:r>
    </w:p>
    <w:p w14:paraId="3DFD59AC" w14:textId="6C1AC535" w:rsidR="0059539B" w:rsidRDefault="0059539B" w:rsidP="0059539B">
      <w:pPr>
        <w:pStyle w:val="ListParagraph"/>
        <w:numPr>
          <w:ilvl w:val="0"/>
          <w:numId w:val="2"/>
        </w:numPr>
        <w:spacing w:after="0"/>
        <w:jc w:val="both"/>
      </w:pPr>
      <w:r>
        <w:t>Role of civilian review boards and police commissions in the disciplinary process;</w:t>
      </w:r>
    </w:p>
    <w:p w14:paraId="5A0C7C76" w14:textId="6F2CEA06" w:rsidR="0059539B" w:rsidRDefault="0059539B" w:rsidP="0059539B">
      <w:pPr>
        <w:pStyle w:val="ListParagraph"/>
        <w:numPr>
          <w:ilvl w:val="0"/>
          <w:numId w:val="2"/>
        </w:numPr>
        <w:spacing w:after="0"/>
        <w:jc w:val="both"/>
      </w:pPr>
      <w:r>
        <w:t>Disproportionate impact of the internal investigation and disciplinary processes, if any, on police officers identified as members of protected classes;</w:t>
      </w:r>
    </w:p>
    <w:p w14:paraId="2A2797D8" w14:textId="5F5F691F" w:rsidR="006A611C" w:rsidRDefault="006A611C" w:rsidP="0059539B">
      <w:pPr>
        <w:pStyle w:val="ListParagraph"/>
        <w:numPr>
          <w:ilvl w:val="0"/>
          <w:numId w:val="2"/>
        </w:numPr>
        <w:spacing w:after="0"/>
        <w:jc w:val="both"/>
      </w:pPr>
      <w:r>
        <w:t>Department</w:t>
      </w:r>
      <w:r w:rsidR="0059539B">
        <w:t>al</w:t>
      </w:r>
      <w:r>
        <w:t xml:space="preserve"> appeal and grievance</w:t>
      </w:r>
      <w:r w:rsidR="0059539B">
        <w:t xml:space="preserve"> process and outcomes </w:t>
      </w:r>
      <w:r>
        <w:t xml:space="preserve">and </w:t>
      </w:r>
      <w:r w:rsidR="0059539B">
        <w:t xml:space="preserve">the use and outcomes of </w:t>
      </w:r>
      <w:r>
        <w:t xml:space="preserve">arbitration after departmental discipline is imposed; </w:t>
      </w:r>
    </w:p>
    <w:p w14:paraId="4BF8F69C" w14:textId="71682ABA" w:rsidR="006A611C" w:rsidRDefault="006A611C" w:rsidP="006A611C">
      <w:pPr>
        <w:pStyle w:val="ListParagraph"/>
        <w:numPr>
          <w:ilvl w:val="0"/>
          <w:numId w:val="2"/>
        </w:numPr>
        <w:spacing w:after="0"/>
        <w:jc w:val="both"/>
      </w:pPr>
      <w:r>
        <w:t xml:space="preserve">Costs associated with internal investigations, disciplinary actions, arbitration, and civil suits and settlements; </w:t>
      </w:r>
    </w:p>
    <w:p w14:paraId="26EFFA3B" w14:textId="1A1E4125" w:rsidR="0059539B" w:rsidRDefault="0059539B" w:rsidP="0059539B">
      <w:pPr>
        <w:pStyle w:val="ListParagraph"/>
        <w:numPr>
          <w:ilvl w:val="0"/>
          <w:numId w:val="2"/>
        </w:numPr>
        <w:spacing w:after="0"/>
        <w:jc w:val="both"/>
      </w:pPr>
      <w:r>
        <w:t xml:space="preserve">Options to allow for public input such public hearings or notice-and-comment </w:t>
      </w:r>
      <w:r w:rsidR="00467542">
        <w:t xml:space="preserve">before agreeing </w:t>
      </w:r>
      <w:r w:rsidR="001F489E">
        <w:t>to a package of disciplinary procedures via closed collective bargaining negotiations</w:t>
      </w:r>
      <w:r w:rsidR="00467542">
        <w:t>;</w:t>
      </w:r>
      <w:r>
        <w:t xml:space="preserve"> and</w:t>
      </w:r>
    </w:p>
    <w:p w14:paraId="2A3E960F" w14:textId="44839ECF" w:rsidR="00E53C24" w:rsidRPr="00AC785D" w:rsidRDefault="00E53C24" w:rsidP="00261776">
      <w:pPr>
        <w:pStyle w:val="ListParagraph"/>
        <w:numPr>
          <w:ilvl w:val="0"/>
          <w:numId w:val="2"/>
        </w:numPr>
        <w:spacing w:after="0"/>
        <w:jc w:val="both"/>
      </w:pPr>
      <w:r w:rsidRPr="00AC785D">
        <w:t>Alternatives discipline processes such as discipline matrix, education-based discipline, early intervention, mediation, peer review</w:t>
      </w:r>
      <w:r w:rsidR="0059539B" w:rsidRPr="00AC785D">
        <w:t>, and other non-punitive processes</w:t>
      </w:r>
      <w:r w:rsidRPr="00AC785D">
        <w:t xml:space="preserve">.  </w:t>
      </w:r>
    </w:p>
    <w:p w14:paraId="15554F38" w14:textId="04CCD3F7" w:rsidR="00C904A2" w:rsidRPr="00AC785D" w:rsidRDefault="00C904A2" w:rsidP="00991619">
      <w:pPr>
        <w:spacing w:after="0"/>
        <w:jc w:val="both"/>
      </w:pPr>
    </w:p>
    <w:p w14:paraId="38E9077B" w14:textId="4A39E5BD" w:rsidR="00C904A2" w:rsidRDefault="00C904A2" w:rsidP="00991619">
      <w:pPr>
        <w:spacing w:after="0"/>
        <w:jc w:val="both"/>
      </w:pPr>
      <w:r>
        <w:t xml:space="preserve">The </w:t>
      </w:r>
      <w:r w:rsidR="00AC785D">
        <w:t xml:space="preserve">task force </w:t>
      </w:r>
      <w:r>
        <w:t>sh</w:t>
      </w:r>
      <w:r w:rsidR="00086B34">
        <w:t xml:space="preserve">all </w:t>
      </w:r>
      <w:r>
        <w:t>be comprised of the key stakeholders</w:t>
      </w:r>
      <w:r w:rsidR="00086B34">
        <w:t xml:space="preserve"> that represent the various communities across the state</w:t>
      </w:r>
      <w:r>
        <w:t xml:space="preserve"> in the collective bargaining process including</w:t>
      </w:r>
      <w:r w:rsidR="00086B34">
        <w:t>, but not limited to</w:t>
      </w:r>
      <w:r>
        <w:t xml:space="preserve">: </w:t>
      </w:r>
    </w:p>
    <w:p w14:paraId="09C02AD7" w14:textId="77777777" w:rsidR="00C904A2" w:rsidRDefault="00C904A2" w:rsidP="00991619">
      <w:pPr>
        <w:spacing w:after="0"/>
        <w:jc w:val="both"/>
      </w:pPr>
    </w:p>
    <w:p w14:paraId="5F06A138" w14:textId="5BBF0BFE" w:rsidR="00887AF0" w:rsidRDefault="00887AF0" w:rsidP="00C904A2">
      <w:pPr>
        <w:pStyle w:val="ListParagraph"/>
        <w:numPr>
          <w:ilvl w:val="0"/>
          <w:numId w:val="1"/>
        </w:numPr>
        <w:spacing w:after="0"/>
        <w:jc w:val="both"/>
      </w:pPr>
      <w:r>
        <w:t>POSTC</w:t>
      </w:r>
      <w:r w:rsidR="0059539B">
        <w:t xml:space="preserve"> member</w:t>
      </w:r>
      <w:r w:rsidR="005D7709">
        <w:t>;</w:t>
      </w:r>
    </w:p>
    <w:p w14:paraId="21879EED" w14:textId="29FCB709" w:rsidR="00C904A2" w:rsidRDefault="00C904A2" w:rsidP="00C904A2">
      <w:pPr>
        <w:pStyle w:val="ListParagraph"/>
        <w:numPr>
          <w:ilvl w:val="0"/>
          <w:numId w:val="1"/>
        </w:numPr>
        <w:spacing w:after="0"/>
        <w:jc w:val="both"/>
      </w:pPr>
      <w:r>
        <w:t>municipal elected officials</w:t>
      </w:r>
      <w:r w:rsidR="00887AF0">
        <w:t>;</w:t>
      </w:r>
      <w:r>
        <w:t xml:space="preserve"> </w:t>
      </w:r>
    </w:p>
    <w:p w14:paraId="3F83351D" w14:textId="77777777" w:rsidR="005D7709" w:rsidRDefault="005D7709" w:rsidP="00C904A2">
      <w:pPr>
        <w:pStyle w:val="ListParagraph"/>
        <w:numPr>
          <w:ilvl w:val="0"/>
          <w:numId w:val="1"/>
        </w:numPr>
        <w:spacing w:after="0"/>
        <w:jc w:val="both"/>
      </w:pPr>
      <w:r>
        <w:t xml:space="preserve">municipal </w:t>
      </w:r>
      <w:r w:rsidR="00C904A2">
        <w:t>police administrators,</w:t>
      </w:r>
    </w:p>
    <w:p w14:paraId="7D950CA9" w14:textId="46ACA38E" w:rsidR="00C904A2" w:rsidRDefault="005D7709" w:rsidP="00C904A2">
      <w:pPr>
        <w:pStyle w:val="ListParagraph"/>
        <w:numPr>
          <w:ilvl w:val="0"/>
          <w:numId w:val="1"/>
        </w:numPr>
        <w:spacing w:after="0"/>
        <w:jc w:val="both"/>
      </w:pPr>
      <w:r>
        <w:t>commanding officer of the Connecticut State Police;</w:t>
      </w:r>
      <w:r w:rsidR="00C904A2">
        <w:t xml:space="preserve"> </w:t>
      </w:r>
    </w:p>
    <w:p w14:paraId="40C76472" w14:textId="55AC2FC6" w:rsidR="00887AF0" w:rsidRDefault="005D7709" w:rsidP="00C904A2">
      <w:pPr>
        <w:pStyle w:val="ListParagraph"/>
        <w:numPr>
          <w:ilvl w:val="0"/>
          <w:numId w:val="1"/>
        </w:numPr>
        <w:spacing w:after="0"/>
        <w:jc w:val="both"/>
      </w:pPr>
      <w:r>
        <w:t xml:space="preserve">state and municipal </w:t>
      </w:r>
      <w:r w:rsidR="00C904A2">
        <w:t>police union representatives</w:t>
      </w:r>
      <w:r w:rsidR="00887AF0">
        <w:t>;</w:t>
      </w:r>
    </w:p>
    <w:p w14:paraId="54CE8902" w14:textId="3A2C4F1A" w:rsidR="00C904A2" w:rsidRDefault="00887AF0" w:rsidP="00C904A2">
      <w:pPr>
        <w:pStyle w:val="ListParagraph"/>
        <w:numPr>
          <w:ilvl w:val="0"/>
          <w:numId w:val="1"/>
        </w:numPr>
        <w:spacing w:after="0"/>
        <w:jc w:val="both"/>
      </w:pPr>
      <w:r>
        <w:t>negotiators for police unions and the state and municipalities;</w:t>
      </w:r>
      <w:r w:rsidR="00C904A2">
        <w:t xml:space="preserve"> </w:t>
      </w:r>
    </w:p>
    <w:p w14:paraId="67B9DDE7" w14:textId="40427097" w:rsidR="00261776" w:rsidRDefault="00261776" w:rsidP="00C904A2">
      <w:pPr>
        <w:pStyle w:val="ListParagraph"/>
        <w:numPr>
          <w:ilvl w:val="0"/>
          <w:numId w:val="1"/>
        </w:numPr>
        <w:spacing w:after="0"/>
        <w:jc w:val="both"/>
      </w:pPr>
      <w:r>
        <w:t>municipal and police union attorneys</w:t>
      </w:r>
      <w:r w:rsidR="00887AF0">
        <w:t>;</w:t>
      </w:r>
    </w:p>
    <w:p w14:paraId="2E8DA0CD" w14:textId="49EFD822" w:rsidR="00C904A2" w:rsidRDefault="00C904A2" w:rsidP="00C904A2">
      <w:pPr>
        <w:pStyle w:val="ListParagraph"/>
        <w:numPr>
          <w:ilvl w:val="0"/>
          <w:numId w:val="1"/>
        </w:numPr>
        <w:spacing w:after="0"/>
        <w:jc w:val="both"/>
      </w:pPr>
      <w:r>
        <w:t>academics and experts in labor law and collective bargaining</w:t>
      </w:r>
      <w:r w:rsidR="00887AF0">
        <w:t>;</w:t>
      </w:r>
      <w:r>
        <w:t xml:space="preserve"> </w:t>
      </w:r>
    </w:p>
    <w:p w14:paraId="77CC86DE" w14:textId="74A18AB1" w:rsidR="00C904A2" w:rsidRDefault="00C904A2" w:rsidP="00C904A2">
      <w:pPr>
        <w:pStyle w:val="ListParagraph"/>
        <w:numPr>
          <w:ilvl w:val="0"/>
          <w:numId w:val="1"/>
        </w:numPr>
        <w:spacing w:after="0"/>
        <w:jc w:val="both"/>
      </w:pPr>
      <w:r>
        <w:lastRenderedPageBreak/>
        <w:t>attorneys experienced in the representation of police officers in departmental disciplinary proceedings</w:t>
      </w:r>
      <w:r w:rsidR="00086B34">
        <w:t>, arbitration,</w:t>
      </w:r>
      <w:r>
        <w:t xml:space="preserve"> and civil or criminal cases</w:t>
      </w:r>
      <w:r w:rsidR="00887AF0">
        <w:t>;</w:t>
      </w:r>
    </w:p>
    <w:p w14:paraId="62CDD8F9" w14:textId="2A2F630C" w:rsidR="00C904A2" w:rsidRDefault="00C904A2" w:rsidP="00C904A2">
      <w:pPr>
        <w:pStyle w:val="ListParagraph"/>
        <w:numPr>
          <w:ilvl w:val="0"/>
          <w:numId w:val="1"/>
        </w:numPr>
        <w:spacing w:after="0"/>
        <w:jc w:val="both"/>
      </w:pPr>
      <w:r>
        <w:t>state legislators</w:t>
      </w:r>
      <w:r w:rsidR="00887AF0">
        <w:t>;</w:t>
      </w:r>
    </w:p>
    <w:p w14:paraId="76F77F99" w14:textId="54EC0EAF" w:rsidR="00AC785D" w:rsidRDefault="00AC785D" w:rsidP="00C904A2">
      <w:pPr>
        <w:pStyle w:val="ListParagraph"/>
        <w:numPr>
          <w:ilvl w:val="0"/>
          <w:numId w:val="1"/>
        </w:numPr>
        <w:spacing w:after="0"/>
        <w:jc w:val="both"/>
      </w:pPr>
      <w:r>
        <w:t>Representative from the Commission on Human Rights and Opportunities (CHRO);</w:t>
      </w:r>
    </w:p>
    <w:p w14:paraId="25EB6985" w14:textId="7422A1E5" w:rsidR="00C904A2" w:rsidRDefault="00086B34" w:rsidP="00C904A2">
      <w:pPr>
        <w:pStyle w:val="ListParagraph"/>
        <w:numPr>
          <w:ilvl w:val="0"/>
          <w:numId w:val="1"/>
        </w:numPr>
        <w:spacing w:after="0"/>
        <w:jc w:val="both"/>
      </w:pPr>
      <w:r>
        <w:t xml:space="preserve">community </w:t>
      </w:r>
      <w:r w:rsidR="00261776">
        <w:t>representatives</w:t>
      </w:r>
      <w:r>
        <w:t xml:space="preserve"> specifically</w:t>
      </w:r>
      <w:r w:rsidR="00261776">
        <w:t xml:space="preserve"> from minority groups most at risk of experiencing police misconduct</w:t>
      </w:r>
      <w:r w:rsidR="00887AF0">
        <w:t>;</w:t>
      </w:r>
      <w:r>
        <w:t xml:space="preserve"> </w:t>
      </w:r>
    </w:p>
    <w:p w14:paraId="40EC5C2F" w14:textId="2B9E853D" w:rsidR="00C904A2" w:rsidRDefault="00AC785D" w:rsidP="00086B34">
      <w:pPr>
        <w:pStyle w:val="ListParagraph"/>
        <w:numPr>
          <w:ilvl w:val="0"/>
          <w:numId w:val="1"/>
        </w:numPr>
        <w:spacing w:after="0"/>
        <w:jc w:val="both"/>
      </w:pPr>
      <w:r>
        <w:t xml:space="preserve">POSTC </w:t>
      </w:r>
      <w:r w:rsidR="0059539B">
        <w:t xml:space="preserve">certified </w:t>
      </w:r>
      <w:r w:rsidR="00086B34">
        <w:t xml:space="preserve">police </w:t>
      </w:r>
      <w:r w:rsidR="006918FD">
        <w:t>officers</w:t>
      </w:r>
      <w:r w:rsidR="0059539B">
        <w:t>; and</w:t>
      </w:r>
    </w:p>
    <w:p w14:paraId="3F8AC2C4" w14:textId="51D48880" w:rsidR="0059539B" w:rsidRDefault="0059539B" w:rsidP="00086B34">
      <w:pPr>
        <w:pStyle w:val="ListParagraph"/>
        <w:numPr>
          <w:ilvl w:val="0"/>
          <w:numId w:val="1"/>
        </w:numPr>
        <w:spacing w:after="0"/>
        <w:jc w:val="both"/>
      </w:pPr>
      <w:r>
        <w:t xml:space="preserve">representatives from fraternal police organizations </w:t>
      </w:r>
      <w:r w:rsidR="00AC785D">
        <w:t xml:space="preserve">including those that </w:t>
      </w:r>
      <w:r>
        <w:t xml:space="preserve">represent officers of protected classes (e.g., The Guardians, Hispanic Officers Association, </w:t>
      </w:r>
      <w:r w:rsidR="000C59C5">
        <w:t xml:space="preserve">Connecticut </w:t>
      </w:r>
      <w:r>
        <w:t xml:space="preserve">Association Women </w:t>
      </w:r>
      <w:r w:rsidR="000C59C5">
        <w:t>Police, and associations representing LBGTQ officers, etc.)</w:t>
      </w:r>
    </w:p>
    <w:p w14:paraId="10F64B72" w14:textId="55C0C150" w:rsidR="00991619" w:rsidRDefault="00991619" w:rsidP="00991619">
      <w:pPr>
        <w:spacing w:after="0"/>
        <w:jc w:val="both"/>
      </w:pPr>
    </w:p>
    <w:p w14:paraId="1B65952D" w14:textId="77777777" w:rsidR="000C59C5" w:rsidRDefault="000C59C5" w:rsidP="00991619">
      <w:pPr>
        <w:spacing w:after="0"/>
        <w:jc w:val="both"/>
      </w:pPr>
      <w:r>
        <w:t>The task force co-chairpersons shall be appointed by the speaker of the House of Representatives and the president pro tempore of the Senate.</w:t>
      </w:r>
    </w:p>
    <w:p w14:paraId="5EC50E80" w14:textId="78C43D03" w:rsidR="000C59C5" w:rsidRDefault="000C59C5" w:rsidP="00991619">
      <w:pPr>
        <w:spacing w:after="0"/>
        <w:jc w:val="both"/>
      </w:pPr>
      <w:r>
        <w:t xml:space="preserve"> </w:t>
      </w:r>
    </w:p>
    <w:p w14:paraId="6B511BBD" w14:textId="6E7651D3" w:rsidR="00261776" w:rsidRDefault="00AC785D" w:rsidP="00991619">
      <w:pPr>
        <w:spacing w:after="0"/>
        <w:jc w:val="both"/>
      </w:pPr>
      <w:r>
        <w:t>The task force</w:t>
      </w:r>
      <w:r w:rsidR="00887AF0">
        <w:t xml:space="preserve"> </w:t>
      </w:r>
      <w:r w:rsidR="00086B34">
        <w:t>shall</w:t>
      </w:r>
      <w:r w:rsidR="00887AF0">
        <w:t xml:space="preserve"> co</w:t>
      </w:r>
      <w:r>
        <w:t>llaborate</w:t>
      </w:r>
      <w:r w:rsidR="00887AF0">
        <w:t xml:space="preserve"> with a state institute of higher education to staff </w:t>
      </w:r>
      <w:r w:rsidR="00086B34">
        <w:t xml:space="preserve">and assist </w:t>
      </w:r>
      <w:r>
        <w:t>during the review</w:t>
      </w:r>
      <w:r w:rsidR="00887AF0">
        <w:t xml:space="preserve">. </w:t>
      </w:r>
      <w:r w:rsidR="00261776">
        <w:t xml:space="preserve">The </w:t>
      </w:r>
      <w:r>
        <w:t>task force</w:t>
      </w:r>
      <w:r w:rsidR="00261776">
        <w:t xml:space="preserve"> shall issue </w:t>
      </w:r>
      <w:r w:rsidR="00887AF0">
        <w:t>its</w:t>
      </w:r>
      <w:r w:rsidR="00261776">
        <w:t xml:space="preserve"> </w:t>
      </w:r>
      <w:r w:rsidR="005D7709">
        <w:t xml:space="preserve">report to the </w:t>
      </w:r>
      <w:r>
        <w:t xml:space="preserve">legislative </w:t>
      </w:r>
      <w:r w:rsidR="005D7709">
        <w:t xml:space="preserve">committees having cognizance over labor, public safety, </w:t>
      </w:r>
      <w:r>
        <w:t xml:space="preserve">government, and law </w:t>
      </w:r>
      <w:r w:rsidR="00261776">
        <w:t xml:space="preserve">by December 2023. </w:t>
      </w:r>
    </w:p>
    <w:p w14:paraId="4DA49BF8" w14:textId="77777777" w:rsidR="00086B34" w:rsidRDefault="00086B34" w:rsidP="00991619">
      <w:pPr>
        <w:spacing w:after="0"/>
        <w:jc w:val="both"/>
      </w:pPr>
    </w:p>
    <w:p w14:paraId="2D633A5E" w14:textId="0FED2E65" w:rsidR="00991619" w:rsidRPr="00991619" w:rsidRDefault="00991619" w:rsidP="00991619">
      <w:pPr>
        <w:spacing w:after="0"/>
        <w:jc w:val="both"/>
        <w:rPr>
          <w:b/>
          <w:bCs/>
          <w:sz w:val="24"/>
          <w:szCs w:val="24"/>
        </w:rPr>
      </w:pPr>
      <w:r w:rsidRPr="00991619">
        <w:rPr>
          <w:b/>
          <w:bCs/>
          <w:sz w:val="24"/>
          <w:szCs w:val="24"/>
        </w:rPr>
        <w:t>Rationale</w:t>
      </w:r>
    </w:p>
    <w:p w14:paraId="19199250" w14:textId="221B9257" w:rsidR="00991619" w:rsidRDefault="00991619" w:rsidP="00991619">
      <w:pPr>
        <w:spacing w:after="0"/>
        <w:jc w:val="both"/>
      </w:pPr>
    </w:p>
    <w:p w14:paraId="16C9C523" w14:textId="711C743B" w:rsidR="00AC785D" w:rsidRDefault="00AC785D" w:rsidP="00991619">
      <w:pPr>
        <w:spacing w:after="0"/>
        <w:jc w:val="both"/>
      </w:pPr>
      <w:r>
        <w:t xml:space="preserve">The Connecticut Police Accountability and Transparency Task Force is required to submit its final report to the state legislature in December 2021. In light of that deadline, the work of the task force and its various subcommittees must be completed by early December. </w:t>
      </w:r>
    </w:p>
    <w:p w14:paraId="6BA3E5C1" w14:textId="09B213BA" w:rsidR="00AC785D" w:rsidRDefault="00AC785D" w:rsidP="00991619">
      <w:pPr>
        <w:spacing w:after="0"/>
        <w:jc w:val="both"/>
      </w:pPr>
    </w:p>
    <w:p w14:paraId="23ED7980" w14:textId="398615B4" w:rsidR="00A16AA3" w:rsidRDefault="00AC785D" w:rsidP="00991619">
      <w:pPr>
        <w:spacing w:after="0"/>
        <w:jc w:val="both"/>
      </w:pPr>
      <w:r>
        <w:t xml:space="preserve">The Logistics Committee </w:t>
      </w:r>
      <w:r w:rsidR="00AF6D92">
        <w:t>began a</w:t>
      </w:r>
      <w:r>
        <w:t xml:space="preserve"> review of the collective bargaining process for police union contracts in October 2021. </w:t>
      </w:r>
      <w:r w:rsidR="00A16AA3">
        <w:t>The focus of the review was narrowed to examine the contractual development of police department internal investigation and disciplinary policies and procedures during police union contract negotiations. There are 9</w:t>
      </w:r>
      <w:r w:rsidR="00F34A92">
        <w:t>4</w:t>
      </w:r>
      <w:r w:rsidR="00A16AA3">
        <w:t xml:space="preserve"> municipal police departments and the Connecticut State Police, each with its own police union contract. Given this, the complexity of this issue quickly became apparent. </w:t>
      </w:r>
    </w:p>
    <w:p w14:paraId="021DEDAA" w14:textId="77777777" w:rsidR="00A16AA3" w:rsidRDefault="00A16AA3" w:rsidP="00991619">
      <w:pPr>
        <w:spacing w:after="0"/>
        <w:jc w:val="both"/>
      </w:pPr>
    </w:p>
    <w:p w14:paraId="0FAB8EBB" w14:textId="153564D9" w:rsidR="00AC785D" w:rsidRDefault="00A16AA3" w:rsidP="00991619">
      <w:pPr>
        <w:spacing w:after="0"/>
        <w:jc w:val="both"/>
      </w:pPr>
      <w:r>
        <w:t>Therefore, the Logistics Subcommittee did not have enough time to sufficiently complete a full review of the issues of negotiating departmental internal investigation and discipline policies during collective bargaining. It recognized the importance of this issue and that there may be opportunities to improve the process for municipalities and the state employers, police officers, and the citizens the</w:t>
      </w:r>
      <w:r w:rsidR="00F34A92">
        <w:t>y</w:t>
      </w:r>
      <w:r>
        <w:t xml:space="preserve"> protect and serve. The committee found, therefore, that a legislative task force comprised of all stakeholders and subject matter experts should conduct a comprehensive review and, if necessary, make recommendations.   </w:t>
      </w:r>
    </w:p>
    <w:p w14:paraId="70C09C34" w14:textId="283561BD" w:rsidR="00AC785D" w:rsidRDefault="00AC785D" w:rsidP="00991619">
      <w:pPr>
        <w:spacing w:after="0"/>
        <w:jc w:val="both"/>
      </w:pPr>
    </w:p>
    <w:p w14:paraId="22F36A67" w14:textId="6F45A39E" w:rsidR="00AC785D" w:rsidRDefault="00AC785D" w:rsidP="00991619">
      <w:pPr>
        <w:spacing w:after="0"/>
        <w:jc w:val="both"/>
      </w:pPr>
    </w:p>
    <w:p w14:paraId="5DA2D90F" w14:textId="77777777" w:rsidR="00AC785D" w:rsidRDefault="00AC785D" w:rsidP="00991619">
      <w:pPr>
        <w:spacing w:after="0"/>
        <w:jc w:val="both"/>
      </w:pPr>
    </w:p>
    <w:p w14:paraId="5C2AB3C3" w14:textId="77777777" w:rsidR="00467542" w:rsidRDefault="00467542" w:rsidP="00991619">
      <w:pPr>
        <w:spacing w:after="0"/>
        <w:jc w:val="both"/>
      </w:pPr>
    </w:p>
    <w:sectPr w:rsidR="004675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5E0D" w14:textId="77777777" w:rsidR="003B31FF" w:rsidRDefault="003B31FF" w:rsidP="007E3E13">
      <w:pPr>
        <w:spacing w:after="0" w:line="240" w:lineRule="auto"/>
      </w:pPr>
      <w:r>
        <w:separator/>
      </w:r>
    </w:p>
  </w:endnote>
  <w:endnote w:type="continuationSeparator" w:id="0">
    <w:p w14:paraId="62A9BCC9" w14:textId="77777777" w:rsidR="003B31FF" w:rsidRDefault="003B31FF" w:rsidP="007E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02619"/>
      <w:docPartObj>
        <w:docPartGallery w:val="Page Numbers (Bottom of Page)"/>
        <w:docPartUnique/>
      </w:docPartObj>
    </w:sdtPr>
    <w:sdtEndPr>
      <w:rPr>
        <w:noProof/>
      </w:rPr>
    </w:sdtEndPr>
    <w:sdtContent>
      <w:p w14:paraId="0579D261" w14:textId="6C1A6FD4" w:rsidR="007E3E13" w:rsidRDefault="007E3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C4587" w14:textId="77777777" w:rsidR="007E3E13" w:rsidRDefault="007E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F8DD" w14:textId="77777777" w:rsidR="003B31FF" w:rsidRDefault="003B31FF" w:rsidP="007E3E13">
      <w:pPr>
        <w:spacing w:after="0" w:line="240" w:lineRule="auto"/>
      </w:pPr>
      <w:r>
        <w:separator/>
      </w:r>
    </w:p>
  </w:footnote>
  <w:footnote w:type="continuationSeparator" w:id="0">
    <w:p w14:paraId="37704C22" w14:textId="77777777" w:rsidR="003B31FF" w:rsidRDefault="003B31FF" w:rsidP="007E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57DC"/>
    <w:multiLevelType w:val="hybridMultilevel"/>
    <w:tmpl w:val="D5B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B5005"/>
    <w:multiLevelType w:val="hybridMultilevel"/>
    <w:tmpl w:val="506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19"/>
    <w:rsid w:val="00086B34"/>
    <w:rsid w:val="000C59C5"/>
    <w:rsid w:val="001F489E"/>
    <w:rsid w:val="00261776"/>
    <w:rsid w:val="003107DF"/>
    <w:rsid w:val="003837B6"/>
    <w:rsid w:val="00393B44"/>
    <w:rsid w:val="003B31FF"/>
    <w:rsid w:val="00467542"/>
    <w:rsid w:val="0059539B"/>
    <w:rsid w:val="005D7709"/>
    <w:rsid w:val="006918FD"/>
    <w:rsid w:val="006A3CDD"/>
    <w:rsid w:val="006A611C"/>
    <w:rsid w:val="0073661E"/>
    <w:rsid w:val="007C11F6"/>
    <w:rsid w:val="007C1BB2"/>
    <w:rsid w:val="007E3E13"/>
    <w:rsid w:val="00835CB1"/>
    <w:rsid w:val="00887AF0"/>
    <w:rsid w:val="009316FC"/>
    <w:rsid w:val="00991619"/>
    <w:rsid w:val="009A4508"/>
    <w:rsid w:val="009D39F1"/>
    <w:rsid w:val="00A16AA3"/>
    <w:rsid w:val="00A52785"/>
    <w:rsid w:val="00AC785D"/>
    <w:rsid w:val="00AF6D92"/>
    <w:rsid w:val="00B135B3"/>
    <w:rsid w:val="00B52203"/>
    <w:rsid w:val="00BA04DD"/>
    <w:rsid w:val="00BC08AD"/>
    <w:rsid w:val="00C23AFE"/>
    <w:rsid w:val="00C904A2"/>
    <w:rsid w:val="00D16EBE"/>
    <w:rsid w:val="00D45996"/>
    <w:rsid w:val="00D7482E"/>
    <w:rsid w:val="00D92FFB"/>
    <w:rsid w:val="00E272B6"/>
    <w:rsid w:val="00E53C24"/>
    <w:rsid w:val="00E734BA"/>
    <w:rsid w:val="00EC300A"/>
    <w:rsid w:val="00EE43D4"/>
    <w:rsid w:val="00F34A92"/>
    <w:rsid w:val="00F5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2458"/>
  <w15:chartTrackingRefBased/>
  <w15:docId w15:val="{BCA9407E-75EE-4A7A-9977-6DD6E8A0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A2"/>
    <w:pPr>
      <w:ind w:left="720"/>
      <w:contextualSpacing/>
    </w:pPr>
  </w:style>
  <w:style w:type="character" w:styleId="Hyperlink">
    <w:name w:val="Hyperlink"/>
    <w:basedOn w:val="DefaultParagraphFont"/>
    <w:uiPriority w:val="99"/>
    <w:unhideWhenUsed/>
    <w:rsid w:val="00BA04DD"/>
    <w:rPr>
      <w:color w:val="0563C1" w:themeColor="hyperlink"/>
      <w:u w:val="single"/>
    </w:rPr>
  </w:style>
  <w:style w:type="character" w:styleId="UnresolvedMention">
    <w:name w:val="Unresolved Mention"/>
    <w:basedOn w:val="DefaultParagraphFont"/>
    <w:uiPriority w:val="99"/>
    <w:semiHidden/>
    <w:unhideWhenUsed/>
    <w:rsid w:val="00BA04DD"/>
    <w:rPr>
      <w:color w:val="605E5C"/>
      <w:shd w:val="clear" w:color="auto" w:fill="E1DFDD"/>
    </w:rPr>
  </w:style>
  <w:style w:type="paragraph" w:styleId="Header">
    <w:name w:val="header"/>
    <w:basedOn w:val="Normal"/>
    <w:link w:val="HeaderChar"/>
    <w:uiPriority w:val="99"/>
    <w:unhideWhenUsed/>
    <w:rsid w:val="007E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13"/>
  </w:style>
  <w:style w:type="paragraph" w:styleId="Footer">
    <w:name w:val="footer"/>
    <w:basedOn w:val="Normal"/>
    <w:link w:val="FooterChar"/>
    <w:uiPriority w:val="99"/>
    <w:unhideWhenUsed/>
    <w:rsid w:val="007E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13"/>
  </w:style>
  <w:style w:type="character" w:styleId="CommentReference">
    <w:name w:val="annotation reference"/>
    <w:basedOn w:val="DefaultParagraphFont"/>
    <w:uiPriority w:val="99"/>
    <w:semiHidden/>
    <w:unhideWhenUsed/>
    <w:rsid w:val="00A16AA3"/>
    <w:rPr>
      <w:sz w:val="16"/>
      <w:szCs w:val="16"/>
    </w:rPr>
  </w:style>
  <w:style w:type="paragraph" w:styleId="CommentText">
    <w:name w:val="annotation text"/>
    <w:basedOn w:val="Normal"/>
    <w:link w:val="CommentTextChar"/>
    <w:uiPriority w:val="99"/>
    <w:semiHidden/>
    <w:unhideWhenUsed/>
    <w:rsid w:val="00A16AA3"/>
    <w:pPr>
      <w:spacing w:line="240" w:lineRule="auto"/>
    </w:pPr>
    <w:rPr>
      <w:sz w:val="20"/>
      <w:szCs w:val="20"/>
    </w:rPr>
  </w:style>
  <w:style w:type="character" w:customStyle="1" w:styleId="CommentTextChar">
    <w:name w:val="Comment Text Char"/>
    <w:basedOn w:val="DefaultParagraphFont"/>
    <w:link w:val="CommentText"/>
    <w:uiPriority w:val="99"/>
    <w:semiHidden/>
    <w:rsid w:val="00A16AA3"/>
    <w:rPr>
      <w:sz w:val="20"/>
      <w:szCs w:val="20"/>
    </w:rPr>
  </w:style>
  <w:style w:type="paragraph" w:styleId="CommentSubject">
    <w:name w:val="annotation subject"/>
    <w:basedOn w:val="CommentText"/>
    <w:next w:val="CommentText"/>
    <w:link w:val="CommentSubjectChar"/>
    <w:uiPriority w:val="99"/>
    <w:semiHidden/>
    <w:unhideWhenUsed/>
    <w:rsid w:val="00A16AA3"/>
    <w:rPr>
      <w:b/>
      <w:bCs/>
    </w:rPr>
  </w:style>
  <w:style w:type="character" w:customStyle="1" w:styleId="CommentSubjectChar">
    <w:name w:val="Comment Subject Char"/>
    <w:basedOn w:val="CommentTextChar"/>
    <w:link w:val="CommentSubject"/>
    <w:uiPriority w:val="99"/>
    <w:semiHidden/>
    <w:rsid w:val="00A16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Mark Muir, M</dc:creator>
  <cp:keywords/>
  <dc:description/>
  <cp:lastModifiedBy>Barone, Kenneth</cp:lastModifiedBy>
  <cp:revision>2</cp:revision>
  <dcterms:created xsi:type="dcterms:W3CDTF">2021-11-16T15:23:00Z</dcterms:created>
  <dcterms:modified xsi:type="dcterms:W3CDTF">2021-11-16T15:23:00Z</dcterms:modified>
</cp:coreProperties>
</file>