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AA604" w14:textId="77777777" w:rsidR="00680961" w:rsidRPr="00680961" w:rsidRDefault="00680961" w:rsidP="00680961">
      <w:pPr>
        <w:spacing w:before="100" w:beforeAutospacing="1" w:after="100" w:afterAutospacing="1" w:line="240" w:lineRule="auto"/>
        <w:outlineLvl w:val="2"/>
        <w:rPr>
          <w:rFonts w:ascii="Times New Roman" w:eastAsia="Times New Roman" w:hAnsi="Times New Roman" w:cs="Times New Roman"/>
          <w:b/>
          <w:bCs/>
          <w:color w:val="000000"/>
          <w:sz w:val="20"/>
          <w:szCs w:val="20"/>
          <w:lang w:eastAsia="en-AU"/>
        </w:rPr>
      </w:pPr>
      <w:r w:rsidRPr="00680961">
        <w:rPr>
          <w:rFonts w:ascii="Times New Roman" w:eastAsia="Times New Roman" w:hAnsi="Times New Roman" w:cs="Times New Roman"/>
          <w:b/>
          <w:bCs/>
          <w:color w:val="000000"/>
          <w:sz w:val="20"/>
          <w:szCs w:val="20"/>
          <w:lang w:eastAsia="en-AU"/>
        </w:rPr>
        <w:t>CRIMES ACT 1958 - SECT 456AA</w:t>
      </w:r>
    </w:p>
    <w:p w14:paraId="46BFC9AF" w14:textId="77777777" w:rsidR="00680961" w:rsidRPr="00680961" w:rsidRDefault="00680961" w:rsidP="00680961">
      <w:pPr>
        <w:spacing w:after="0" w:line="240" w:lineRule="auto"/>
        <w:rPr>
          <w:rFonts w:ascii="Times New Roman" w:eastAsia="Times New Roman" w:hAnsi="Times New Roman" w:cs="Times New Roman"/>
          <w:sz w:val="20"/>
          <w:szCs w:val="20"/>
          <w:lang w:eastAsia="en-AU"/>
        </w:rPr>
      </w:pPr>
      <w:r w:rsidRPr="00680961">
        <w:rPr>
          <w:rFonts w:ascii="Times New Roman" w:eastAsia="Times New Roman" w:hAnsi="Times New Roman" w:cs="Times New Roman"/>
          <w:b/>
          <w:bCs/>
          <w:color w:val="000000"/>
          <w:sz w:val="20"/>
          <w:szCs w:val="20"/>
          <w:lang w:eastAsia="en-AU"/>
        </w:rPr>
        <w:t>Requirement to give name and address</w:t>
      </w:r>
    </w:p>
    <w:p w14:paraId="46A91D6F" w14:textId="77777777" w:rsidR="00680961" w:rsidRPr="00680961" w:rsidRDefault="00680961" w:rsidP="00680961">
      <w:pPr>
        <w:spacing w:before="100" w:beforeAutospacing="1" w:after="100" w:afterAutospacing="1" w:line="240" w:lineRule="auto"/>
        <w:rPr>
          <w:rFonts w:ascii="Times New Roman" w:eastAsia="Times New Roman" w:hAnsi="Times New Roman" w:cs="Times New Roman"/>
          <w:color w:val="000000"/>
          <w:sz w:val="20"/>
          <w:szCs w:val="20"/>
          <w:highlight w:val="yellow"/>
          <w:lang w:eastAsia="en-AU"/>
        </w:rPr>
      </w:pPr>
      <w:bookmarkStart w:id="0" w:name="arial"/>
      <w:bookmarkEnd w:id="0"/>
      <w:r w:rsidRPr="00680961">
        <w:rPr>
          <w:rFonts w:ascii="Times New Roman" w:eastAsia="Times New Roman" w:hAnsi="Times New Roman" w:cs="Times New Roman"/>
          <w:color w:val="000000"/>
          <w:sz w:val="20"/>
          <w:szCs w:val="20"/>
          <w:lang w:eastAsia="en-AU"/>
        </w:rPr>
        <w:t xml:space="preserve">    </w:t>
      </w:r>
      <w:r w:rsidRPr="00680961">
        <w:rPr>
          <w:rFonts w:ascii="Times New Roman" w:eastAsia="Times New Roman" w:hAnsi="Times New Roman" w:cs="Times New Roman"/>
          <w:color w:val="000000"/>
          <w:sz w:val="20"/>
          <w:szCs w:val="20"/>
          <w:highlight w:val="yellow"/>
          <w:lang w:eastAsia="en-AU"/>
        </w:rPr>
        <w:t>(1)     A </w:t>
      </w:r>
      <w:hyperlink r:id="rId7" w:anchor="police_officer" w:history="1">
        <w:r w:rsidRPr="00680961">
          <w:rPr>
            <w:rFonts w:ascii="Times New Roman" w:eastAsia="Times New Roman" w:hAnsi="Times New Roman" w:cs="Times New Roman"/>
            <w:color w:val="0000FF"/>
            <w:sz w:val="20"/>
            <w:szCs w:val="20"/>
            <w:highlight w:val="yellow"/>
            <w:u w:val="single"/>
            <w:lang w:eastAsia="en-AU"/>
          </w:rPr>
          <w:t>police officer</w:t>
        </w:r>
      </w:hyperlink>
      <w:r w:rsidRPr="00680961">
        <w:rPr>
          <w:rFonts w:ascii="Times New Roman" w:eastAsia="Times New Roman" w:hAnsi="Times New Roman" w:cs="Times New Roman"/>
          <w:color w:val="000000"/>
          <w:sz w:val="20"/>
          <w:szCs w:val="20"/>
          <w:highlight w:val="yellow"/>
          <w:lang w:eastAsia="en-AU"/>
        </w:rPr>
        <w:t> or a </w:t>
      </w:r>
      <w:hyperlink r:id="rId8" w:anchor="protective_services_officer" w:history="1">
        <w:r w:rsidRPr="00680961">
          <w:rPr>
            <w:rFonts w:ascii="Times New Roman" w:eastAsia="Times New Roman" w:hAnsi="Times New Roman" w:cs="Times New Roman"/>
            <w:color w:val="0000FF"/>
            <w:sz w:val="20"/>
            <w:szCs w:val="20"/>
            <w:highlight w:val="yellow"/>
            <w:u w:val="single"/>
            <w:lang w:eastAsia="en-AU"/>
          </w:rPr>
          <w:t>protective services officer</w:t>
        </w:r>
      </w:hyperlink>
      <w:r w:rsidRPr="00680961">
        <w:rPr>
          <w:rFonts w:ascii="Times New Roman" w:eastAsia="Times New Roman" w:hAnsi="Times New Roman" w:cs="Times New Roman"/>
          <w:color w:val="000000"/>
          <w:sz w:val="20"/>
          <w:szCs w:val="20"/>
          <w:highlight w:val="yellow"/>
          <w:lang w:eastAsia="en-AU"/>
        </w:rPr>
        <w:t> on duty at a </w:t>
      </w:r>
      <w:hyperlink r:id="rId9" w:anchor="designated_place" w:history="1">
        <w:r w:rsidRPr="00680961">
          <w:rPr>
            <w:rFonts w:ascii="Times New Roman" w:eastAsia="Times New Roman" w:hAnsi="Times New Roman" w:cs="Times New Roman"/>
            <w:color w:val="0000FF"/>
            <w:sz w:val="20"/>
            <w:szCs w:val="20"/>
            <w:highlight w:val="yellow"/>
            <w:u w:val="single"/>
            <w:lang w:eastAsia="en-AU"/>
          </w:rPr>
          <w:t>designated place</w:t>
        </w:r>
      </w:hyperlink>
      <w:r w:rsidRPr="00680961">
        <w:rPr>
          <w:rFonts w:ascii="Times New Roman" w:eastAsia="Times New Roman" w:hAnsi="Times New Roman" w:cs="Times New Roman"/>
          <w:color w:val="000000"/>
          <w:sz w:val="20"/>
          <w:szCs w:val="20"/>
          <w:highlight w:val="yellow"/>
          <w:lang w:eastAsia="en-AU"/>
        </w:rPr>
        <w:t> may request a person to state his or her name and address if the </w:t>
      </w:r>
      <w:hyperlink r:id="rId10" w:anchor="police_officer" w:history="1">
        <w:r w:rsidRPr="00680961">
          <w:rPr>
            <w:rFonts w:ascii="Times New Roman" w:eastAsia="Times New Roman" w:hAnsi="Times New Roman" w:cs="Times New Roman"/>
            <w:color w:val="0000FF"/>
            <w:sz w:val="20"/>
            <w:szCs w:val="20"/>
            <w:highlight w:val="yellow"/>
            <w:u w:val="single"/>
            <w:lang w:eastAsia="en-AU"/>
          </w:rPr>
          <w:t>police officer</w:t>
        </w:r>
      </w:hyperlink>
      <w:r w:rsidRPr="00680961">
        <w:rPr>
          <w:rFonts w:ascii="Times New Roman" w:eastAsia="Times New Roman" w:hAnsi="Times New Roman" w:cs="Times New Roman"/>
          <w:color w:val="000000"/>
          <w:sz w:val="20"/>
          <w:szCs w:val="20"/>
          <w:highlight w:val="yellow"/>
          <w:lang w:eastAsia="en-AU"/>
        </w:rPr>
        <w:t> or the </w:t>
      </w:r>
      <w:hyperlink r:id="rId11" w:anchor="protective_services_officer" w:history="1">
        <w:r w:rsidRPr="00680961">
          <w:rPr>
            <w:rFonts w:ascii="Times New Roman" w:eastAsia="Times New Roman" w:hAnsi="Times New Roman" w:cs="Times New Roman"/>
            <w:color w:val="0000FF"/>
            <w:sz w:val="20"/>
            <w:szCs w:val="20"/>
            <w:highlight w:val="yellow"/>
            <w:u w:val="single"/>
            <w:lang w:eastAsia="en-AU"/>
          </w:rPr>
          <w:t>protective services officer</w:t>
        </w:r>
      </w:hyperlink>
      <w:r w:rsidRPr="00680961">
        <w:rPr>
          <w:rFonts w:ascii="Times New Roman" w:eastAsia="Times New Roman" w:hAnsi="Times New Roman" w:cs="Times New Roman"/>
          <w:color w:val="000000"/>
          <w:sz w:val="20"/>
          <w:szCs w:val="20"/>
          <w:highlight w:val="yellow"/>
          <w:lang w:eastAsia="en-AU"/>
        </w:rPr>
        <w:t> believes on reasonable grounds that the person—</w:t>
      </w:r>
    </w:p>
    <w:p w14:paraId="60DB0383" w14:textId="18F2EFF0" w:rsidR="00680961" w:rsidRPr="004B0358" w:rsidRDefault="00680961" w:rsidP="004B035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4B0358">
        <w:rPr>
          <w:rFonts w:ascii="Times New Roman" w:eastAsia="Times New Roman" w:hAnsi="Times New Roman" w:cs="Times New Roman"/>
          <w:color w:val="000000"/>
          <w:sz w:val="20"/>
          <w:szCs w:val="20"/>
          <w:highlight w:val="yellow"/>
          <w:lang w:eastAsia="en-AU"/>
        </w:rPr>
        <w:t>has committed or is about to commit an </w:t>
      </w:r>
      <w:hyperlink r:id="rId12" w:anchor="offence" w:history="1">
        <w:r w:rsidRPr="004B0358">
          <w:rPr>
            <w:rFonts w:ascii="Times New Roman" w:eastAsia="Times New Roman" w:hAnsi="Times New Roman" w:cs="Times New Roman"/>
            <w:color w:val="0000FF"/>
            <w:sz w:val="20"/>
            <w:szCs w:val="20"/>
            <w:highlight w:val="yellow"/>
            <w:u w:val="single"/>
            <w:lang w:eastAsia="en-AU"/>
          </w:rPr>
          <w:t>offence</w:t>
        </w:r>
      </w:hyperlink>
      <w:r w:rsidRPr="004B0358">
        <w:rPr>
          <w:rFonts w:ascii="Times New Roman" w:eastAsia="Times New Roman" w:hAnsi="Times New Roman" w:cs="Times New Roman"/>
          <w:color w:val="000000"/>
          <w:sz w:val="20"/>
          <w:szCs w:val="20"/>
          <w:highlight w:val="yellow"/>
          <w:lang w:eastAsia="en-AU"/>
        </w:rPr>
        <w:t>, whether indictable or summary</w:t>
      </w:r>
    </w:p>
    <w:p w14:paraId="70DFE30F" w14:textId="2AB53EB5" w:rsidR="004B0358" w:rsidRPr="004B0358" w:rsidRDefault="004B0358" w:rsidP="004B0358">
      <w:pPr>
        <w:pStyle w:val="ListParagraph"/>
        <w:numPr>
          <w:ilvl w:val="0"/>
          <w:numId w:val="5"/>
        </w:numPr>
        <w:rPr>
          <w:rFonts w:ascii="Times New Roman" w:hAnsi="Times New Roman" w:cs="Times New Roman"/>
          <w:b/>
          <w:bCs/>
          <w:sz w:val="20"/>
          <w:szCs w:val="20"/>
        </w:rPr>
      </w:pPr>
      <w:r w:rsidRPr="004B0358">
        <w:rPr>
          <w:rFonts w:ascii="Times New Roman" w:hAnsi="Times New Roman" w:cs="Times New Roman"/>
          <w:b/>
          <w:bCs/>
          <w:sz w:val="20"/>
          <w:szCs w:val="20"/>
        </w:rPr>
        <w:t xml:space="preserve">Myth: Police and Protective Services can arrest you for failure to give them your details when requested.  </w:t>
      </w:r>
    </w:p>
    <w:p w14:paraId="3E26B38B" w14:textId="13D90B2C" w:rsidR="00680961" w:rsidRPr="004B0358" w:rsidRDefault="00236E69" w:rsidP="004B0358">
      <w:pPr>
        <w:pStyle w:val="NormalWeb"/>
        <w:numPr>
          <w:ilvl w:val="0"/>
          <w:numId w:val="5"/>
        </w:numPr>
        <w:rPr>
          <w:color w:val="000000"/>
        </w:rPr>
      </w:pPr>
      <w:r w:rsidRPr="004B0358">
        <w:rPr>
          <w:b/>
          <w:bCs/>
          <w:color w:val="000000"/>
        </w:rPr>
        <w:t>Fact:</w:t>
      </w:r>
      <w:r w:rsidRPr="004B0358">
        <w:rPr>
          <w:color w:val="000000"/>
        </w:rPr>
        <w:t xml:space="preserve"> </w:t>
      </w:r>
      <w:r w:rsidR="00712DBD" w:rsidRPr="004B0358">
        <w:rPr>
          <w:b/>
          <w:bCs/>
          <w:sz w:val="20"/>
          <w:szCs w:val="20"/>
        </w:rPr>
        <w:t>T</w:t>
      </w:r>
      <w:r w:rsidR="00680961" w:rsidRPr="004B0358">
        <w:rPr>
          <w:b/>
          <w:bCs/>
          <w:sz w:val="20"/>
          <w:szCs w:val="20"/>
        </w:rPr>
        <w:t xml:space="preserve">here are </w:t>
      </w:r>
      <w:r w:rsidR="00680961" w:rsidRPr="004B0358">
        <w:rPr>
          <w:b/>
          <w:bCs/>
          <w:i/>
          <w:iCs/>
          <w:sz w:val="20"/>
          <w:szCs w:val="20"/>
        </w:rPr>
        <w:t xml:space="preserve">certain </w:t>
      </w:r>
      <w:r w:rsidR="00680961" w:rsidRPr="004B0358">
        <w:rPr>
          <w:b/>
          <w:bCs/>
          <w:sz w:val="20"/>
          <w:szCs w:val="20"/>
        </w:rPr>
        <w:t xml:space="preserve">provisions in section 456AA that the police are frequently </w:t>
      </w:r>
      <w:r w:rsidRPr="004B0358">
        <w:rPr>
          <w:b/>
          <w:bCs/>
          <w:sz w:val="20"/>
          <w:szCs w:val="20"/>
        </w:rPr>
        <w:t>ignore.</w:t>
      </w:r>
      <w:r w:rsidR="00712DBD" w:rsidRPr="004B0358">
        <w:rPr>
          <w:b/>
          <w:bCs/>
          <w:sz w:val="20"/>
          <w:szCs w:val="20"/>
        </w:rPr>
        <w:t xml:space="preserve"> </w:t>
      </w:r>
      <w:r w:rsidRPr="004B0358">
        <w:rPr>
          <w:b/>
          <w:bCs/>
          <w:sz w:val="20"/>
          <w:szCs w:val="20"/>
        </w:rPr>
        <w:t>It</w:t>
      </w:r>
      <w:r w:rsidR="00712DBD" w:rsidRPr="004B0358">
        <w:rPr>
          <w:b/>
          <w:bCs/>
          <w:sz w:val="20"/>
          <w:szCs w:val="20"/>
        </w:rPr>
        <w:t xml:space="preserve"> is in </w:t>
      </w:r>
      <w:r w:rsidR="00E1070B" w:rsidRPr="004B0358">
        <w:rPr>
          <w:b/>
          <w:bCs/>
          <w:sz w:val="20"/>
          <w:szCs w:val="20"/>
        </w:rPr>
        <w:t>your</w:t>
      </w:r>
      <w:r w:rsidR="00712DBD" w:rsidRPr="004B0358">
        <w:rPr>
          <w:b/>
          <w:bCs/>
          <w:sz w:val="20"/>
          <w:szCs w:val="20"/>
        </w:rPr>
        <w:t xml:space="preserve"> best interests to learn these provisions if </w:t>
      </w:r>
      <w:r w:rsidR="00E1070B" w:rsidRPr="004B0358">
        <w:rPr>
          <w:b/>
          <w:bCs/>
          <w:sz w:val="20"/>
          <w:szCs w:val="20"/>
        </w:rPr>
        <w:t>you</w:t>
      </w:r>
      <w:r w:rsidR="00712DBD" w:rsidRPr="004B0358">
        <w:rPr>
          <w:b/>
          <w:bCs/>
          <w:sz w:val="20"/>
          <w:szCs w:val="20"/>
        </w:rPr>
        <w:t xml:space="preserve"> want to </w:t>
      </w:r>
      <w:r w:rsidRPr="004B0358">
        <w:rPr>
          <w:b/>
          <w:bCs/>
          <w:sz w:val="20"/>
          <w:szCs w:val="20"/>
        </w:rPr>
        <w:t>defend yourself.</w:t>
      </w:r>
    </w:p>
    <w:p w14:paraId="6DC2B449" w14:textId="77777777" w:rsidR="00680961" w:rsidRPr="00680961" w:rsidRDefault="00680961" w:rsidP="00680961">
      <w:pPr>
        <w:rPr>
          <w:rFonts w:ascii="Times New Roman" w:hAnsi="Times New Roman" w:cs="Times New Roman"/>
          <w:color w:val="000000"/>
          <w:sz w:val="20"/>
          <w:szCs w:val="20"/>
        </w:rPr>
      </w:pPr>
      <w:r w:rsidRPr="00E1070B">
        <w:rPr>
          <w:rFonts w:ascii="Times New Roman" w:hAnsi="Times New Roman" w:cs="Times New Roman"/>
          <w:color w:val="000000"/>
          <w:sz w:val="20"/>
          <w:szCs w:val="20"/>
          <w:highlight w:val="yellow"/>
        </w:rPr>
        <w:t>(2)</w:t>
      </w:r>
      <w:r w:rsidRPr="00680961">
        <w:rPr>
          <w:rFonts w:ascii="Times New Roman" w:hAnsi="Times New Roman" w:cs="Times New Roman"/>
          <w:color w:val="000000"/>
          <w:sz w:val="20"/>
          <w:szCs w:val="20"/>
        </w:rPr>
        <w:t xml:space="preserve">     </w:t>
      </w:r>
      <w:r w:rsidRPr="00E1070B">
        <w:rPr>
          <w:rFonts w:ascii="Times New Roman" w:hAnsi="Times New Roman" w:cs="Times New Roman"/>
          <w:color w:val="000000"/>
          <w:sz w:val="20"/>
          <w:szCs w:val="20"/>
          <w:highlight w:val="yellow"/>
        </w:rPr>
        <w:t>A </w:t>
      </w:r>
      <w:hyperlink r:id="rId13" w:anchor="police_officer" w:history="1">
        <w:r w:rsidRPr="00E1070B">
          <w:rPr>
            <w:rStyle w:val="Hyperlink"/>
            <w:rFonts w:ascii="Times New Roman" w:hAnsi="Times New Roman" w:cs="Times New Roman"/>
            <w:sz w:val="20"/>
            <w:szCs w:val="20"/>
            <w:highlight w:val="yellow"/>
          </w:rPr>
          <w:t>police officer</w:t>
        </w:r>
      </w:hyperlink>
      <w:r w:rsidRPr="00E1070B">
        <w:rPr>
          <w:rFonts w:ascii="Times New Roman" w:hAnsi="Times New Roman" w:cs="Times New Roman"/>
          <w:color w:val="000000"/>
          <w:sz w:val="20"/>
          <w:szCs w:val="20"/>
          <w:highlight w:val="yellow"/>
        </w:rPr>
        <w:t> or a </w:t>
      </w:r>
      <w:hyperlink r:id="rId14" w:anchor="protective_services_officer" w:history="1">
        <w:r w:rsidRPr="00E1070B">
          <w:rPr>
            <w:rStyle w:val="Hyperlink"/>
            <w:rFonts w:ascii="Times New Roman" w:hAnsi="Times New Roman" w:cs="Times New Roman"/>
            <w:sz w:val="20"/>
            <w:szCs w:val="20"/>
            <w:highlight w:val="yellow"/>
          </w:rPr>
          <w:t>protective services officer</w:t>
        </w:r>
      </w:hyperlink>
      <w:r w:rsidRPr="00E1070B">
        <w:rPr>
          <w:rFonts w:ascii="Times New Roman" w:hAnsi="Times New Roman" w:cs="Times New Roman"/>
          <w:color w:val="000000"/>
          <w:sz w:val="20"/>
          <w:szCs w:val="20"/>
          <w:highlight w:val="yellow"/>
        </w:rPr>
        <w:t> who makes a request under subsection (1) must inform the person of the grounds for his or her belief in sufficient detail to allow the person to understand the nature of the </w:t>
      </w:r>
      <w:hyperlink r:id="rId15" w:anchor="offence" w:history="1">
        <w:r w:rsidRPr="00E1070B">
          <w:rPr>
            <w:rStyle w:val="Hyperlink"/>
            <w:rFonts w:ascii="Times New Roman" w:hAnsi="Times New Roman" w:cs="Times New Roman"/>
            <w:sz w:val="20"/>
            <w:szCs w:val="20"/>
            <w:highlight w:val="yellow"/>
          </w:rPr>
          <w:t>offence</w:t>
        </w:r>
      </w:hyperlink>
      <w:r w:rsidRPr="00E1070B">
        <w:rPr>
          <w:rFonts w:ascii="Times New Roman" w:hAnsi="Times New Roman" w:cs="Times New Roman"/>
          <w:color w:val="000000"/>
          <w:sz w:val="20"/>
          <w:szCs w:val="20"/>
          <w:highlight w:val="yellow"/>
        </w:rPr>
        <w:t> or suspected </w:t>
      </w:r>
      <w:hyperlink r:id="rId16" w:anchor="offence" w:history="1">
        <w:r w:rsidRPr="00E1070B">
          <w:rPr>
            <w:rStyle w:val="Hyperlink"/>
            <w:rFonts w:ascii="Times New Roman" w:hAnsi="Times New Roman" w:cs="Times New Roman"/>
            <w:sz w:val="20"/>
            <w:szCs w:val="20"/>
            <w:highlight w:val="yellow"/>
          </w:rPr>
          <w:t>offence</w:t>
        </w:r>
      </w:hyperlink>
      <w:r w:rsidRPr="00E1070B">
        <w:rPr>
          <w:rFonts w:ascii="Times New Roman" w:hAnsi="Times New Roman" w:cs="Times New Roman"/>
          <w:color w:val="000000"/>
          <w:sz w:val="20"/>
          <w:szCs w:val="20"/>
          <w:highlight w:val="yellow"/>
        </w:rPr>
        <w:t>.</w:t>
      </w:r>
    </w:p>
    <w:p w14:paraId="618B37B9" w14:textId="6A058B3C" w:rsidR="00680961" w:rsidRDefault="00680961" w:rsidP="00712DBD">
      <w:pPr>
        <w:pStyle w:val="ListParagraph"/>
        <w:numPr>
          <w:ilvl w:val="0"/>
          <w:numId w:val="1"/>
        </w:numPr>
        <w:rPr>
          <w:rFonts w:ascii="Times New Roman" w:hAnsi="Times New Roman" w:cs="Times New Roman"/>
          <w:b/>
          <w:bCs/>
          <w:color w:val="000000"/>
          <w:sz w:val="20"/>
          <w:szCs w:val="20"/>
        </w:rPr>
      </w:pPr>
      <w:r w:rsidRPr="00712DBD">
        <w:rPr>
          <w:rFonts w:ascii="Times New Roman" w:hAnsi="Times New Roman" w:cs="Times New Roman"/>
          <w:b/>
          <w:bCs/>
          <w:color w:val="000000"/>
          <w:sz w:val="20"/>
          <w:szCs w:val="20"/>
        </w:rPr>
        <w:t xml:space="preserve">When an officer requests your name and address, always ask them what offence they believe you have committed. </w:t>
      </w:r>
      <w:r w:rsidR="00BE6E61">
        <w:rPr>
          <w:rFonts w:ascii="Times New Roman" w:hAnsi="Times New Roman" w:cs="Times New Roman"/>
          <w:b/>
          <w:bCs/>
          <w:color w:val="000000"/>
          <w:sz w:val="20"/>
          <w:szCs w:val="20"/>
        </w:rPr>
        <w:t xml:space="preserve"> </w:t>
      </w:r>
      <w:r w:rsidRPr="00712DBD">
        <w:rPr>
          <w:rFonts w:ascii="Times New Roman" w:hAnsi="Times New Roman" w:cs="Times New Roman"/>
          <w:b/>
          <w:bCs/>
          <w:color w:val="000000"/>
          <w:sz w:val="20"/>
          <w:szCs w:val="20"/>
        </w:rPr>
        <w:t>They must be able to reasonably explain the facts that form their belief</w:t>
      </w:r>
      <w:r w:rsidR="00E1070B">
        <w:rPr>
          <w:rFonts w:ascii="Times New Roman" w:hAnsi="Times New Roman" w:cs="Times New Roman"/>
          <w:b/>
          <w:bCs/>
          <w:color w:val="000000"/>
          <w:sz w:val="20"/>
          <w:szCs w:val="20"/>
        </w:rPr>
        <w:t xml:space="preserve"> or suspicion.</w:t>
      </w:r>
      <w:r w:rsidRPr="00712DBD">
        <w:rPr>
          <w:rFonts w:ascii="Times New Roman" w:hAnsi="Times New Roman" w:cs="Times New Roman"/>
          <w:b/>
          <w:bCs/>
          <w:color w:val="000000"/>
          <w:sz w:val="20"/>
          <w:szCs w:val="20"/>
        </w:rPr>
        <w:t xml:space="preserve"> </w:t>
      </w:r>
    </w:p>
    <w:p w14:paraId="34E5A0EE" w14:textId="2936CF88" w:rsidR="00712DBD" w:rsidRPr="00712DBD" w:rsidRDefault="00712DBD" w:rsidP="00712DBD">
      <w:pPr>
        <w:pStyle w:val="NormalWeb"/>
        <w:numPr>
          <w:ilvl w:val="0"/>
          <w:numId w:val="1"/>
        </w:numPr>
        <w:rPr>
          <w:b/>
          <w:bCs/>
          <w:color w:val="000000"/>
          <w:sz w:val="20"/>
          <w:szCs w:val="20"/>
        </w:rPr>
      </w:pPr>
      <w:r w:rsidRPr="00712DBD">
        <w:rPr>
          <w:b/>
          <w:bCs/>
          <w:color w:val="000000"/>
          <w:sz w:val="20"/>
          <w:szCs w:val="20"/>
        </w:rPr>
        <w:t>When Police o</w:t>
      </w:r>
      <w:r w:rsidR="00236E69">
        <w:rPr>
          <w:b/>
          <w:bCs/>
          <w:color w:val="000000"/>
          <w:sz w:val="20"/>
          <w:szCs w:val="20"/>
        </w:rPr>
        <w:t>r</w:t>
      </w:r>
      <w:r w:rsidRPr="00712DBD">
        <w:rPr>
          <w:b/>
          <w:bCs/>
          <w:color w:val="000000"/>
          <w:sz w:val="20"/>
          <w:szCs w:val="20"/>
        </w:rPr>
        <w:t xml:space="preserve"> Protective Services request your name and address, always ask them to identify themselves in writing</w:t>
      </w:r>
      <w:r w:rsidR="00236E69">
        <w:rPr>
          <w:b/>
          <w:bCs/>
          <w:color w:val="000000"/>
          <w:sz w:val="20"/>
          <w:szCs w:val="20"/>
        </w:rPr>
        <w:t>,</w:t>
      </w:r>
      <w:r w:rsidRPr="00712DBD">
        <w:rPr>
          <w:b/>
          <w:bCs/>
          <w:color w:val="000000"/>
          <w:sz w:val="20"/>
          <w:szCs w:val="20"/>
        </w:rPr>
        <w:t xml:space="preserve"> so you can identify </w:t>
      </w:r>
      <w:r w:rsidR="00236E69">
        <w:rPr>
          <w:b/>
          <w:bCs/>
          <w:color w:val="000000"/>
          <w:sz w:val="20"/>
          <w:szCs w:val="20"/>
        </w:rPr>
        <w:t>them at a latter date</w:t>
      </w:r>
      <w:r w:rsidRPr="00712DBD">
        <w:rPr>
          <w:b/>
          <w:bCs/>
          <w:color w:val="000000"/>
          <w:sz w:val="20"/>
          <w:szCs w:val="20"/>
        </w:rPr>
        <w:t>.</w:t>
      </w:r>
      <w:r>
        <w:rPr>
          <w:b/>
          <w:bCs/>
          <w:color w:val="000000"/>
          <w:sz w:val="20"/>
          <w:szCs w:val="20"/>
        </w:rPr>
        <w:t xml:space="preserve"> </w:t>
      </w:r>
      <w:r w:rsidRPr="00712DBD">
        <w:rPr>
          <w:b/>
          <w:bCs/>
          <w:color w:val="000000"/>
          <w:sz w:val="20"/>
          <w:szCs w:val="20"/>
        </w:rPr>
        <w:t>Police and PSO’s are often ignorant of their obligation to identify themselves in writing when requested. If they refuse to identify themselves, inform them that they are committing an offence under section 456AA subsection (5) of the 1958 Crimes Act.</w:t>
      </w:r>
    </w:p>
    <w:p w14:paraId="685B9370" w14:textId="77777777" w:rsidR="00BA1E4D" w:rsidRPr="00BA1E4D" w:rsidRDefault="00BA1E4D" w:rsidP="00BA1E4D">
      <w:pPr>
        <w:pStyle w:val="NormalWeb"/>
        <w:rPr>
          <w:color w:val="000000"/>
          <w:sz w:val="20"/>
          <w:szCs w:val="20"/>
        </w:rPr>
      </w:pPr>
      <w:r w:rsidRPr="00BA1E4D">
        <w:rPr>
          <w:color w:val="000000"/>
          <w:sz w:val="20"/>
          <w:szCs w:val="20"/>
        </w:rPr>
        <w:t xml:space="preserve">    </w:t>
      </w:r>
      <w:r w:rsidRPr="00BA1E4D">
        <w:rPr>
          <w:color w:val="000000"/>
          <w:sz w:val="20"/>
          <w:szCs w:val="20"/>
          <w:highlight w:val="yellow"/>
        </w:rPr>
        <w:t>(4)     A person who is requested by a </w:t>
      </w:r>
      <w:hyperlink r:id="rId17" w:anchor="police_officer" w:history="1">
        <w:r w:rsidRPr="00BA1E4D">
          <w:rPr>
            <w:rStyle w:val="Hyperlink"/>
            <w:sz w:val="20"/>
            <w:szCs w:val="20"/>
            <w:highlight w:val="yellow"/>
          </w:rPr>
          <w:t>police officer</w:t>
        </w:r>
      </w:hyperlink>
      <w:r w:rsidRPr="00BA1E4D">
        <w:rPr>
          <w:color w:val="000000"/>
          <w:sz w:val="20"/>
          <w:szCs w:val="20"/>
          <w:highlight w:val="yellow"/>
        </w:rPr>
        <w:t> or a </w:t>
      </w:r>
      <w:hyperlink r:id="rId18" w:anchor="protective_services_officer" w:history="1">
        <w:r w:rsidRPr="00BA1E4D">
          <w:rPr>
            <w:rStyle w:val="Hyperlink"/>
            <w:sz w:val="20"/>
            <w:szCs w:val="20"/>
            <w:highlight w:val="yellow"/>
          </w:rPr>
          <w:t>protective services</w:t>
        </w:r>
      </w:hyperlink>
      <w:r w:rsidRPr="00BA1E4D">
        <w:rPr>
          <w:color w:val="000000"/>
          <w:sz w:val="20"/>
          <w:szCs w:val="20"/>
          <w:highlight w:val="yellow"/>
        </w:rPr>
        <w:t> </w:t>
      </w:r>
      <w:hyperlink r:id="rId19" w:anchor="protective_services_officer" w:history="1">
        <w:r w:rsidRPr="00BA1E4D">
          <w:rPr>
            <w:rStyle w:val="Hyperlink"/>
            <w:sz w:val="20"/>
            <w:szCs w:val="20"/>
            <w:highlight w:val="yellow"/>
          </w:rPr>
          <w:t>officer</w:t>
        </w:r>
      </w:hyperlink>
      <w:r w:rsidRPr="00BA1E4D">
        <w:rPr>
          <w:color w:val="000000"/>
          <w:sz w:val="20"/>
          <w:szCs w:val="20"/>
          <w:highlight w:val="yellow"/>
        </w:rPr>
        <w:t> under subsection (1) to state his or her name and address may request the </w:t>
      </w:r>
      <w:hyperlink r:id="rId20" w:anchor="officer" w:history="1">
        <w:r w:rsidRPr="00BA1E4D">
          <w:rPr>
            <w:rStyle w:val="Hyperlink"/>
            <w:sz w:val="20"/>
            <w:szCs w:val="20"/>
            <w:highlight w:val="yellow"/>
          </w:rPr>
          <w:t>officer</w:t>
        </w:r>
      </w:hyperlink>
      <w:r w:rsidRPr="00BA1E4D">
        <w:rPr>
          <w:color w:val="000000"/>
          <w:sz w:val="20"/>
          <w:szCs w:val="20"/>
          <w:highlight w:val="yellow"/>
        </w:rPr>
        <w:t> to state, orally or in writing, his or her name, rank and place of duty.</w:t>
      </w:r>
    </w:p>
    <w:p w14:paraId="1C342CBF" w14:textId="77777777" w:rsidR="00BA1E4D" w:rsidRPr="00BA1E4D" w:rsidRDefault="00BA1E4D" w:rsidP="00BA1E4D">
      <w:pPr>
        <w:pStyle w:val="NormalWeb"/>
        <w:rPr>
          <w:color w:val="000000"/>
          <w:sz w:val="20"/>
          <w:szCs w:val="20"/>
        </w:rPr>
      </w:pPr>
      <w:r w:rsidRPr="00BA1E4D">
        <w:rPr>
          <w:color w:val="000000"/>
          <w:sz w:val="20"/>
          <w:szCs w:val="20"/>
        </w:rPr>
        <w:t xml:space="preserve">    </w:t>
      </w:r>
      <w:r w:rsidRPr="00BA1E4D">
        <w:rPr>
          <w:color w:val="000000"/>
          <w:sz w:val="20"/>
          <w:szCs w:val="20"/>
          <w:highlight w:val="yellow"/>
        </w:rPr>
        <w:t>(5)     A </w:t>
      </w:r>
      <w:hyperlink r:id="rId21" w:anchor="police_officer" w:history="1">
        <w:r w:rsidRPr="00BA1E4D">
          <w:rPr>
            <w:rStyle w:val="Hyperlink"/>
            <w:sz w:val="20"/>
            <w:szCs w:val="20"/>
            <w:highlight w:val="yellow"/>
          </w:rPr>
          <w:t>police officer</w:t>
        </w:r>
      </w:hyperlink>
      <w:r w:rsidRPr="00BA1E4D">
        <w:rPr>
          <w:color w:val="000000"/>
          <w:sz w:val="20"/>
          <w:szCs w:val="20"/>
          <w:highlight w:val="yellow"/>
        </w:rPr>
        <w:t> or a </w:t>
      </w:r>
      <w:hyperlink r:id="rId22" w:anchor="protective_services_officer" w:history="1">
        <w:r w:rsidRPr="00BA1E4D">
          <w:rPr>
            <w:rStyle w:val="Hyperlink"/>
            <w:sz w:val="20"/>
            <w:szCs w:val="20"/>
            <w:highlight w:val="yellow"/>
          </w:rPr>
          <w:t>protective services officer</w:t>
        </w:r>
      </w:hyperlink>
      <w:r w:rsidRPr="00BA1E4D">
        <w:rPr>
          <w:color w:val="000000"/>
          <w:sz w:val="20"/>
          <w:szCs w:val="20"/>
          <w:highlight w:val="yellow"/>
        </w:rPr>
        <w:t> who, in response to a request under subsection (4)—</w:t>
      </w:r>
    </w:p>
    <w:p w14:paraId="18A554EF" w14:textId="77777777" w:rsidR="00BA1E4D" w:rsidRPr="00BA1E4D" w:rsidRDefault="00BA1E4D" w:rsidP="00BA1E4D">
      <w:pPr>
        <w:pStyle w:val="NormalWeb"/>
        <w:rPr>
          <w:color w:val="000000"/>
          <w:sz w:val="20"/>
          <w:szCs w:val="20"/>
        </w:rPr>
      </w:pPr>
      <w:r w:rsidRPr="00BA1E4D">
        <w:rPr>
          <w:color w:val="000000"/>
          <w:sz w:val="20"/>
          <w:szCs w:val="20"/>
        </w:rPr>
        <w:t xml:space="preserve">        </w:t>
      </w:r>
      <w:r w:rsidRPr="00BA1E4D">
        <w:rPr>
          <w:color w:val="000000"/>
          <w:sz w:val="20"/>
          <w:szCs w:val="20"/>
          <w:highlight w:val="yellow"/>
        </w:rPr>
        <w:t>(a)     refuses or fails to comply with the request; or</w:t>
      </w:r>
    </w:p>
    <w:p w14:paraId="5E50CE57" w14:textId="77777777" w:rsidR="00BA1E4D" w:rsidRPr="00BA1E4D" w:rsidRDefault="00BA1E4D" w:rsidP="00BA1E4D">
      <w:pPr>
        <w:pStyle w:val="NormalWeb"/>
        <w:rPr>
          <w:color w:val="000000"/>
          <w:sz w:val="20"/>
          <w:szCs w:val="20"/>
        </w:rPr>
      </w:pPr>
      <w:r w:rsidRPr="00BA1E4D">
        <w:rPr>
          <w:color w:val="000000"/>
          <w:sz w:val="20"/>
          <w:szCs w:val="20"/>
        </w:rPr>
        <w:t xml:space="preserve">        </w:t>
      </w:r>
      <w:r w:rsidRPr="00BA1E4D">
        <w:rPr>
          <w:color w:val="000000"/>
          <w:sz w:val="20"/>
          <w:szCs w:val="20"/>
          <w:highlight w:val="yellow"/>
        </w:rPr>
        <w:t>(d)     refuses to comply with the request in writing if requested to do so—</w:t>
      </w:r>
    </w:p>
    <w:p w14:paraId="5D08C103" w14:textId="77777777" w:rsidR="00BA1E4D" w:rsidRDefault="00BA1E4D" w:rsidP="00BA1E4D">
      <w:pPr>
        <w:pStyle w:val="NormalWeb"/>
        <w:rPr>
          <w:color w:val="000000"/>
          <w:sz w:val="20"/>
          <w:szCs w:val="20"/>
        </w:rPr>
      </w:pPr>
      <w:r w:rsidRPr="00BA1E4D">
        <w:rPr>
          <w:color w:val="000000"/>
          <w:sz w:val="20"/>
          <w:szCs w:val="20"/>
          <w:highlight w:val="yellow"/>
        </w:rPr>
        <w:t>is guilty of a summary </w:t>
      </w:r>
      <w:hyperlink r:id="rId23" w:anchor="offence" w:history="1">
        <w:r w:rsidRPr="00BA1E4D">
          <w:rPr>
            <w:rStyle w:val="Hyperlink"/>
            <w:sz w:val="20"/>
            <w:szCs w:val="20"/>
            <w:highlight w:val="yellow"/>
          </w:rPr>
          <w:t>offence</w:t>
        </w:r>
      </w:hyperlink>
      <w:r w:rsidRPr="00BA1E4D">
        <w:rPr>
          <w:color w:val="000000"/>
          <w:sz w:val="20"/>
          <w:szCs w:val="20"/>
          <w:highlight w:val="yellow"/>
        </w:rPr>
        <w:t> punishable on conviction by a level 11 fine (5 penalty units maximum).</w:t>
      </w:r>
    </w:p>
    <w:p w14:paraId="33E16F06" w14:textId="3CD1F731" w:rsidR="00960132" w:rsidRDefault="00960132" w:rsidP="00712DBD">
      <w:pPr>
        <w:pStyle w:val="NormalWeb"/>
        <w:numPr>
          <w:ilvl w:val="0"/>
          <w:numId w:val="1"/>
        </w:numPr>
        <w:rPr>
          <w:b/>
          <w:bCs/>
          <w:color w:val="000000"/>
          <w:sz w:val="20"/>
          <w:szCs w:val="20"/>
        </w:rPr>
      </w:pPr>
      <w:r w:rsidRPr="00712DBD">
        <w:rPr>
          <w:b/>
          <w:bCs/>
          <w:color w:val="000000"/>
          <w:sz w:val="20"/>
          <w:szCs w:val="20"/>
        </w:rPr>
        <w:t>Now that the Police and PSO’s have special powers under the Public Health and Wellbeing Act 2008 (PHWA), they may use section 190 of this act as a way to trick you into contract.</w:t>
      </w:r>
    </w:p>
    <w:p w14:paraId="6A6D1856" w14:textId="42EC52D5" w:rsidR="00712DBD" w:rsidRPr="00712DBD" w:rsidRDefault="00712DBD" w:rsidP="00712DBD">
      <w:pPr>
        <w:pStyle w:val="NormalWeb"/>
        <w:numPr>
          <w:ilvl w:val="0"/>
          <w:numId w:val="1"/>
        </w:numPr>
        <w:rPr>
          <w:b/>
          <w:bCs/>
          <w:color w:val="000000"/>
          <w:sz w:val="20"/>
          <w:szCs w:val="20"/>
        </w:rPr>
      </w:pPr>
      <w:r w:rsidRPr="00712DBD">
        <w:rPr>
          <w:b/>
          <w:bCs/>
          <w:color w:val="000000"/>
          <w:sz w:val="20"/>
          <w:szCs w:val="20"/>
        </w:rPr>
        <w:t>If an officer</w:t>
      </w:r>
      <w:r>
        <w:rPr>
          <w:b/>
          <w:bCs/>
          <w:color w:val="000000"/>
          <w:sz w:val="20"/>
          <w:szCs w:val="20"/>
        </w:rPr>
        <w:t xml:space="preserve"> says</w:t>
      </w:r>
      <w:r w:rsidRPr="00712DBD">
        <w:rPr>
          <w:b/>
          <w:bCs/>
          <w:color w:val="000000"/>
          <w:sz w:val="20"/>
          <w:szCs w:val="20"/>
        </w:rPr>
        <w:t xml:space="preserve"> you must state your name and address under section 190 of the PHWA, then ask them for proof that your actions or conduct are a risk to public health. If they cannot answer your question directly, the</w:t>
      </w:r>
      <w:r w:rsidR="00236E69">
        <w:rPr>
          <w:b/>
          <w:bCs/>
          <w:color w:val="000000"/>
          <w:sz w:val="20"/>
          <w:szCs w:val="20"/>
        </w:rPr>
        <w:t>n</w:t>
      </w:r>
      <w:r w:rsidRPr="00712DBD">
        <w:rPr>
          <w:b/>
          <w:bCs/>
          <w:color w:val="000000"/>
          <w:sz w:val="20"/>
          <w:szCs w:val="20"/>
        </w:rPr>
        <w:t xml:space="preserve"> you are not obliged to provide your information to them.</w:t>
      </w:r>
    </w:p>
    <w:p w14:paraId="764B8F4E" w14:textId="77777777" w:rsidR="00712DBD" w:rsidRPr="00964ACB" w:rsidRDefault="00712DBD" w:rsidP="00712DBD">
      <w:pPr>
        <w:spacing w:before="100" w:beforeAutospacing="1" w:after="100" w:afterAutospacing="1" w:line="240" w:lineRule="auto"/>
        <w:outlineLvl w:val="2"/>
        <w:rPr>
          <w:rFonts w:ascii="Times New Roman" w:eastAsia="Times New Roman" w:hAnsi="Times New Roman" w:cs="Times New Roman"/>
          <w:b/>
          <w:bCs/>
          <w:color w:val="000000"/>
          <w:sz w:val="20"/>
          <w:szCs w:val="20"/>
          <w:lang w:eastAsia="en-AU"/>
        </w:rPr>
      </w:pPr>
      <w:r w:rsidRPr="00964ACB">
        <w:rPr>
          <w:rFonts w:ascii="Times New Roman" w:eastAsia="Times New Roman" w:hAnsi="Times New Roman" w:cs="Times New Roman"/>
          <w:b/>
          <w:bCs/>
          <w:color w:val="000000"/>
          <w:sz w:val="20"/>
          <w:szCs w:val="20"/>
          <w:lang w:eastAsia="en-AU"/>
        </w:rPr>
        <w:t>PUBLIC HEALTH AND WELLBEING ACT 2008 - SECT 190</w:t>
      </w:r>
    </w:p>
    <w:p w14:paraId="4BC58B09" w14:textId="77777777" w:rsidR="00712DBD" w:rsidRPr="00964ACB" w:rsidRDefault="00712DBD" w:rsidP="00712DBD">
      <w:pPr>
        <w:spacing w:after="0" w:line="240" w:lineRule="auto"/>
        <w:rPr>
          <w:rFonts w:ascii="Times New Roman" w:eastAsia="Times New Roman" w:hAnsi="Times New Roman" w:cs="Times New Roman"/>
          <w:sz w:val="20"/>
          <w:szCs w:val="20"/>
          <w:lang w:eastAsia="en-AU"/>
        </w:rPr>
      </w:pPr>
      <w:r w:rsidRPr="00964ACB">
        <w:rPr>
          <w:rFonts w:ascii="Times New Roman" w:eastAsia="Times New Roman" w:hAnsi="Times New Roman" w:cs="Times New Roman"/>
          <w:b/>
          <w:bCs/>
          <w:color w:val="000000"/>
          <w:sz w:val="20"/>
          <w:szCs w:val="20"/>
          <w:lang w:eastAsia="en-AU"/>
        </w:rPr>
        <w:t>Public health risk powers</w:t>
      </w:r>
    </w:p>
    <w:p w14:paraId="7473C117" w14:textId="77777777" w:rsidR="00712DBD" w:rsidRPr="00964ACB" w:rsidRDefault="00712DBD" w:rsidP="00712DBD">
      <w:pPr>
        <w:spacing w:before="100" w:beforeAutospacing="1" w:after="100" w:afterAutospacing="1" w:line="240" w:lineRule="auto"/>
        <w:rPr>
          <w:rFonts w:ascii="Times New Roman" w:eastAsia="Times New Roman" w:hAnsi="Times New Roman" w:cs="Times New Roman"/>
          <w:color w:val="000000"/>
          <w:sz w:val="20"/>
          <w:szCs w:val="20"/>
          <w:highlight w:val="yellow"/>
          <w:lang w:eastAsia="en-AU"/>
        </w:rPr>
      </w:pPr>
      <w:r w:rsidRPr="00964ACB">
        <w:rPr>
          <w:rFonts w:ascii="Times New Roman" w:eastAsia="Times New Roman" w:hAnsi="Times New Roman" w:cs="Times New Roman"/>
          <w:color w:val="000000"/>
          <w:sz w:val="20"/>
          <w:szCs w:val="20"/>
          <w:lang w:eastAsia="en-AU"/>
        </w:rPr>
        <w:t xml:space="preserve">    </w:t>
      </w:r>
      <w:r w:rsidRPr="00964ACB">
        <w:rPr>
          <w:rFonts w:ascii="Times New Roman" w:eastAsia="Times New Roman" w:hAnsi="Times New Roman" w:cs="Times New Roman"/>
          <w:color w:val="000000"/>
          <w:sz w:val="20"/>
          <w:szCs w:val="20"/>
          <w:highlight w:val="yellow"/>
          <w:lang w:eastAsia="en-AU"/>
        </w:rPr>
        <w:t>(1)     The </w:t>
      </w:r>
      <w:hyperlink r:id="rId24" w:anchor="public_health_risk_powers" w:history="1">
        <w:r w:rsidRPr="00964ACB">
          <w:rPr>
            <w:rFonts w:ascii="Times New Roman" w:eastAsia="Times New Roman" w:hAnsi="Times New Roman" w:cs="Times New Roman"/>
            <w:color w:val="0000FF"/>
            <w:sz w:val="20"/>
            <w:szCs w:val="20"/>
            <w:highlight w:val="yellow"/>
            <w:u w:val="single"/>
            <w:lang w:eastAsia="en-AU"/>
          </w:rPr>
          <w:t>public health risk powers</w:t>
        </w:r>
      </w:hyperlink>
      <w:r w:rsidRPr="00964ACB">
        <w:rPr>
          <w:rFonts w:ascii="Times New Roman" w:eastAsia="Times New Roman" w:hAnsi="Times New Roman" w:cs="Times New Roman"/>
          <w:color w:val="000000"/>
          <w:sz w:val="20"/>
          <w:szCs w:val="20"/>
          <w:highlight w:val="yellow"/>
          <w:lang w:eastAsia="en-AU"/>
        </w:rPr>
        <w:t> are—</w:t>
      </w:r>
    </w:p>
    <w:p w14:paraId="17C393FB" w14:textId="77777777" w:rsidR="00712DBD" w:rsidRDefault="00712DBD" w:rsidP="00712DBD">
      <w:p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964ACB">
        <w:rPr>
          <w:rFonts w:ascii="Times New Roman" w:eastAsia="Times New Roman" w:hAnsi="Times New Roman" w:cs="Times New Roman"/>
          <w:color w:val="000000"/>
          <w:sz w:val="20"/>
          <w:szCs w:val="20"/>
          <w:highlight w:val="yellow"/>
          <w:lang w:eastAsia="en-AU"/>
        </w:rPr>
        <w:t>        (e)     require a </w:t>
      </w:r>
      <w:hyperlink r:id="rId25" w:anchor="person" w:history="1">
        <w:r w:rsidRPr="00964ACB">
          <w:rPr>
            <w:rFonts w:ascii="Times New Roman" w:eastAsia="Times New Roman" w:hAnsi="Times New Roman" w:cs="Times New Roman"/>
            <w:color w:val="0000FF"/>
            <w:sz w:val="20"/>
            <w:szCs w:val="20"/>
            <w:highlight w:val="yellow"/>
            <w:u w:val="single"/>
            <w:lang w:eastAsia="en-AU"/>
          </w:rPr>
          <w:t>person</w:t>
        </w:r>
      </w:hyperlink>
      <w:r w:rsidRPr="00964ACB">
        <w:rPr>
          <w:rFonts w:ascii="Times New Roman" w:eastAsia="Times New Roman" w:hAnsi="Times New Roman" w:cs="Times New Roman"/>
          <w:color w:val="000000"/>
          <w:sz w:val="20"/>
          <w:szCs w:val="20"/>
          <w:highlight w:val="yellow"/>
          <w:lang w:eastAsia="en-AU"/>
        </w:rPr>
        <w:t> to provide their name and address for the purpose of investigating, eliminating or reducing the risk to public health;</w:t>
      </w:r>
    </w:p>
    <w:p w14:paraId="4510CB24" w14:textId="20BDF213" w:rsidR="00BE78DF" w:rsidRPr="00BE78DF" w:rsidRDefault="00BE78DF" w:rsidP="00BE78DF">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BE78DF">
        <w:rPr>
          <w:rFonts w:ascii="Times New Roman" w:eastAsia="Times New Roman" w:hAnsi="Times New Roman" w:cs="Times New Roman"/>
          <w:b/>
          <w:bCs/>
          <w:color w:val="000000"/>
          <w:sz w:val="20"/>
          <w:szCs w:val="20"/>
          <w:lang w:eastAsia="en-AU"/>
        </w:rPr>
        <w:lastRenderedPageBreak/>
        <w:t>You are only required to give your name and address “for the purpose of investigating, eliminating or reducing the risk to public health;”</w:t>
      </w:r>
      <w:r w:rsidR="004B0358">
        <w:rPr>
          <w:rFonts w:ascii="Times New Roman" w:eastAsia="Times New Roman" w:hAnsi="Times New Roman" w:cs="Times New Roman"/>
          <w:b/>
          <w:bCs/>
          <w:color w:val="000000"/>
          <w:sz w:val="20"/>
          <w:szCs w:val="20"/>
          <w:lang w:eastAsia="en-AU"/>
        </w:rPr>
        <w:t>. Y</w:t>
      </w:r>
      <w:r w:rsidRPr="00BE78DF">
        <w:rPr>
          <w:rFonts w:ascii="Times New Roman" w:eastAsia="Times New Roman" w:hAnsi="Times New Roman" w:cs="Times New Roman"/>
          <w:b/>
          <w:bCs/>
          <w:color w:val="000000"/>
          <w:sz w:val="20"/>
          <w:szCs w:val="20"/>
          <w:lang w:eastAsia="en-AU"/>
        </w:rPr>
        <w:t>our Common Law right to remain silent still exists irrespective of what Police or PSO’s may believe.</w:t>
      </w:r>
    </w:p>
    <w:p w14:paraId="304DFE71" w14:textId="77777777" w:rsidR="00964ACB" w:rsidRPr="00361F91" w:rsidRDefault="00964ACB" w:rsidP="00964ACB">
      <w:pPr>
        <w:pStyle w:val="Heading3"/>
        <w:rPr>
          <w:color w:val="000000"/>
          <w:sz w:val="20"/>
          <w:szCs w:val="20"/>
        </w:rPr>
      </w:pPr>
      <w:r w:rsidRPr="00361F91">
        <w:rPr>
          <w:color w:val="000000"/>
          <w:sz w:val="20"/>
          <w:szCs w:val="20"/>
        </w:rPr>
        <w:t>PUBLIC HEALTH AND WELLBEING ACT 2008 - SECT 212</w:t>
      </w:r>
    </w:p>
    <w:p w14:paraId="3B271123" w14:textId="77777777" w:rsidR="00964ACB" w:rsidRPr="00964ACB" w:rsidRDefault="00964ACB" w:rsidP="00964ACB">
      <w:pPr>
        <w:spacing w:after="0" w:line="240" w:lineRule="auto"/>
        <w:rPr>
          <w:rFonts w:ascii="Times New Roman" w:eastAsia="Times New Roman" w:hAnsi="Times New Roman" w:cs="Times New Roman"/>
          <w:sz w:val="20"/>
          <w:szCs w:val="20"/>
          <w:lang w:eastAsia="en-AU"/>
        </w:rPr>
      </w:pPr>
      <w:r w:rsidRPr="00964ACB">
        <w:rPr>
          <w:rFonts w:ascii="Times New Roman" w:eastAsia="Times New Roman" w:hAnsi="Times New Roman" w:cs="Times New Roman"/>
          <w:b/>
          <w:bCs/>
          <w:color w:val="000000"/>
          <w:sz w:val="20"/>
          <w:szCs w:val="20"/>
          <w:lang w:eastAsia="en-AU"/>
        </w:rPr>
        <w:t>Protection against self-incrimination</w:t>
      </w:r>
    </w:p>
    <w:p w14:paraId="7FED6BFA" w14:textId="276D8678" w:rsidR="00DE7B4F" w:rsidRDefault="00964ACB" w:rsidP="00DE7B4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en-AU"/>
        </w:rPr>
      </w:pPr>
      <w:r w:rsidRPr="00303BE7">
        <w:rPr>
          <w:rFonts w:ascii="Times New Roman" w:eastAsia="Times New Roman" w:hAnsi="Times New Roman" w:cs="Times New Roman"/>
          <w:color w:val="000000"/>
          <w:sz w:val="20"/>
          <w:szCs w:val="20"/>
          <w:highlight w:val="yellow"/>
          <w:lang w:eastAsia="en-AU"/>
        </w:rPr>
        <w:t>A natural </w:t>
      </w:r>
      <w:hyperlink r:id="rId26" w:anchor="person" w:history="1">
        <w:r w:rsidRPr="00303BE7">
          <w:rPr>
            <w:rFonts w:ascii="Times New Roman" w:eastAsia="Times New Roman" w:hAnsi="Times New Roman" w:cs="Times New Roman"/>
            <w:color w:val="0000FF"/>
            <w:sz w:val="20"/>
            <w:szCs w:val="20"/>
            <w:highlight w:val="yellow"/>
            <w:u w:val="single"/>
            <w:lang w:eastAsia="en-AU"/>
          </w:rPr>
          <w:t>person</w:t>
        </w:r>
      </w:hyperlink>
      <w:r w:rsidRPr="00303BE7">
        <w:rPr>
          <w:rFonts w:ascii="Times New Roman" w:eastAsia="Times New Roman" w:hAnsi="Times New Roman" w:cs="Times New Roman"/>
          <w:color w:val="000000"/>
          <w:sz w:val="20"/>
          <w:szCs w:val="20"/>
          <w:highlight w:val="yellow"/>
          <w:lang w:eastAsia="en-AU"/>
        </w:rPr>
        <w:t> may refuse or fail to give </w:t>
      </w:r>
      <w:hyperlink r:id="rId27" w:anchor="information" w:history="1">
        <w:r w:rsidRPr="00303BE7">
          <w:rPr>
            <w:rFonts w:ascii="Times New Roman" w:eastAsia="Times New Roman" w:hAnsi="Times New Roman" w:cs="Times New Roman"/>
            <w:color w:val="0000FF"/>
            <w:sz w:val="20"/>
            <w:szCs w:val="20"/>
            <w:highlight w:val="yellow"/>
            <w:u w:val="single"/>
            <w:lang w:eastAsia="en-AU"/>
          </w:rPr>
          <w:t>information</w:t>
        </w:r>
      </w:hyperlink>
      <w:r w:rsidRPr="00303BE7">
        <w:rPr>
          <w:rFonts w:ascii="Times New Roman" w:eastAsia="Times New Roman" w:hAnsi="Times New Roman" w:cs="Times New Roman"/>
          <w:color w:val="000000"/>
          <w:sz w:val="20"/>
          <w:szCs w:val="20"/>
          <w:highlight w:val="yellow"/>
          <w:lang w:eastAsia="en-AU"/>
        </w:rPr>
        <w:t> or do any other thing that the </w:t>
      </w:r>
      <w:hyperlink r:id="rId28" w:anchor="person" w:history="1">
        <w:r w:rsidRPr="00303BE7">
          <w:rPr>
            <w:rFonts w:ascii="Times New Roman" w:eastAsia="Times New Roman" w:hAnsi="Times New Roman" w:cs="Times New Roman"/>
            <w:color w:val="0000FF"/>
            <w:sz w:val="20"/>
            <w:szCs w:val="20"/>
            <w:highlight w:val="yellow"/>
            <w:u w:val="single"/>
            <w:lang w:eastAsia="en-AU"/>
          </w:rPr>
          <w:t>person</w:t>
        </w:r>
      </w:hyperlink>
      <w:r w:rsidRPr="00303BE7">
        <w:rPr>
          <w:rFonts w:ascii="Times New Roman" w:eastAsia="Times New Roman" w:hAnsi="Times New Roman" w:cs="Times New Roman"/>
          <w:color w:val="000000"/>
          <w:sz w:val="20"/>
          <w:szCs w:val="20"/>
          <w:highlight w:val="yellow"/>
          <w:lang w:eastAsia="en-AU"/>
        </w:rPr>
        <w:t> is required to do by or under this Act or the </w:t>
      </w:r>
      <w:hyperlink r:id="rId29" w:anchor="regulations" w:history="1">
        <w:r w:rsidRPr="00303BE7">
          <w:rPr>
            <w:rFonts w:ascii="Times New Roman" w:eastAsia="Times New Roman" w:hAnsi="Times New Roman" w:cs="Times New Roman"/>
            <w:color w:val="0000FF"/>
            <w:sz w:val="20"/>
            <w:szCs w:val="20"/>
            <w:highlight w:val="yellow"/>
            <w:u w:val="single"/>
            <w:lang w:eastAsia="en-AU"/>
          </w:rPr>
          <w:t>regulations</w:t>
        </w:r>
      </w:hyperlink>
      <w:r w:rsidRPr="00303BE7">
        <w:rPr>
          <w:rFonts w:ascii="Times New Roman" w:eastAsia="Times New Roman" w:hAnsi="Times New Roman" w:cs="Times New Roman"/>
          <w:color w:val="000000"/>
          <w:sz w:val="20"/>
          <w:szCs w:val="20"/>
          <w:highlight w:val="yellow"/>
          <w:lang w:eastAsia="en-AU"/>
        </w:rPr>
        <w:t> if giving the </w:t>
      </w:r>
      <w:hyperlink r:id="rId30" w:anchor="information" w:history="1">
        <w:r w:rsidRPr="00303BE7">
          <w:rPr>
            <w:rFonts w:ascii="Times New Roman" w:eastAsia="Times New Roman" w:hAnsi="Times New Roman" w:cs="Times New Roman"/>
            <w:color w:val="0000FF"/>
            <w:sz w:val="20"/>
            <w:szCs w:val="20"/>
            <w:highlight w:val="yellow"/>
            <w:u w:val="single"/>
            <w:lang w:eastAsia="en-AU"/>
          </w:rPr>
          <w:t>information</w:t>
        </w:r>
      </w:hyperlink>
      <w:r w:rsidRPr="00303BE7">
        <w:rPr>
          <w:rFonts w:ascii="Times New Roman" w:eastAsia="Times New Roman" w:hAnsi="Times New Roman" w:cs="Times New Roman"/>
          <w:color w:val="000000"/>
          <w:sz w:val="20"/>
          <w:szCs w:val="20"/>
          <w:highlight w:val="yellow"/>
          <w:lang w:eastAsia="en-AU"/>
        </w:rPr>
        <w:t> or doing the other thing would tend to incriminate the </w:t>
      </w:r>
      <w:hyperlink r:id="rId31" w:anchor="person" w:history="1">
        <w:r w:rsidRPr="00303BE7">
          <w:rPr>
            <w:rFonts w:ascii="Times New Roman" w:eastAsia="Times New Roman" w:hAnsi="Times New Roman" w:cs="Times New Roman"/>
            <w:color w:val="0000FF"/>
            <w:sz w:val="20"/>
            <w:szCs w:val="20"/>
            <w:highlight w:val="yellow"/>
            <w:u w:val="single"/>
            <w:lang w:eastAsia="en-AU"/>
          </w:rPr>
          <w:t>person</w:t>
        </w:r>
      </w:hyperlink>
      <w:r w:rsidRPr="00303BE7">
        <w:rPr>
          <w:rFonts w:ascii="Times New Roman" w:eastAsia="Times New Roman" w:hAnsi="Times New Roman" w:cs="Times New Roman"/>
          <w:color w:val="000000"/>
          <w:sz w:val="20"/>
          <w:szCs w:val="20"/>
          <w:highlight w:val="yellow"/>
          <w:lang w:eastAsia="en-AU"/>
        </w:rPr>
        <w:t>.</w:t>
      </w:r>
    </w:p>
    <w:p w14:paraId="2FCC67A3" w14:textId="77777777" w:rsidR="00DE7B4F" w:rsidRPr="00DE7B4F" w:rsidRDefault="00DE7B4F" w:rsidP="00DE7B4F">
      <w:pPr>
        <w:pStyle w:val="ListParagraph"/>
        <w:spacing w:before="100" w:beforeAutospacing="1" w:after="100" w:afterAutospacing="1" w:line="240" w:lineRule="auto"/>
        <w:ind w:left="690"/>
        <w:rPr>
          <w:rFonts w:ascii="Times New Roman" w:eastAsia="Times New Roman" w:hAnsi="Times New Roman" w:cs="Times New Roman"/>
          <w:color w:val="000000"/>
          <w:sz w:val="20"/>
          <w:szCs w:val="20"/>
          <w:lang w:eastAsia="en-AU"/>
        </w:rPr>
      </w:pPr>
    </w:p>
    <w:p w14:paraId="6B8F33E9" w14:textId="2CA49A62" w:rsidR="001C1979" w:rsidRPr="00DE7B4F" w:rsidRDefault="00E1070B" w:rsidP="00DE7B4F">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DE7B4F">
        <w:rPr>
          <w:rFonts w:ascii="Times New Roman" w:eastAsia="Times New Roman" w:hAnsi="Times New Roman" w:cs="Times New Roman"/>
          <w:b/>
          <w:bCs/>
          <w:color w:val="000000"/>
          <w:sz w:val="20"/>
          <w:szCs w:val="20"/>
          <w:lang w:eastAsia="en-AU"/>
        </w:rPr>
        <w:t>Remember that you are not guilty until proven innocent</w:t>
      </w:r>
      <w:r w:rsidR="004B0358" w:rsidRPr="00DE7B4F">
        <w:rPr>
          <w:rFonts w:ascii="Times New Roman" w:eastAsia="Times New Roman" w:hAnsi="Times New Roman" w:cs="Times New Roman"/>
          <w:b/>
          <w:bCs/>
          <w:color w:val="000000"/>
          <w:sz w:val="20"/>
          <w:szCs w:val="20"/>
          <w:lang w:eastAsia="en-AU"/>
        </w:rPr>
        <w:t>.</w:t>
      </w:r>
      <w:r w:rsidRPr="00DE7B4F">
        <w:rPr>
          <w:rFonts w:ascii="Times New Roman" w:eastAsia="Times New Roman" w:hAnsi="Times New Roman" w:cs="Times New Roman"/>
          <w:b/>
          <w:bCs/>
          <w:color w:val="000000"/>
          <w:sz w:val="20"/>
          <w:szCs w:val="20"/>
          <w:lang w:eastAsia="en-AU"/>
        </w:rPr>
        <w:t xml:space="preserve"> </w:t>
      </w:r>
      <w:r w:rsidR="004B0358" w:rsidRPr="00DE7B4F">
        <w:rPr>
          <w:rFonts w:ascii="Times New Roman" w:eastAsia="Times New Roman" w:hAnsi="Times New Roman" w:cs="Times New Roman"/>
          <w:b/>
          <w:bCs/>
          <w:color w:val="000000"/>
          <w:sz w:val="20"/>
          <w:szCs w:val="20"/>
          <w:lang w:eastAsia="en-AU"/>
        </w:rPr>
        <w:t>I</w:t>
      </w:r>
      <w:r w:rsidRPr="00DE7B4F">
        <w:rPr>
          <w:rFonts w:ascii="Times New Roman" w:eastAsia="Times New Roman" w:hAnsi="Times New Roman" w:cs="Times New Roman"/>
          <w:b/>
          <w:bCs/>
          <w:color w:val="000000"/>
          <w:sz w:val="20"/>
          <w:szCs w:val="20"/>
          <w:lang w:eastAsia="en-AU"/>
        </w:rPr>
        <w:t xml:space="preserve">f police or PSO’s cannot inform you of any facts that form their belief or suspicion, then you are under no obligation to speak to them or give them </w:t>
      </w:r>
      <w:r w:rsidR="001C1979" w:rsidRPr="00DE7B4F">
        <w:rPr>
          <w:rFonts w:ascii="Times New Roman" w:eastAsia="Times New Roman" w:hAnsi="Times New Roman" w:cs="Times New Roman"/>
          <w:b/>
          <w:bCs/>
          <w:color w:val="000000"/>
          <w:sz w:val="20"/>
          <w:szCs w:val="20"/>
          <w:lang w:eastAsia="en-AU"/>
        </w:rPr>
        <w:t>your</w:t>
      </w:r>
      <w:r w:rsidRPr="00DE7B4F">
        <w:rPr>
          <w:rFonts w:ascii="Times New Roman" w:eastAsia="Times New Roman" w:hAnsi="Times New Roman" w:cs="Times New Roman"/>
          <w:b/>
          <w:bCs/>
          <w:color w:val="000000"/>
          <w:sz w:val="20"/>
          <w:szCs w:val="20"/>
          <w:lang w:eastAsia="en-AU"/>
        </w:rPr>
        <w:t xml:space="preserve"> personal info. </w:t>
      </w:r>
    </w:p>
    <w:p w14:paraId="7F727D1D" w14:textId="77777777" w:rsidR="004B0358" w:rsidRPr="00DE7B4F" w:rsidRDefault="00E1070B" w:rsidP="00DE7B4F">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DE7B4F">
        <w:rPr>
          <w:rFonts w:ascii="Times New Roman" w:eastAsia="Times New Roman" w:hAnsi="Times New Roman" w:cs="Times New Roman"/>
          <w:b/>
          <w:bCs/>
          <w:color w:val="000000"/>
          <w:sz w:val="20"/>
          <w:szCs w:val="20"/>
          <w:lang w:eastAsia="en-AU"/>
        </w:rPr>
        <w:t xml:space="preserve">Ask them if you are innocent until proven guilty? </w:t>
      </w:r>
    </w:p>
    <w:p w14:paraId="3D1424DB" w14:textId="11B7953D" w:rsidR="00E1070B" w:rsidRPr="00DE7B4F" w:rsidRDefault="004B0358" w:rsidP="00DE7B4F">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DE7B4F">
        <w:rPr>
          <w:rFonts w:ascii="Times New Roman" w:eastAsia="Times New Roman" w:hAnsi="Times New Roman" w:cs="Times New Roman"/>
          <w:b/>
          <w:bCs/>
          <w:color w:val="000000"/>
          <w:sz w:val="20"/>
          <w:szCs w:val="20"/>
          <w:lang w:eastAsia="en-AU"/>
        </w:rPr>
        <w:t>A</w:t>
      </w:r>
      <w:r w:rsidR="00E1070B" w:rsidRPr="00DE7B4F">
        <w:rPr>
          <w:rFonts w:ascii="Times New Roman" w:eastAsia="Times New Roman" w:hAnsi="Times New Roman" w:cs="Times New Roman"/>
          <w:b/>
          <w:bCs/>
          <w:color w:val="000000"/>
          <w:sz w:val="20"/>
          <w:szCs w:val="20"/>
          <w:lang w:eastAsia="en-AU"/>
        </w:rPr>
        <w:t>sk them if you are under any obligation to speak to the</w:t>
      </w:r>
      <w:r w:rsidR="001C1979" w:rsidRPr="00DE7B4F">
        <w:rPr>
          <w:rFonts w:ascii="Times New Roman" w:eastAsia="Times New Roman" w:hAnsi="Times New Roman" w:cs="Times New Roman"/>
          <w:b/>
          <w:bCs/>
          <w:color w:val="000000"/>
          <w:sz w:val="20"/>
          <w:szCs w:val="20"/>
          <w:lang w:eastAsia="en-AU"/>
        </w:rPr>
        <w:t>m?</w:t>
      </w:r>
      <w:r w:rsidR="00E1070B" w:rsidRPr="00DE7B4F">
        <w:rPr>
          <w:rFonts w:ascii="Times New Roman" w:eastAsia="Times New Roman" w:hAnsi="Times New Roman" w:cs="Times New Roman"/>
          <w:b/>
          <w:bCs/>
          <w:color w:val="000000"/>
          <w:sz w:val="20"/>
          <w:szCs w:val="20"/>
          <w:lang w:eastAsia="en-AU"/>
        </w:rPr>
        <w:t xml:space="preserve"> </w:t>
      </w:r>
    </w:p>
    <w:p w14:paraId="4D5112A7" w14:textId="61097EFA" w:rsidR="001C1979" w:rsidRPr="00DE7B4F" w:rsidRDefault="001C1979" w:rsidP="00DE7B4F">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DE7B4F">
        <w:rPr>
          <w:rFonts w:ascii="Times New Roman" w:eastAsia="Times New Roman" w:hAnsi="Times New Roman" w:cs="Times New Roman"/>
          <w:b/>
          <w:bCs/>
          <w:color w:val="000000"/>
          <w:sz w:val="20"/>
          <w:szCs w:val="20"/>
          <w:lang w:eastAsia="en-AU"/>
        </w:rPr>
        <w:t>If the police arrest you based on the assumption you have committed an offence, but cannot reasonably explain the facts which form their belief in sufficient detail, then the arrest is unlawful</w:t>
      </w:r>
      <w:r w:rsidR="004B0358" w:rsidRPr="00DE7B4F">
        <w:rPr>
          <w:rFonts w:ascii="Times New Roman" w:eastAsia="Times New Roman" w:hAnsi="Times New Roman" w:cs="Times New Roman"/>
          <w:b/>
          <w:bCs/>
          <w:color w:val="000000"/>
          <w:sz w:val="20"/>
          <w:szCs w:val="20"/>
          <w:lang w:eastAsia="en-AU"/>
        </w:rPr>
        <w:t>. T</w:t>
      </w:r>
      <w:r w:rsidRPr="00DE7B4F">
        <w:rPr>
          <w:rFonts w:ascii="Times New Roman" w:eastAsia="Times New Roman" w:hAnsi="Times New Roman" w:cs="Times New Roman"/>
          <w:b/>
          <w:bCs/>
          <w:color w:val="000000"/>
          <w:sz w:val="20"/>
          <w:szCs w:val="20"/>
          <w:lang w:eastAsia="en-AU"/>
        </w:rPr>
        <w:t>he police cannot</w:t>
      </w:r>
      <w:r w:rsidR="004B0358" w:rsidRPr="00DE7B4F">
        <w:rPr>
          <w:rFonts w:ascii="Times New Roman" w:eastAsia="Times New Roman" w:hAnsi="Times New Roman" w:cs="Times New Roman"/>
          <w:b/>
          <w:bCs/>
          <w:color w:val="000000"/>
          <w:sz w:val="20"/>
          <w:szCs w:val="20"/>
          <w:lang w:eastAsia="en-AU"/>
        </w:rPr>
        <w:t xml:space="preserve"> </w:t>
      </w:r>
      <w:r w:rsidR="00C60D87">
        <w:rPr>
          <w:rFonts w:ascii="Times New Roman" w:eastAsia="Times New Roman" w:hAnsi="Times New Roman" w:cs="Times New Roman"/>
          <w:b/>
          <w:bCs/>
          <w:color w:val="000000"/>
          <w:sz w:val="20"/>
          <w:szCs w:val="20"/>
          <w:lang w:eastAsia="en-AU"/>
        </w:rPr>
        <w:t xml:space="preserve">just </w:t>
      </w:r>
      <w:r w:rsidRPr="00DE7B4F">
        <w:rPr>
          <w:rFonts w:ascii="Times New Roman" w:eastAsia="Times New Roman" w:hAnsi="Times New Roman" w:cs="Times New Roman"/>
          <w:b/>
          <w:bCs/>
          <w:color w:val="000000"/>
          <w:sz w:val="20"/>
          <w:szCs w:val="20"/>
          <w:lang w:eastAsia="en-AU"/>
        </w:rPr>
        <w:t>arrest</w:t>
      </w:r>
      <w:r w:rsidR="004B0358" w:rsidRPr="00DE7B4F">
        <w:rPr>
          <w:rFonts w:ascii="Times New Roman" w:eastAsia="Times New Roman" w:hAnsi="Times New Roman" w:cs="Times New Roman"/>
          <w:b/>
          <w:bCs/>
          <w:color w:val="000000"/>
          <w:sz w:val="20"/>
          <w:szCs w:val="20"/>
          <w:lang w:eastAsia="en-AU"/>
        </w:rPr>
        <w:t xml:space="preserve"> people</w:t>
      </w:r>
      <w:r w:rsidRPr="00DE7B4F">
        <w:rPr>
          <w:rFonts w:ascii="Times New Roman" w:eastAsia="Times New Roman" w:hAnsi="Times New Roman" w:cs="Times New Roman"/>
          <w:b/>
          <w:bCs/>
          <w:color w:val="000000"/>
          <w:sz w:val="20"/>
          <w:szCs w:val="20"/>
          <w:lang w:eastAsia="en-AU"/>
        </w:rPr>
        <w:t xml:space="preserve"> based on assumptions without a factual basis. </w:t>
      </w:r>
    </w:p>
    <w:p w14:paraId="60F55BD3" w14:textId="4031B493" w:rsidR="00303BE7" w:rsidRPr="00303BE7" w:rsidRDefault="00303BE7" w:rsidP="00303BE7">
      <w:pPr>
        <w:spacing w:before="100" w:beforeAutospacing="1" w:after="100" w:afterAutospacing="1" w:line="240" w:lineRule="auto"/>
        <w:rPr>
          <w:rFonts w:ascii="Times New Roman" w:eastAsia="Times New Roman" w:hAnsi="Times New Roman" w:cs="Times New Roman"/>
          <w:b/>
          <w:bCs/>
          <w:color w:val="000000"/>
          <w:sz w:val="20"/>
          <w:szCs w:val="20"/>
          <w:lang w:eastAsia="en-AU"/>
        </w:rPr>
      </w:pPr>
      <w:r w:rsidRPr="00303BE7">
        <w:rPr>
          <w:rFonts w:ascii="Times New Roman" w:eastAsia="Times New Roman" w:hAnsi="Times New Roman" w:cs="Times New Roman"/>
          <w:b/>
          <w:bCs/>
          <w:color w:val="000000"/>
          <w:sz w:val="20"/>
          <w:szCs w:val="20"/>
          <w:lang w:eastAsia="en-AU"/>
        </w:rPr>
        <w:t xml:space="preserve">Here </w:t>
      </w:r>
      <w:r>
        <w:rPr>
          <w:rFonts w:ascii="Times New Roman" w:eastAsia="Times New Roman" w:hAnsi="Times New Roman" w:cs="Times New Roman"/>
          <w:b/>
          <w:bCs/>
          <w:color w:val="000000"/>
          <w:sz w:val="20"/>
          <w:szCs w:val="20"/>
          <w:lang w:eastAsia="en-AU"/>
        </w:rPr>
        <w:t>are</w:t>
      </w:r>
      <w:r w:rsidRPr="00303BE7">
        <w:rPr>
          <w:rFonts w:ascii="Times New Roman" w:eastAsia="Times New Roman" w:hAnsi="Times New Roman" w:cs="Times New Roman"/>
          <w:b/>
          <w:bCs/>
          <w:color w:val="000000"/>
          <w:sz w:val="20"/>
          <w:szCs w:val="20"/>
          <w:lang w:eastAsia="en-AU"/>
        </w:rPr>
        <w:t xml:space="preserve"> some relevant cases: </w:t>
      </w:r>
    </w:p>
    <w:p w14:paraId="614AE4CA" w14:textId="3C239B1C" w:rsidR="00BE78DF" w:rsidRPr="00303BE7" w:rsidRDefault="00BE78DF" w:rsidP="00303BE7">
      <w:pPr>
        <w:rPr>
          <w:rFonts w:ascii="Times New Roman" w:eastAsia="MS Mincho" w:hAnsi="Times New Roman" w:cs="Times New Roman"/>
          <w:b/>
          <w:bCs/>
          <w:iCs/>
          <w:sz w:val="20"/>
          <w:szCs w:val="20"/>
          <w:lang w:val="en-US"/>
        </w:rPr>
      </w:pPr>
      <w:r w:rsidRPr="00303BE7">
        <w:rPr>
          <w:rFonts w:ascii="Times New Roman" w:hAnsi="Times New Roman" w:cs="Times New Roman"/>
          <w:b/>
          <w:bCs/>
          <w:sz w:val="20"/>
          <w:szCs w:val="20"/>
        </w:rPr>
        <w:t xml:space="preserve">Your Common Law right to remain silent was upheld in the Victorian Supreme Court: </w:t>
      </w:r>
      <w:r w:rsidRPr="00303BE7">
        <w:rPr>
          <w:rFonts w:ascii="Times New Roman" w:eastAsia="MS Mincho" w:hAnsi="Times New Roman" w:cs="Times New Roman"/>
          <w:b/>
          <w:bCs/>
          <w:sz w:val="20"/>
          <w:szCs w:val="20"/>
          <w:lang w:val="en-US"/>
        </w:rPr>
        <w:t>DPP (</w:t>
      </w:r>
      <w:proofErr w:type="spellStart"/>
      <w:r w:rsidRPr="00303BE7">
        <w:rPr>
          <w:rFonts w:ascii="Times New Roman" w:eastAsia="MS Mincho" w:hAnsi="Times New Roman" w:cs="Times New Roman"/>
          <w:b/>
          <w:bCs/>
          <w:sz w:val="20"/>
          <w:szCs w:val="20"/>
          <w:lang w:val="en-US"/>
        </w:rPr>
        <w:t>Vict</w:t>
      </w:r>
      <w:proofErr w:type="spellEnd"/>
      <w:r w:rsidRPr="00303BE7">
        <w:rPr>
          <w:rFonts w:ascii="Times New Roman" w:eastAsia="MS Mincho" w:hAnsi="Times New Roman" w:cs="Times New Roman"/>
          <w:b/>
          <w:bCs/>
          <w:sz w:val="20"/>
          <w:szCs w:val="20"/>
          <w:lang w:val="en-US"/>
        </w:rPr>
        <w:t xml:space="preserve">) V Hamilton - Nov 2011 – No duty or obligation to speak with a police officer unless you are </w:t>
      </w:r>
      <w:r w:rsidRPr="00303BE7">
        <w:rPr>
          <w:rFonts w:ascii="Times New Roman" w:eastAsia="MS Mincho" w:hAnsi="Times New Roman" w:cs="Times New Roman"/>
          <w:b/>
          <w:bCs/>
          <w:i/>
          <w:sz w:val="20"/>
          <w:szCs w:val="20"/>
          <w:lang w:val="en-US"/>
        </w:rPr>
        <w:t xml:space="preserve">already under arrest. </w:t>
      </w:r>
      <w:r w:rsidRPr="00303BE7">
        <w:rPr>
          <w:rFonts w:ascii="Times New Roman" w:eastAsia="MS Mincho" w:hAnsi="Times New Roman" w:cs="Times New Roman"/>
          <w:b/>
          <w:bCs/>
          <w:iCs/>
          <w:sz w:val="20"/>
          <w:szCs w:val="20"/>
          <w:lang w:val="en-US"/>
        </w:rPr>
        <w:t>(This case is taught in the police academy)</w:t>
      </w:r>
    </w:p>
    <w:p w14:paraId="55D264AA" w14:textId="5896DA19" w:rsidR="00BC34B4" w:rsidRPr="00BC34B4" w:rsidRDefault="00BC34B4" w:rsidP="00303BE7">
      <w:pPr>
        <w:pStyle w:val="ListParagraph"/>
        <w:rPr>
          <w:b/>
          <w:bCs/>
        </w:rPr>
      </w:pPr>
      <w:r w:rsidRPr="00BC34B4">
        <w:rPr>
          <w:b/>
          <w:bCs/>
        </w:rPr>
        <w:t>“</w:t>
      </w:r>
      <w:r w:rsidRPr="00BC34B4">
        <w:rPr>
          <w:b/>
          <w:bCs/>
        </w:rPr>
        <w:t>The corollary of that principle is that, at common law, the police do not have the power to detain a suspect, in order to question the suspect, with a view to determining whether or not the suspect should be arrested.</w:t>
      </w:r>
      <w:r w:rsidRPr="00BC34B4">
        <w:rPr>
          <w:b/>
          <w:bCs/>
        </w:rPr>
        <w:t>”</w:t>
      </w:r>
    </w:p>
    <w:p w14:paraId="0CE84FB1" w14:textId="13FC6C46" w:rsidR="00303BE7" w:rsidRPr="00BC34B4" w:rsidRDefault="00BC34B4" w:rsidP="00303BE7">
      <w:pPr>
        <w:pStyle w:val="ListParagraph"/>
        <w:rPr>
          <w:rFonts w:ascii="Times New Roman" w:eastAsia="MS Mincho" w:hAnsi="Times New Roman" w:cs="Times New Roman"/>
          <w:b/>
          <w:bCs/>
          <w:iCs/>
          <w:sz w:val="20"/>
          <w:szCs w:val="20"/>
          <w:lang w:val="en-US"/>
        </w:rPr>
      </w:pPr>
      <w:r>
        <w:rPr>
          <w:b/>
          <w:bCs/>
        </w:rPr>
        <w:t>“</w:t>
      </w:r>
      <w:r w:rsidRPr="00BC34B4">
        <w:rPr>
          <w:b/>
          <w:bCs/>
        </w:rPr>
        <w:t xml:space="preserve">The critical question, then, is whether, in light of the above principles, the provisions of subdivision 30A of the Crimes Act, to which Mr </w:t>
      </w:r>
      <w:proofErr w:type="spellStart"/>
      <w:r w:rsidRPr="00BC34B4">
        <w:rPr>
          <w:b/>
          <w:bCs/>
        </w:rPr>
        <w:t>Gyorffy</w:t>
      </w:r>
      <w:proofErr w:type="spellEnd"/>
      <w:r w:rsidRPr="00BC34B4">
        <w:rPr>
          <w:b/>
          <w:bCs/>
        </w:rPr>
        <w:t xml:space="preserve"> referred, had the effect that the respondent was obliged to remain and speak to the police, when they requested him to do so. In my view, the clear answer to that question is that those provisions did not have such an effect.</w:t>
      </w:r>
      <w:r>
        <w:rPr>
          <w:b/>
          <w:bCs/>
        </w:rPr>
        <w:t>”</w:t>
      </w:r>
    </w:p>
    <w:p w14:paraId="45363C97" w14:textId="77777777" w:rsidR="00DE7B4F" w:rsidRDefault="00BE6E61" w:rsidP="00303BE7">
      <w:pPr>
        <w:rPr>
          <w:b/>
          <w:bCs/>
        </w:rPr>
      </w:pPr>
      <w:r w:rsidRPr="00303BE7">
        <w:rPr>
          <w:b/>
          <w:bCs/>
        </w:rPr>
        <w:t xml:space="preserve">George v </w:t>
      </w:r>
      <w:proofErr w:type="spellStart"/>
      <w:r w:rsidRPr="00303BE7">
        <w:rPr>
          <w:b/>
          <w:bCs/>
        </w:rPr>
        <w:t>Rockett</w:t>
      </w:r>
      <w:proofErr w:type="spellEnd"/>
      <w:r w:rsidRPr="00303BE7">
        <w:rPr>
          <w:b/>
          <w:bCs/>
        </w:rPr>
        <w:t xml:space="preserve"> [1990] HCA 26; (1990) 170 CLR 104 (20 June 1990)</w:t>
      </w:r>
      <w:r w:rsidR="00303BE7" w:rsidRPr="00303BE7">
        <w:rPr>
          <w:b/>
          <w:bCs/>
        </w:rPr>
        <w:t xml:space="preserve"> </w:t>
      </w:r>
    </w:p>
    <w:p w14:paraId="19D9FA9D" w14:textId="5F2E94C8" w:rsidR="00BA1E4D" w:rsidRPr="00303BE7" w:rsidRDefault="00303BE7" w:rsidP="00DE7B4F">
      <w:pPr>
        <w:ind w:left="720"/>
        <w:rPr>
          <w:rFonts w:ascii="Times New Roman" w:eastAsia="MS Mincho" w:hAnsi="Times New Roman" w:cs="Times New Roman"/>
          <w:b/>
          <w:bCs/>
          <w:iCs/>
          <w:sz w:val="20"/>
          <w:szCs w:val="20"/>
          <w:lang w:val="en-US"/>
        </w:rPr>
      </w:pPr>
      <w:r w:rsidRPr="00303BE7">
        <w:rPr>
          <w:b/>
          <w:bCs/>
        </w:rPr>
        <w:t>“</w:t>
      </w:r>
      <w:r w:rsidR="00BE6E61" w:rsidRPr="00303BE7">
        <w:rPr>
          <w:b/>
          <w:bCs/>
        </w:rPr>
        <w:t>When a statute prescribes that there must be "reasonable grounds" for a state of mind - including suspicion and belief - it requires the existence of facts which are sufficient to induce that state of mind in a reasonable person</w:t>
      </w:r>
      <w:r w:rsidR="00DE7B4F">
        <w:rPr>
          <w:b/>
          <w:bCs/>
        </w:rPr>
        <w:t>.”</w:t>
      </w:r>
    </w:p>
    <w:p w14:paraId="5A700C23" w14:textId="77777777" w:rsidR="00680961" w:rsidRDefault="00680961" w:rsidP="00680961"/>
    <w:p w14:paraId="178E6FE9" w14:textId="77777777" w:rsidR="00680961" w:rsidRPr="00680961" w:rsidRDefault="00680961" w:rsidP="00680961">
      <w:pPr>
        <w:spacing w:before="100" w:beforeAutospacing="1" w:after="100" w:afterAutospacing="1" w:line="240" w:lineRule="auto"/>
        <w:rPr>
          <w:rFonts w:ascii="Times New Roman" w:eastAsia="Times New Roman" w:hAnsi="Times New Roman" w:cs="Times New Roman"/>
          <w:color w:val="000000"/>
          <w:sz w:val="27"/>
          <w:szCs w:val="27"/>
          <w:lang w:eastAsia="en-AU"/>
        </w:rPr>
      </w:pPr>
    </w:p>
    <w:p w14:paraId="4E680547" w14:textId="77777777" w:rsidR="00680961" w:rsidRDefault="00680961"/>
    <w:sectPr w:rsidR="00680961">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79DD" w14:textId="77777777" w:rsidR="009E62C6" w:rsidRDefault="009E62C6" w:rsidP="00BE6E61">
      <w:pPr>
        <w:spacing w:after="0" w:line="240" w:lineRule="auto"/>
      </w:pPr>
      <w:r>
        <w:separator/>
      </w:r>
    </w:p>
  </w:endnote>
  <w:endnote w:type="continuationSeparator" w:id="0">
    <w:p w14:paraId="553F5501" w14:textId="77777777" w:rsidR="009E62C6" w:rsidRDefault="009E62C6" w:rsidP="00BE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EBCB" w14:textId="77777777" w:rsidR="009E62C6" w:rsidRDefault="009E62C6" w:rsidP="00BE6E61">
      <w:pPr>
        <w:spacing w:after="0" w:line="240" w:lineRule="auto"/>
      </w:pPr>
      <w:r>
        <w:separator/>
      </w:r>
    </w:p>
  </w:footnote>
  <w:footnote w:type="continuationSeparator" w:id="0">
    <w:p w14:paraId="0ACA7755" w14:textId="77777777" w:rsidR="009E62C6" w:rsidRDefault="009E62C6" w:rsidP="00BE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9543" w14:textId="65D8853E" w:rsidR="00BE6E61" w:rsidRPr="00303BE7" w:rsidRDefault="00BE6E61">
    <w:pPr>
      <w:pStyle w:val="Header"/>
      <w:rPr>
        <w:b/>
        <w:bCs/>
        <w:sz w:val="28"/>
        <w:szCs w:val="28"/>
      </w:rPr>
    </w:pPr>
    <w:r w:rsidRPr="00303BE7">
      <w:rPr>
        <w:b/>
        <w:bCs/>
        <w:sz w:val="28"/>
        <w:szCs w:val="28"/>
      </w:rPr>
      <w:t xml:space="preserve">Do </w:t>
    </w:r>
    <w:r w:rsidR="00E1070B">
      <w:rPr>
        <w:b/>
        <w:bCs/>
        <w:sz w:val="28"/>
        <w:szCs w:val="28"/>
      </w:rPr>
      <w:t>p</w:t>
    </w:r>
    <w:r w:rsidRPr="00303BE7">
      <w:rPr>
        <w:b/>
        <w:bCs/>
        <w:sz w:val="28"/>
        <w:szCs w:val="28"/>
      </w:rPr>
      <w:t xml:space="preserve">olice have </w:t>
    </w:r>
    <w:r w:rsidR="00E1070B">
      <w:rPr>
        <w:b/>
        <w:bCs/>
        <w:sz w:val="28"/>
        <w:szCs w:val="28"/>
      </w:rPr>
      <w:t>s</w:t>
    </w:r>
    <w:r w:rsidRPr="00303BE7">
      <w:rPr>
        <w:b/>
        <w:bCs/>
        <w:sz w:val="28"/>
        <w:szCs w:val="28"/>
      </w:rPr>
      <w:t xml:space="preserve">pecial </w:t>
    </w:r>
    <w:r w:rsidR="00E1070B">
      <w:rPr>
        <w:b/>
        <w:bCs/>
        <w:sz w:val="28"/>
        <w:szCs w:val="28"/>
      </w:rPr>
      <w:t>p</w:t>
    </w:r>
    <w:r w:rsidRPr="00303BE7">
      <w:rPr>
        <w:b/>
        <w:bCs/>
        <w:sz w:val="28"/>
        <w:szCs w:val="28"/>
      </w:rPr>
      <w:t xml:space="preserve">owers to </w:t>
    </w:r>
    <w:r w:rsidR="00E1070B">
      <w:rPr>
        <w:b/>
        <w:bCs/>
        <w:sz w:val="28"/>
        <w:szCs w:val="28"/>
      </w:rPr>
      <w:t>a</w:t>
    </w:r>
    <w:r w:rsidRPr="00303BE7">
      <w:rPr>
        <w:b/>
        <w:bCs/>
        <w:sz w:val="28"/>
        <w:szCs w:val="28"/>
      </w:rPr>
      <w:t xml:space="preserve">rrest </w:t>
    </w:r>
    <w:r w:rsidR="00E1070B">
      <w:rPr>
        <w:b/>
        <w:bCs/>
        <w:sz w:val="28"/>
        <w:szCs w:val="28"/>
      </w:rPr>
      <w:t>p</w:t>
    </w:r>
    <w:r w:rsidRPr="00303BE7">
      <w:rPr>
        <w:b/>
        <w:bCs/>
        <w:sz w:val="28"/>
        <w:szCs w:val="28"/>
      </w:rPr>
      <w:t>eople</w:t>
    </w:r>
    <w:r w:rsidR="00303BE7" w:rsidRPr="00303BE7">
      <w:rPr>
        <w:b/>
        <w:bCs/>
        <w:sz w:val="28"/>
        <w:szCs w:val="28"/>
      </w:rPr>
      <w:t xml:space="preserve"> based on their assumptions</w:t>
    </w:r>
    <w:r w:rsidRPr="00303BE7">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90CE0"/>
    <w:multiLevelType w:val="hybridMultilevel"/>
    <w:tmpl w:val="2CD0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EB7AF4"/>
    <w:multiLevelType w:val="hybridMultilevel"/>
    <w:tmpl w:val="609465C2"/>
    <w:lvl w:ilvl="0" w:tplc="FF785E98">
      <w:start w:val="1"/>
      <w:numFmt w:val="lowerLetter"/>
      <w:lvlText w:val="(%1)"/>
      <w:lvlJc w:val="left"/>
      <w:pPr>
        <w:ind w:left="870" w:hanging="465"/>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15:restartNumberingAfterBreak="0">
    <w:nsid w:val="40D614F0"/>
    <w:multiLevelType w:val="hybridMultilevel"/>
    <w:tmpl w:val="2DE4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46B28"/>
    <w:multiLevelType w:val="hybridMultilevel"/>
    <w:tmpl w:val="257A3EEC"/>
    <w:lvl w:ilvl="0" w:tplc="D6702648">
      <w:start w:val="1"/>
      <w:numFmt w:val="decimal"/>
      <w:lvlText w:val="(%1)"/>
      <w:lvlJc w:val="left"/>
      <w:pPr>
        <w:ind w:left="690" w:hanging="495"/>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4" w15:restartNumberingAfterBreak="0">
    <w:nsid w:val="66187293"/>
    <w:multiLevelType w:val="hybridMultilevel"/>
    <w:tmpl w:val="D022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30"/>
    <w:rsid w:val="001C1979"/>
    <w:rsid w:val="00236E69"/>
    <w:rsid w:val="00303BE7"/>
    <w:rsid w:val="00361F91"/>
    <w:rsid w:val="003C2D06"/>
    <w:rsid w:val="004B0358"/>
    <w:rsid w:val="00596EE4"/>
    <w:rsid w:val="00680961"/>
    <w:rsid w:val="00712DBD"/>
    <w:rsid w:val="00960132"/>
    <w:rsid w:val="00964ACB"/>
    <w:rsid w:val="009E62C6"/>
    <w:rsid w:val="00AB7C30"/>
    <w:rsid w:val="00B95F8D"/>
    <w:rsid w:val="00BA1E4D"/>
    <w:rsid w:val="00BC34B4"/>
    <w:rsid w:val="00BE6E61"/>
    <w:rsid w:val="00BE78DF"/>
    <w:rsid w:val="00C60D87"/>
    <w:rsid w:val="00DE7B4F"/>
    <w:rsid w:val="00E10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B79C"/>
  <w15:chartTrackingRefBased/>
  <w15:docId w15:val="{842E5659-C48B-4C13-A951-BD34B4CE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96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961"/>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809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0961"/>
    <w:rPr>
      <w:color w:val="0000FF"/>
      <w:u w:val="single"/>
    </w:rPr>
  </w:style>
  <w:style w:type="paragraph" w:styleId="ListParagraph">
    <w:name w:val="List Paragraph"/>
    <w:basedOn w:val="Normal"/>
    <w:uiPriority w:val="34"/>
    <w:qFormat/>
    <w:rsid w:val="00712DBD"/>
    <w:pPr>
      <w:ind w:left="720"/>
      <w:contextualSpacing/>
    </w:pPr>
  </w:style>
  <w:style w:type="paragraph" w:styleId="Header">
    <w:name w:val="header"/>
    <w:basedOn w:val="Normal"/>
    <w:link w:val="HeaderChar"/>
    <w:uiPriority w:val="99"/>
    <w:unhideWhenUsed/>
    <w:rsid w:val="00BE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E61"/>
  </w:style>
  <w:style w:type="paragraph" w:styleId="Footer">
    <w:name w:val="footer"/>
    <w:basedOn w:val="Normal"/>
    <w:link w:val="FooterChar"/>
    <w:uiPriority w:val="99"/>
    <w:unhideWhenUsed/>
    <w:rsid w:val="00BE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12065">
      <w:bodyDiv w:val="1"/>
      <w:marLeft w:val="0"/>
      <w:marRight w:val="0"/>
      <w:marTop w:val="0"/>
      <w:marBottom w:val="0"/>
      <w:divBdr>
        <w:top w:val="none" w:sz="0" w:space="0" w:color="auto"/>
        <w:left w:val="none" w:sz="0" w:space="0" w:color="auto"/>
        <w:bottom w:val="none" w:sz="0" w:space="0" w:color="auto"/>
        <w:right w:val="none" w:sz="0" w:space="0" w:color="auto"/>
      </w:divBdr>
    </w:div>
    <w:div w:id="924220998">
      <w:bodyDiv w:val="1"/>
      <w:marLeft w:val="0"/>
      <w:marRight w:val="0"/>
      <w:marTop w:val="0"/>
      <w:marBottom w:val="0"/>
      <w:divBdr>
        <w:top w:val="none" w:sz="0" w:space="0" w:color="auto"/>
        <w:left w:val="none" w:sz="0" w:space="0" w:color="auto"/>
        <w:bottom w:val="none" w:sz="0" w:space="0" w:color="auto"/>
        <w:right w:val="none" w:sz="0" w:space="0" w:color="auto"/>
      </w:divBdr>
    </w:div>
    <w:div w:id="1926918521">
      <w:bodyDiv w:val="1"/>
      <w:marLeft w:val="0"/>
      <w:marRight w:val="0"/>
      <w:marTop w:val="0"/>
      <w:marBottom w:val="0"/>
      <w:divBdr>
        <w:top w:val="none" w:sz="0" w:space="0" w:color="auto"/>
        <w:left w:val="none" w:sz="0" w:space="0" w:color="auto"/>
        <w:bottom w:val="none" w:sz="0" w:space="0" w:color="auto"/>
        <w:right w:val="none" w:sz="0" w:space="0" w:color="auto"/>
      </w:divBdr>
    </w:div>
    <w:div w:id="19563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ustlii.edu.au/au/legis/vic/consol_act/ca195882/s2a.html" TargetMode="External"/><Relationship Id="rId13" Type="http://schemas.openxmlformats.org/officeDocument/2006/relationships/hyperlink" Target="http://www5.austlii.edu.au/au/legis/vic/consol_act/ca195882/s2a.html" TargetMode="External"/><Relationship Id="rId18" Type="http://schemas.openxmlformats.org/officeDocument/2006/relationships/hyperlink" Target="http://www5.austlii.edu.au/au/legis/vic/consol_act/ca195882/s2a.html" TargetMode="External"/><Relationship Id="rId26" Type="http://schemas.openxmlformats.org/officeDocument/2006/relationships/hyperlink" Target="http://classic.austlii.edu.au/au/legis/vic/consol_act/phawa2008222/s3.html" TargetMode="External"/><Relationship Id="rId3" Type="http://schemas.openxmlformats.org/officeDocument/2006/relationships/settings" Target="settings.xml"/><Relationship Id="rId21" Type="http://schemas.openxmlformats.org/officeDocument/2006/relationships/hyperlink" Target="http://www5.austlii.edu.au/au/legis/vic/consol_act/ca195882/s2a.html" TargetMode="External"/><Relationship Id="rId34" Type="http://schemas.openxmlformats.org/officeDocument/2006/relationships/theme" Target="theme/theme1.xml"/><Relationship Id="rId7" Type="http://schemas.openxmlformats.org/officeDocument/2006/relationships/hyperlink" Target="http://www5.austlii.edu.au/au/legis/vic/consol_act/ca195882/s2a.html" TargetMode="External"/><Relationship Id="rId12" Type="http://schemas.openxmlformats.org/officeDocument/2006/relationships/hyperlink" Target="http://www5.austlii.edu.au/au/legis/vic/consol_act/ca195882/s458.html" TargetMode="External"/><Relationship Id="rId17" Type="http://schemas.openxmlformats.org/officeDocument/2006/relationships/hyperlink" Target="http://www5.austlii.edu.au/au/legis/vic/consol_act/ca195882/s2a.html" TargetMode="External"/><Relationship Id="rId25" Type="http://schemas.openxmlformats.org/officeDocument/2006/relationships/hyperlink" Target="http://classic.austlii.edu.au/au/legis/vic/consol_act/phawa2008222/s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austlii.edu.au/au/legis/vic/consol_act/ca195882/s458.html" TargetMode="External"/><Relationship Id="rId20" Type="http://schemas.openxmlformats.org/officeDocument/2006/relationships/hyperlink" Target="http://www5.austlii.edu.au/au/legis/vic/consol_act/ca195882/s253.html" TargetMode="External"/><Relationship Id="rId29" Type="http://schemas.openxmlformats.org/officeDocument/2006/relationships/hyperlink" Target="http://classic.austlii.edu.au/au/legis/vic/consol_act/phawa2008222/s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austlii.edu.au/au/legis/vic/consol_act/ca195882/s2a.html" TargetMode="External"/><Relationship Id="rId24" Type="http://schemas.openxmlformats.org/officeDocument/2006/relationships/hyperlink" Target="http://classic.austlii.edu.au/au/legis/vic/consol_act/phawa2008222/s3.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5.austlii.edu.au/au/legis/vic/consol_act/ca195882/s458.html" TargetMode="External"/><Relationship Id="rId23" Type="http://schemas.openxmlformats.org/officeDocument/2006/relationships/hyperlink" Target="http://www5.austlii.edu.au/au/legis/vic/consol_act/ca195882/s458.html" TargetMode="External"/><Relationship Id="rId28" Type="http://schemas.openxmlformats.org/officeDocument/2006/relationships/hyperlink" Target="http://classic.austlii.edu.au/au/legis/vic/consol_act/phawa2008222/s3.html" TargetMode="External"/><Relationship Id="rId10" Type="http://schemas.openxmlformats.org/officeDocument/2006/relationships/hyperlink" Target="http://www5.austlii.edu.au/au/legis/vic/consol_act/ca195882/s2a.html" TargetMode="External"/><Relationship Id="rId19" Type="http://schemas.openxmlformats.org/officeDocument/2006/relationships/hyperlink" Target="http://www5.austlii.edu.au/au/legis/vic/consol_act/ca195882/s2a.html" TargetMode="External"/><Relationship Id="rId31" Type="http://schemas.openxmlformats.org/officeDocument/2006/relationships/hyperlink" Target="http://classic.austlii.edu.au/au/legis/vic/consol_act/phawa2008222/s3.html" TargetMode="External"/><Relationship Id="rId4" Type="http://schemas.openxmlformats.org/officeDocument/2006/relationships/webSettings" Target="webSettings.xml"/><Relationship Id="rId9" Type="http://schemas.openxmlformats.org/officeDocument/2006/relationships/hyperlink" Target="http://www5.austlii.edu.au/au/legis/vic/consol_act/ca195882/s456aa.html" TargetMode="External"/><Relationship Id="rId14" Type="http://schemas.openxmlformats.org/officeDocument/2006/relationships/hyperlink" Target="http://www5.austlii.edu.au/au/legis/vic/consol_act/ca195882/s2a.html" TargetMode="External"/><Relationship Id="rId22" Type="http://schemas.openxmlformats.org/officeDocument/2006/relationships/hyperlink" Target="http://www5.austlii.edu.au/au/legis/vic/consol_act/ca195882/s2a.html" TargetMode="External"/><Relationship Id="rId27" Type="http://schemas.openxmlformats.org/officeDocument/2006/relationships/hyperlink" Target="http://classic.austlii.edu.au/au/legis/vic/consol_act/phawa2008222/s3.html" TargetMode="External"/><Relationship Id="rId30" Type="http://schemas.openxmlformats.org/officeDocument/2006/relationships/hyperlink" Target="http://classic.austlii.edu.au/au/legis/vic/consol_act/phawa2008222/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1188</Words>
  <Characters>6773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CRIMES ACT 1958 - SECT 456AA</vt:lpstr>
      <vt:lpstr>        PUBLIC HEALTH AND WELLBEING ACT 2008 - SECT 190</vt:lpstr>
      <vt:lpstr>        PUBLIC HEALTH AND WELLBEING ACT 2008 - SECT 212</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leirosa patterson</dc:creator>
  <cp:keywords/>
  <dc:description/>
  <cp:lastModifiedBy>leirosa patterson</cp:lastModifiedBy>
  <cp:revision>3</cp:revision>
  <dcterms:created xsi:type="dcterms:W3CDTF">2020-09-14T01:20:00Z</dcterms:created>
  <dcterms:modified xsi:type="dcterms:W3CDTF">2020-09-14T14:57:00Z</dcterms:modified>
</cp:coreProperties>
</file>