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23" w:rsidRPr="00237AB7" w:rsidRDefault="00785823" w:rsidP="00785823">
      <w:pPr>
        <w:spacing w:after="0"/>
        <w:rPr>
          <w:rFonts w:ascii="Century Gothic" w:eastAsia="Lucida Sans" w:hAnsi="Century Gothic" w:cs="Tahoma"/>
          <w:b/>
          <w:color w:val="353638"/>
          <w:w w:val="105"/>
          <w:sz w:val="28"/>
          <w:szCs w:val="28"/>
        </w:rPr>
      </w:pPr>
      <w:r w:rsidRPr="00237AB7">
        <w:rPr>
          <w:rFonts w:ascii="Century Gothic" w:eastAsia="Lucida Sans" w:hAnsi="Century Gothic" w:cs="Tahoma"/>
          <w:b/>
          <w:color w:val="353638"/>
          <w:w w:val="105"/>
          <w:sz w:val="28"/>
          <w:szCs w:val="28"/>
        </w:rPr>
        <w:t>STANDARD 1</w:t>
      </w:r>
    </w:p>
    <w:p w:rsidR="00785823" w:rsidRPr="002B2F5F" w:rsidRDefault="00785823" w:rsidP="00785823">
      <w:pPr>
        <w:spacing w:after="0"/>
        <w:rPr>
          <w:rFonts w:ascii="Century Gothic" w:eastAsia="Lucida Sans" w:hAnsi="Century Gothic" w:cs="Tahoma"/>
          <w:color w:val="353638"/>
          <w:w w:val="105"/>
          <w:sz w:val="40"/>
          <w:szCs w:val="40"/>
        </w:rPr>
      </w:pPr>
      <w:r w:rsidRPr="002B2F5F">
        <w:rPr>
          <w:rFonts w:ascii="Century Gothic" w:eastAsia="Lucida Sans" w:hAnsi="Century Gothic" w:cs="Tahoma"/>
          <w:color w:val="353638"/>
          <w:w w:val="105"/>
          <w:sz w:val="40"/>
          <w:szCs w:val="40"/>
        </w:rPr>
        <w:t xml:space="preserve">Compliance with Laws </w:t>
      </w:r>
      <w:r w:rsidRPr="00D572A8">
        <w:rPr>
          <w:rFonts w:ascii="Century Gothic" w:eastAsia="Lucida Sans" w:hAnsi="Century Gothic" w:cs="Tahoma"/>
          <w:color w:val="353638"/>
          <w:w w:val="105"/>
          <w:sz w:val="32"/>
          <w:szCs w:val="32"/>
        </w:rPr>
        <w:t>(required standard)</w:t>
      </w:r>
    </w:p>
    <w:p w:rsidR="00785823" w:rsidRPr="001D01ED" w:rsidRDefault="00785823" w:rsidP="00785823">
      <w:pPr>
        <w:rPr>
          <w:rFonts w:ascii="Century Gothic" w:eastAsia="Lucida Sans" w:hAnsi="Century Gothic" w:cs="Tahoma"/>
          <w:b/>
          <w:color w:val="353638"/>
          <w:w w:val="105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E748F" wp14:editId="045A6F9D">
                <wp:simplePos x="0" y="0"/>
                <wp:positionH relativeFrom="column">
                  <wp:posOffset>850900</wp:posOffset>
                </wp:positionH>
                <wp:positionV relativeFrom="paragraph">
                  <wp:posOffset>79375</wp:posOffset>
                </wp:positionV>
                <wp:extent cx="3683000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521D1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6.25pt" to="35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" strokecolor="#375623 [1609]" strokeweight=".5pt">
                <v:stroke joinstyle="miter"/>
              </v:line>
            </w:pict>
          </mc:Fallback>
        </mc:AlternateContent>
      </w:r>
    </w:p>
    <w:p w:rsidR="00785823" w:rsidRDefault="00785823" w:rsidP="00785823">
      <w:pPr>
        <w:spacing w:after="0"/>
        <w:rPr>
          <w:rFonts w:ascii="Century Gothic" w:eastAsia="Lucida Sans" w:hAnsi="Century Gothic" w:cs="Tahoma"/>
          <w:color w:val="353638"/>
          <w:w w:val="105"/>
        </w:rPr>
      </w:pPr>
      <w:r w:rsidRPr="00237AB7">
        <w:rPr>
          <w:rFonts w:ascii="Century Gothic" w:eastAsia="Lucida Sans" w:hAnsi="Century Gothic" w:cs="Tahoma"/>
          <w:color w:val="353638"/>
          <w:w w:val="105"/>
        </w:rPr>
        <w:t xml:space="preserve">Conservation Districts fulfill their legal requirements as Political Subdivisions of the State of Washington and comply with all laws and </w:t>
      </w:r>
      <w:r>
        <w:rPr>
          <w:rFonts w:ascii="Century Gothic" w:eastAsia="Lucida Sans" w:hAnsi="Century Gothic" w:cs="Tahoma"/>
          <w:color w:val="353638"/>
          <w:w w:val="105"/>
        </w:rPr>
        <w:t xml:space="preserve">the </w:t>
      </w:r>
      <w:r w:rsidRPr="00237AB7">
        <w:rPr>
          <w:rFonts w:ascii="Century Gothic" w:eastAsia="Lucida Sans" w:hAnsi="Century Gothic" w:cs="Tahoma"/>
          <w:color w:val="353638"/>
          <w:w w:val="105"/>
        </w:rPr>
        <w:t>Washington Administrative Code.</w:t>
      </w:r>
    </w:p>
    <w:tbl>
      <w:tblPr>
        <w:tblW w:w="964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2700"/>
        <w:gridCol w:w="529"/>
        <w:gridCol w:w="480"/>
      </w:tblGrid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2D19D9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 xml:space="preserve">Compliance with Laws and </w:t>
            </w:r>
            <w:r w:rsidRPr="00237AB7">
              <w:rPr>
                <w:rFonts w:ascii="Century Gothic" w:hAnsi="Century Gothic"/>
                <w:b/>
              </w:rPr>
              <w:t>Requirement</w:t>
            </w:r>
            <w:r>
              <w:rPr>
                <w:rFonts w:ascii="Century Gothic" w:hAnsi="Century Gothic"/>
                <w:b/>
              </w:rPr>
              <w:t>s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spacing w:after="0"/>
              <w:ind w:left="-90"/>
              <w:jc w:val="center"/>
              <w:rPr>
                <w:rFonts w:ascii="Century Gothic" w:hAnsi="Century Gothic"/>
              </w:rPr>
            </w:pPr>
            <w:r w:rsidRPr="00237AB7">
              <w:rPr>
                <w:rFonts w:ascii="Century Gothic" w:hAnsi="Century Gothic"/>
                <w:b/>
              </w:rPr>
              <w:t xml:space="preserve">Citation (link to RCW or WAC </w:t>
            </w:r>
          </w:p>
        </w:tc>
        <w:tc>
          <w:tcPr>
            <w:tcW w:w="529" w:type="dxa"/>
            <w:shd w:val="clear" w:color="auto" w:fill="92D050"/>
          </w:tcPr>
          <w:p w:rsidR="00785823" w:rsidRPr="00237AB7" w:rsidRDefault="00785823" w:rsidP="002D19D9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  <w:r w:rsidRPr="00237AB7"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480" w:type="dxa"/>
            <w:shd w:val="clear" w:color="auto" w:fill="FF0000"/>
          </w:tcPr>
          <w:p w:rsidR="00785823" w:rsidRPr="00237AB7" w:rsidRDefault="00785823" w:rsidP="002D19D9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  <w:r w:rsidRPr="00237AB7">
              <w:rPr>
                <w:rFonts w:ascii="Century Gothic" w:hAnsi="Century Gothic"/>
                <w:b/>
              </w:rPr>
              <w:t xml:space="preserve">No </w:t>
            </w: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>Annual report of accomplishments was submitted on time, in the prescribed format to the WSCC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spacing w:afterLines="60" w:after="144"/>
              <w:ind w:left="-90"/>
              <w:rPr>
                <w:rFonts w:ascii="Century Gothic" w:hAnsi="Century Gothic"/>
                <w:sz w:val="20"/>
                <w:szCs w:val="20"/>
              </w:rPr>
            </w:pPr>
            <w:hyperlink r:id="rId5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RCW 89.08.070 (11)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 xml:space="preserve">District Long Range Plan submitted on time &amp; meeting RCW and Commission </w:t>
            </w: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237AB7">
              <w:rPr>
                <w:rFonts w:ascii="Century Gothic" w:hAnsi="Century Gothic"/>
                <w:sz w:val="20"/>
                <w:szCs w:val="20"/>
              </w:rPr>
              <w:t>equirements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spacing w:afterLines="60" w:after="144"/>
              <w:ind w:left="-90"/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RCW 89.08.220 (7)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 xml:space="preserve">District Annual Work Plan submitted on time &amp; meeting RCW and Commission </w:t>
            </w: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237AB7">
              <w:rPr>
                <w:rFonts w:ascii="Century Gothic" w:hAnsi="Century Gothic"/>
                <w:sz w:val="20"/>
                <w:szCs w:val="20"/>
              </w:rPr>
              <w:t>equirements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spacing w:afterLines="60" w:after="144"/>
              <w:ind w:left="-90"/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RCW 89.08.220 (7)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 xml:space="preserve">The District has made a demonstrated effort to address their top resource needs identified in their Long Range Plan 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spacing w:afterLines="60" w:after="144"/>
              <w:ind w:left="-90"/>
              <w:rPr>
                <w:rFonts w:ascii="Century Gothic" w:hAnsi="Century Gothic"/>
              </w:rPr>
            </w:pPr>
            <w:hyperlink r:id="rId8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RCW 89.08.220 (7)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>Upon request, District contracts and agreements have been submitted to the Commission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spacing w:afterLines="60" w:after="144"/>
              <w:ind w:left="-90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RCW 89.08.210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>Supervisor Elections &amp; Appointments are conducted according to RCW and WAC requirements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RCW 89.08.190</w:t>
              </w:r>
            </w:hyperlink>
            <w:r w:rsidRPr="00237AB7">
              <w:rPr>
                <w:rFonts w:ascii="Century Gothic" w:hAnsi="Century Gothic"/>
                <w:sz w:val="20"/>
                <w:szCs w:val="20"/>
              </w:rPr>
              <w:t xml:space="preserve"> &amp; </w:t>
            </w:r>
            <w:hyperlink r:id="rId11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89.08.200</w:t>
              </w:r>
            </w:hyperlink>
          </w:p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WAC 135-110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>All State Auditor identified issues (during SAO audits)have been resolved to the extent possible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spacing w:afterLines="60" w:after="144"/>
              <w:ind w:left="-90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RCW 89.08.070 (12)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>Open Public Meetings Act is followed including executive sessions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spacing w:afterLines="60" w:after="144"/>
              <w:ind w:left="-90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RCW 42.30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>State Public Records Act is followed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spacing w:afterLines="60" w:after="144"/>
              <w:ind w:left="-90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RCW 42.56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>All Board Supervisors and Public Records Officers are current on the required Open Public Meetings and Public Records Act Training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spacing w:afterLines="60" w:after="144"/>
              <w:ind w:left="-90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Pr="00363AE3">
                <w:rPr>
                  <w:rStyle w:val="Hyperlink"/>
                  <w:rFonts w:ascii="Century Gothic" w:hAnsi="Century Gothic"/>
                  <w:iCs/>
                  <w:sz w:val="20"/>
                  <w:szCs w:val="20"/>
                </w:rPr>
                <w:t>RCW 42.30.210</w:t>
              </w:r>
            </w:hyperlink>
            <w:r>
              <w:rPr>
                <w:rFonts w:ascii="Century Gothic" w:hAnsi="Century Gothic"/>
                <w:iCs/>
                <w:color w:val="0000FF"/>
                <w:sz w:val="20"/>
                <w:szCs w:val="20"/>
                <w:u w:val="single"/>
              </w:rPr>
              <w:t xml:space="preserve"> &amp; RCW </w:t>
            </w:r>
            <w:hyperlink r:id="rId17" w:history="1">
              <w:r w:rsidRPr="00363AE3">
                <w:rPr>
                  <w:rStyle w:val="Hyperlink"/>
                  <w:rFonts w:ascii="Century Gothic" w:hAnsi="Century Gothic"/>
                  <w:iCs/>
                  <w:sz w:val="20"/>
                  <w:szCs w:val="20"/>
                </w:rPr>
                <w:t>42.56.150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 xml:space="preserve">Annual reporting to State Auditor’s Office completed correctly and on time 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spacing w:afterLines="60" w:after="144"/>
              <w:ind w:left="-90"/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RCW 89.08.210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>Keeping public informed of conservation district activities.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spacing w:afterLines="60" w:after="144"/>
              <w:ind w:left="-90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RCW 89.08.220 (13)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>State Ethics laws for public officials are being followed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spacing w:afterLines="60" w:after="144"/>
              <w:ind w:left="-90"/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RCW 42.20 &amp; 42.23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6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237AB7">
              <w:rPr>
                <w:rFonts w:ascii="Century Gothic" w:hAnsi="Century Gothic"/>
                <w:sz w:val="20"/>
                <w:szCs w:val="20"/>
              </w:rPr>
              <w:t>District in compliance with terms of Commission/District Master Agreement</w:t>
            </w:r>
          </w:p>
        </w:tc>
        <w:tc>
          <w:tcPr>
            <w:tcW w:w="2700" w:type="dxa"/>
            <w:shd w:val="clear" w:color="auto" w:fill="auto"/>
          </w:tcPr>
          <w:p w:rsidR="00785823" w:rsidRPr="002B2F5F" w:rsidRDefault="00785823" w:rsidP="002D19D9">
            <w:pPr>
              <w:ind w:left="-90"/>
              <w:rPr>
                <w:rFonts w:ascii="Century Gothic" w:hAnsi="Century Gothic"/>
                <w:color w:val="0563C1"/>
                <w:sz w:val="20"/>
                <w:szCs w:val="20"/>
                <w:u w:val="single"/>
              </w:rPr>
            </w:pPr>
            <w:hyperlink r:id="rId21" w:history="1">
              <w:r w:rsidRPr="00237AB7">
                <w:rPr>
                  <w:rStyle w:val="Hyperlink"/>
                  <w:rFonts w:ascii="Century Gothic" w:hAnsi="Century Gothic"/>
                  <w:sz w:val="20"/>
                  <w:szCs w:val="20"/>
                </w:rPr>
                <w:t>RCW 89.08.070 (5)</w:t>
              </w:r>
            </w:hyperlink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23" w:rsidRPr="00237AB7" w:rsidTr="002D19D9">
        <w:trPr>
          <w:trHeight w:val="20"/>
        </w:trPr>
        <w:tc>
          <w:tcPr>
            <w:tcW w:w="5940" w:type="dxa"/>
            <w:shd w:val="clear" w:color="auto" w:fill="auto"/>
          </w:tcPr>
          <w:p w:rsidR="00785823" w:rsidRPr="00237AB7" w:rsidRDefault="00785823" w:rsidP="00785823">
            <w:pPr>
              <w:pStyle w:val="ListParagraph"/>
              <w:widowControl/>
              <w:numPr>
                <w:ilvl w:val="0"/>
                <w:numId w:val="1"/>
              </w:numPr>
              <w:ind w:left="432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141E82">
              <w:rPr>
                <w:rFonts w:ascii="Century Gothic" w:hAnsi="Century Gothic"/>
                <w:sz w:val="20"/>
                <w:szCs w:val="20"/>
              </w:rPr>
              <w:t xml:space="preserve">Demonstrated diligence in complying with state and federal statutes related to contracting, non-discrimination, labor laws, </w:t>
            </w:r>
            <w:proofErr w:type="spellStart"/>
            <w:r w:rsidRPr="00141E82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Pr="00141E82">
              <w:rPr>
                <w:rFonts w:ascii="Century Gothic" w:hAnsi="Century Gothic"/>
                <w:sz w:val="20"/>
                <w:szCs w:val="20"/>
              </w:rPr>
              <w:t>, through adoption of up-to-date policies and training.</w:t>
            </w:r>
          </w:p>
        </w:tc>
        <w:tc>
          <w:tcPr>
            <w:tcW w:w="270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Listing needed &amp; ch</w:t>
            </w:r>
            <w:r w:rsidRPr="00237AB7">
              <w:rPr>
                <w:rFonts w:ascii="Century Gothic" w:hAnsi="Century Gothic"/>
                <w:sz w:val="20"/>
                <w:szCs w:val="20"/>
              </w:rPr>
              <w:t>eck against Schedule 22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85823" w:rsidRPr="00237AB7" w:rsidRDefault="00785823" w:rsidP="002D19D9">
            <w:pPr>
              <w:ind w:left="-9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C792B" w:rsidRPr="00785823" w:rsidRDefault="00785823" w:rsidP="00785823">
      <w:pPr>
        <w:spacing w:after="0"/>
        <w:rPr>
          <w:rFonts w:ascii="Century Gothic" w:eastAsia="Lucida Sans" w:hAnsi="Century Gothic" w:cs="Tahoma"/>
          <w:b/>
          <w:color w:val="353638"/>
          <w:w w:val="105"/>
        </w:rPr>
      </w:pPr>
      <w:r w:rsidRPr="0053208F">
        <w:rPr>
          <w:rFonts w:ascii="Century Gothic" w:eastAsia="Lucida Sans" w:hAnsi="Century Gothic" w:cs="Tahoma"/>
          <w:b/>
          <w:color w:val="353638"/>
          <w:w w:val="105"/>
        </w:rPr>
        <w:t>Standard 1 Ideas for Improvement</w:t>
      </w:r>
    </w:p>
    <w:sectPr w:rsidR="005C792B" w:rsidRPr="0078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D3C"/>
    <w:multiLevelType w:val="hybridMultilevel"/>
    <w:tmpl w:val="2F7AC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23"/>
    <w:rsid w:val="005C792B"/>
    <w:rsid w:val="007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D0A09-9296-4F57-A954-9C8DBFD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823"/>
    <w:pPr>
      <w:widowControl w:val="0"/>
      <w:spacing w:after="0" w:line="240" w:lineRule="auto"/>
    </w:pPr>
  </w:style>
  <w:style w:type="character" w:styleId="Hyperlink">
    <w:name w:val="Hyperlink"/>
    <w:uiPriority w:val="99"/>
    <w:unhideWhenUsed/>
    <w:rsid w:val="007858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RCW/default.aspx?cite=89.08.220" TargetMode="External"/><Relationship Id="rId13" Type="http://schemas.openxmlformats.org/officeDocument/2006/relationships/hyperlink" Target="http://app.leg.wa.gov/RCW/default.aspx?cite=89.08.070" TargetMode="External"/><Relationship Id="rId18" Type="http://schemas.openxmlformats.org/officeDocument/2006/relationships/hyperlink" Target="http://app.leg.wa.gov/RCW/default.aspx?cite=89.08.2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.leg.wa.gov/RCW/default.aspx?cite=89.08.070" TargetMode="External"/><Relationship Id="rId7" Type="http://schemas.openxmlformats.org/officeDocument/2006/relationships/hyperlink" Target="http://app.leg.wa.gov/RCW/default.aspx?cite=89.08.220" TargetMode="External"/><Relationship Id="rId12" Type="http://schemas.openxmlformats.org/officeDocument/2006/relationships/hyperlink" Target="http://app.leg.wa.gov/WAC/default.aspx?cite=135-110" TargetMode="External"/><Relationship Id="rId17" Type="http://schemas.openxmlformats.org/officeDocument/2006/relationships/hyperlink" Target="http://app.leg.wa.gov/RCW/default.aspx?cite=42.56.150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.leg.wa.gov/RCW/default.aspx?cite=42.30.205" TargetMode="External"/><Relationship Id="rId20" Type="http://schemas.openxmlformats.org/officeDocument/2006/relationships/hyperlink" Target="http://app.leg.wa.gov/RCW/default.aspx?Cite=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p.leg.wa.gov/RCW/default.aspx?cite=89.08.220" TargetMode="External"/><Relationship Id="rId11" Type="http://schemas.openxmlformats.org/officeDocument/2006/relationships/hyperlink" Target="http://app.leg.wa.gov/RCW/default.aspx?cite=89.08.200" TargetMode="External"/><Relationship Id="rId5" Type="http://schemas.openxmlformats.org/officeDocument/2006/relationships/hyperlink" Target="http://app.leg.wa.gov/RCW/default.aspx?cite=89.08.070" TargetMode="External"/><Relationship Id="rId15" Type="http://schemas.openxmlformats.org/officeDocument/2006/relationships/hyperlink" Target="http://app.leg.wa.gov/RCW/default.aspx?cite=42.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pp.leg.wa.gov/RCW/default.aspx?cite=89.08.190" TargetMode="External"/><Relationship Id="rId19" Type="http://schemas.openxmlformats.org/officeDocument/2006/relationships/hyperlink" Target="http://app.leg.wa.gov/RCW/default.aspx?cite=89.08.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RCW/default.aspx?cite=89.08.210" TargetMode="External"/><Relationship Id="rId14" Type="http://schemas.openxmlformats.org/officeDocument/2006/relationships/hyperlink" Target="http://app.leg.wa.gov/RCW/default.aspx?cite=42.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Ledgerwood, Ray (SCC)</dc:creator>
  <cp:keywords/>
  <dc:description/>
  <cp:lastModifiedBy>Ledgerwood, Ray (SCC)</cp:lastModifiedBy>
  <cp:revision>1</cp:revision>
  <dcterms:created xsi:type="dcterms:W3CDTF">2018-03-19T04:22:00Z</dcterms:created>
  <dcterms:modified xsi:type="dcterms:W3CDTF">2018-03-19T04:23:00Z</dcterms:modified>
</cp:coreProperties>
</file>