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A233B" w14:textId="77777777" w:rsidR="00E20446" w:rsidRDefault="00E20446" w:rsidP="00E20446">
      <w:pPr>
        <w:rPr>
          <w:rFonts w:ascii="Times New Roman" w:eastAsia="Times New Roman" w:hAnsi="Times New Roman" w:cs="Times New Roman"/>
          <w:color w:val="000000" w:themeColor="text1"/>
        </w:rPr>
      </w:pPr>
      <w:r w:rsidRPr="6B0BA3B8">
        <w:rPr>
          <w:rFonts w:ascii="Times New Roman" w:eastAsia="Times New Roman" w:hAnsi="Times New Roman" w:cs="Times New Roman"/>
          <w:b/>
          <w:bCs/>
          <w:color w:val="000000" w:themeColor="text1"/>
        </w:rPr>
        <w:t>Gjeninnfør politisk kontroll over kraftpolitikken!</w:t>
      </w:r>
    </w:p>
    <w:p w14:paraId="76165829" w14:textId="77777777" w:rsidR="00E20446" w:rsidRDefault="00E20446" w:rsidP="00E20446">
      <w:pPr>
        <w:rPr>
          <w:rFonts w:ascii="Times New Roman" w:eastAsia="Times New Roman" w:hAnsi="Times New Roman" w:cs="Times New Roman"/>
          <w:color w:val="1A1A1A"/>
        </w:rPr>
      </w:pPr>
      <w:r w:rsidRPr="618E3D63">
        <w:rPr>
          <w:rFonts w:ascii="Times New Roman" w:eastAsia="Times New Roman" w:hAnsi="Times New Roman" w:cs="Times New Roman"/>
          <w:color w:val="1A1A1A"/>
        </w:rPr>
        <w:t>Bygningsarbeidernes fagforening mener at Norge fritt kan etablere et prisregime for strøm som produseres og forbrukes i Norge.</w:t>
      </w:r>
    </w:p>
    <w:p w14:paraId="524112E8" w14:textId="77777777" w:rsidR="00E20446" w:rsidRDefault="00E20446" w:rsidP="00E20446">
      <w:pPr>
        <w:rPr>
          <w:rFonts w:ascii="Times New Roman" w:eastAsia="Times New Roman" w:hAnsi="Times New Roman" w:cs="Times New Roman"/>
          <w:color w:val="1A1A1A"/>
        </w:rPr>
      </w:pPr>
      <w:r w:rsidRPr="618E3D63">
        <w:rPr>
          <w:rFonts w:ascii="Times New Roman" w:eastAsia="Times New Roman" w:hAnsi="Times New Roman" w:cs="Times New Roman"/>
          <w:color w:val="1A1A1A"/>
        </w:rPr>
        <w:t>Bygningsarbeidernes fagforening går inn for et politisk regulert prisnivå ved at strømpriser i Norge skal baseres på de reelle kostnadene ved å produsere strøm i norske vannkraftverk. Det betyr dagens produksjonskostnad på 12 øre per kilowattime, med tillegg for transport, kapitalkostnader, nyinvesteringer og oppgraderinger.</w:t>
      </w:r>
    </w:p>
    <w:p w14:paraId="257F2B6B" w14:textId="77777777" w:rsidR="00E20446" w:rsidRDefault="00E20446" w:rsidP="00E20446">
      <w:pPr>
        <w:rPr>
          <w:rFonts w:ascii="Times New Roman" w:eastAsia="Times New Roman" w:hAnsi="Times New Roman" w:cs="Times New Roman"/>
          <w:color w:val="1A1A1A"/>
        </w:rPr>
      </w:pPr>
      <w:r w:rsidRPr="618E3D63">
        <w:rPr>
          <w:rFonts w:ascii="Times New Roman" w:eastAsia="Times New Roman" w:hAnsi="Times New Roman" w:cs="Times New Roman"/>
          <w:color w:val="1A1A1A"/>
        </w:rPr>
        <w:t>Som et strakstiltak mot strømpriskrisa går Bygningsarbeidernes fagforening derfor inn for at strømmen fastsettes til mellom 30 og 50 øre per kilowattime. Det skal samtidig motiveres til energisparing og energieffektivisering. For husholdningene må det innebære et topris-system med høyere kostnad for unødig overforbruk. Sammen med satsing på solenergi, varmepumper og geovarme vil dette gi både strømsparing og kortreist energi.</w:t>
      </w:r>
    </w:p>
    <w:p w14:paraId="1AB1793F" w14:textId="77777777" w:rsidR="00E20446" w:rsidRDefault="00E20446" w:rsidP="00E20446">
      <w:pPr>
        <w:rPr>
          <w:rFonts w:ascii="Times New Roman" w:eastAsia="Times New Roman" w:hAnsi="Times New Roman" w:cs="Times New Roman"/>
          <w:color w:val="1A1A1A"/>
        </w:rPr>
      </w:pPr>
      <w:r w:rsidRPr="6B0BA3B8">
        <w:rPr>
          <w:rFonts w:ascii="Times New Roman" w:eastAsia="Times New Roman" w:hAnsi="Times New Roman" w:cs="Times New Roman"/>
          <w:color w:val="1A1A1A"/>
        </w:rPr>
        <w:t>På mer varig basis innebærer dette å etablere et regulert og stabilt prisregime for norskprodusert strøm brukt i Norge. Alle land har sine særlige fortrinn. For å reetablere det historiske konkurransefortrinnet for industri og næringsliv med lavere strømpriser enn i andre land, må Norge kunne styre strømprisnivået innenlands.</w:t>
      </w:r>
    </w:p>
    <w:p w14:paraId="25852368" w14:textId="77777777" w:rsidR="00E20446" w:rsidRDefault="00E20446" w:rsidP="00E20446">
      <w:pPr>
        <w:rPr>
          <w:rFonts w:ascii="Times New Roman" w:eastAsia="Times New Roman" w:hAnsi="Times New Roman" w:cs="Times New Roman"/>
          <w:color w:val="1A1A1A"/>
        </w:rPr>
      </w:pPr>
      <w:r w:rsidRPr="6B0BA3B8">
        <w:rPr>
          <w:rFonts w:ascii="Times New Roman" w:eastAsia="Times New Roman" w:hAnsi="Times New Roman" w:cs="Times New Roman"/>
          <w:color w:val="1A1A1A"/>
        </w:rPr>
        <w:t xml:space="preserve">Et </w:t>
      </w:r>
      <w:proofErr w:type="spellStart"/>
      <w:r w:rsidRPr="6B0BA3B8">
        <w:rPr>
          <w:rFonts w:ascii="Times New Roman" w:eastAsia="Times New Roman" w:hAnsi="Times New Roman" w:cs="Times New Roman"/>
          <w:color w:val="1A1A1A"/>
        </w:rPr>
        <w:t>kostnadsbasert</w:t>
      </w:r>
      <w:proofErr w:type="spellEnd"/>
      <w:r w:rsidRPr="6B0BA3B8">
        <w:rPr>
          <w:rFonts w:ascii="Times New Roman" w:eastAsia="Times New Roman" w:hAnsi="Times New Roman" w:cs="Times New Roman"/>
          <w:color w:val="1A1A1A"/>
        </w:rPr>
        <w:t xml:space="preserve"> prisregime på strøm vil sikre oversikt og forutsigbarhet både for produsenter, netteiere og forbrukere. Dette var også en grunnleggende forutsetning for den eksisterende energiloven. I Norge skal strøm være samfunnsmessig infrastruktur som ingen skal kunne ta urimelig fortjeneste på.</w:t>
      </w:r>
    </w:p>
    <w:p w14:paraId="7FAC0520" w14:textId="77777777" w:rsidR="00E20446" w:rsidRDefault="00E20446" w:rsidP="00E20446">
      <w:pPr>
        <w:rPr>
          <w:rFonts w:ascii="Times New Roman" w:eastAsia="Times New Roman" w:hAnsi="Times New Roman" w:cs="Times New Roman"/>
          <w:color w:val="1A1A1A"/>
        </w:rPr>
      </w:pPr>
      <w:r w:rsidRPr="618E3D63">
        <w:rPr>
          <w:rFonts w:ascii="Times New Roman" w:eastAsia="Times New Roman" w:hAnsi="Times New Roman" w:cs="Times New Roman"/>
          <w:color w:val="1A1A1A"/>
        </w:rPr>
        <w:t xml:space="preserve">For å sikre hovedmålet om et regulert og </w:t>
      </w:r>
      <w:proofErr w:type="spellStart"/>
      <w:r w:rsidRPr="618E3D63">
        <w:rPr>
          <w:rFonts w:ascii="Times New Roman" w:eastAsia="Times New Roman" w:hAnsi="Times New Roman" w:cs="Times New Roman"/>
          <w:color w:val="1A1A1A"/>
        </w:rPr>
        <w:t>kostnadsbasert</w:t>
      </w:r>
      <w:proofErr w:type="spellEnd"/>
      <w:r w:rsidRPr="618E3D63">
        <w:rPr>
          <w:rFonts w:ascii="Times New Roman" w:eastAsia="Times New Roman" w:hAnsi="Times New Roman" w:cs="Times New Roman"/>
          <w:color w:val="1A1A1A"/>
        </w:rPr>
        <w:t xml:space="preserve"> prisregime for strøm i Norge, vil Bygningsarbeidernes fagforening prioritere tre av tiltakene i rapporten til Alternativ energikommisjon, avgitt 2. november 2022.</w:t>
      </w:r>
    </w:p>
    <w:p w14:paraId="054D8D3F" w14:textId="77777777" w:rsidR="00E20446" w:rsidRDefault="00E20446" w:rsidP="00E20446">
      <w:pPr>
        <w:rPr>
          <w:rFonts w:ascii="Times New Roman" w:eastAsia="Times New Roman" w:hAnsi="Times New Roman" w:cs="Times New Roman"/>
          <w:color w:val="1A1A1A"/>
        </w:rPr>
      </w:pPr>
      <w:r w:rsidRPr="6B0BA3B8">
        <w:rPr>
          <w:rFonts w:ascii="Times New Roman" w:eastAsia="Times New Roman" w:hAnsi="Times New Roman" w:cs="Times New Roman"/>
          <w:color w:val="1A1A1A"/>
        </w:rPr>
        <w:t xml:space="preserve">I. </w:t>
      </w:r>
      <w:r w:rsidRPr="6B0BA3B8">
        <w:rPr>
          <w:rFonts w:ascii="Times New Roman" w:eastAsia="Times New Roman" w:hAnsi="Times New Roman" w:cs="Times New Roman"/>
          <w:b/>
          <w:bCs/>
          <w:color w:val="1A1A1A"/>
        </w:rPr>
        <w:t>Vannet i norske kraftmagasiner skal forvaltes slik at det sikres forsyningssikkerhet og gunstige priser for strømkunder i Norge.</w:t>
      </w:r>
    </w:p>
    <w:p w14:paraId="0B305DAA" w14:textId="77777777" w:rsidR="00E20446" w:rsidRDefault="00E20446" w:rsidP="00E20446">
      <w:pPr>
        <w:rPr>
          <w:rFonts w:ascii="Times New Roman" w:eastAsia="Times New Roman" w:hAnsi="Times New Roman" w:cs="Times New Roman"/>
          <w:color w:val="1A1A1A"/>
        </w:rPr>
      </w:pPr>
      <w:r w:rsidRPr="6B0BA3B8">
        <w:rPr>
          <w:rFonts w:ascii="Times New Roman" w:eastAsia="Times New Roman" w:hAnsi="Times New Roman" w:cs="Times New Roman"/>
          <w:color w:val="1A1A1A"/>
        </w:rPr>
        <w:t>Vannet i norske kraftmagasiner er eid av den norske staten via konsesjonsloven. Kraftmagasinene kan forvaltes av den norske myndigheter uavhengig av avtalene våre med andre land.</w:t>
      </w:r>
    </w:p>
    <w:p w14:paraId="598609F0" w14:textId="77777777" w:rsidR="00E20446" w:rsidRDefault="00E20446" w:rsidP="00E20446">
      <w:pPr>
        <w:rPr>
          <w:rFonts w:ascii="Times New Roman" w:eastAsia="Times New Roman" w:hAnsi="Times New Roman" w:cs="Times New Roman"/>
          <w:color w:val="1A1A1A"/>
        </w:rPr>
      </w:pPr>
      <w:r w:rsidRPr="6B0BA3B8">
        <w:rPr>
          <w:rFonts w:ascii="Times New Roman" w:eastAsia="Times New Roman" w:hAnsi="Times New Roman" w:cs="Times New Roman"/>
          <w:color w:val="1A1A1A"/>
        </w:rPr>
        <w:t>Disponeringen av kraftmagasinene skal skje ut fra hensynet til forsyningssikkerhet og slik at norske strømpriser igjen kan bli levelige for husholdningene og gi norsk næringsliv et viktig konkurransefortrinn.</w:t>
      </w:r>
    </w:p>
    <w:p w14:paraId="06382B76" w14:textId="77777777" w:rsidR="00E20446" w:rsidRDefault="00E20446" w:rsidP="00E20446">
      <w:pPr>
        <w:rPr>
          <w:rFonts w:ascii="Times New Roman" w:eastAsia="Times New Roman" w:hAnsi="Times New Roman" w:cs="Times New Roman"/>
          <w:color w:val="1A1A1A"/>
        </w:rPr>
      </w:pPr>
      <w:r w:rsidRPr="6B0BA3B8">
        <w:rPr>
          <w:rFonts w:ascii="Times New Roman" w:eastAsia="Times New Roman" w:hAnsi="Times New Roman" w:cs="Times New Roman"/>
          <w:color w:val="1A1A1A"/>
        </w:rPr>
        <w:t xml:space="preserve">II. </w:t>
      </w:r>
      <w:r w:rsidRPr="6B0BA3B8">
        <w:rPr>
          <w:rFonts w:ascii="Times New Roman" w:eastAsia="Times New Roman" w:hAnsi="Times New Roman" w:cs="Times New Roman"/>
          <w:b/>
          <w:bCs/>
          <w:color w:val="1A1A1A"/>
        </w:rPr>
        <w:t>Norske strømpriser frikobles fra det europeiske strømprissystemet.</w:t>
      </w:r>
    </w:p>
    <w:p w14:paraId="33E7F73B" w14:textId="77777777" w:rsidR="00E20446" w:rsidRDefault="00E20446" w:rsidP="00E20446">
      <w:pPr>
        <w:rPr>
          <w:rFonts w:ascii="Times New Roman" w:eastAsia="Times New Roman" w:hAnsi="Times New Roman" w:cs="Times New Roman"/>
          <w:color w:val="1A1A1A"/>
        </w:rPr>
      </w:pPr>
      <w:r w:rsidRPr="6B0BA3B8">
        <w:rPr>
          <w:rFonts w:ascii="Times New Roman" w:eastAsia="Times New Roman" w:hAnsi="Times New Roman" w:cs="Times New Roman"/>
          <w:color w:val="1A1A1A"/>
        </w:rPr>
        <w:t>Norsk vannkraft er unik med en magasinkapasitet som utjevner nedbørsforskjeller. Den skiller seg på dette viset grunnleggende fra energikildene i det europeiske energimarkedet. Norsk vannmagasiner er avhengig av de naturgitte variasjonene i nedbørsmengdene, og må forvaltes med tilstrekkelig varsomhet for å sikre forsyningssikkerhet.</w:t>
      </w:r>
    </w:p>
    <w:p w14:paraId="65045019" w14:textId="77777777" w:rsidR="00E20446" w:rsidRDefault="00E20446" w:rsidP="00E20446">
      <w:pPr>
        <w:rPr>
          <w:rFonts w:ascii="Times New Roman" w:eastAsia="Times New Roman" w:hAnsi="Times New Roman" w:cs="Times New Roman"/>
          <w:color w:val="1A1A1A"/>
        </w:rPr>
      </w:pPr>
      <w:r w:rsidRPr="6B0BA3B8">
        <w:rPr>
          <w:rFonts w:ascii="Times New Roman" w:eastAsia="Times New Roman" w:hAnsi="Times New Roman" w:cs="Times New Roman"/>
          <w:color w:val="1A1A1A"/>
        </w:rPr>
        <w:t>Økt produksjon av strøm i Norge vil ikke senke strømprisene, så lenge vi er en del av det europeiske strømprismarkedet. Overskuddskraft kan selvsagt eksporteres når behovet i det norske markedet er dekket. Den norske overskuddskraften er i det store bildet så begrenset at den ikke har noen større betydning for forbrukere og næringsliv i andre land. Selv i år med maksimal eksport av norsk vannkraft, som i 2021, utgjør norsk krafteksport rundt 0,5 prosent av det samlede elektrisitetsforbruket i Europa.</w:t>
      </w:r>
    </w:p>
    <w:p w14:paraId="7181BBBA" w14:textId="77777777" w:rsidR="00E20446" w:rsidRDefault="00E20446" w:rsidP="00E20446">
      <w:pPr>
        <w:rPr>
          <w:rFonts w:ascii="Times New Roman" w:eastAsia="Times New Roman" w:hAnsi="Times New Roman" w:cs="Times New Roman"/>
          <w:color w:val="1A1A1A"/>
        </w:rPr>
      </w:pPr>
      <w:r w:rsidRPr="6B0BA3B8">
        <w:rPr>
          <w:rFonts w:ascii="Times New Roman" w:eastAsia="Times New Roman" w:hAnsi="Times New Roman" w:cs="Times New Roman"/>
          <w:color w:val="1A1A1A"/>
        </w:rPr>
        <w:lastRenderedPageBreak/>
        <w:t xml:space="preserve">Til sammenlikning var effekten av økningen av norskprodusert gass til Europa i 2022 seks ganger så høy som den samlede norske krafteksporten året før. Dette tilsvarer om lag 100 </w:t>
      </w:r>
      <w:proofErr w:type="spellStart"/>
      <w:r w:rsidRPr="6B0BA3B8">
        <w:rPr>
          <w:rFonts w:ascii="Times New Roman" w:eastAsia="Times New Roman" w:hAnsi="Times New Roman" w:cs="Times New Roman"/>
          <w:color w:val="1A1A1A"/>
        </w:rPr>
        <w:t>TWh</w:t>
      </w:r>
      <w:proofErr w:type="spellEnd"/>
      <w:r w:rsidRPr="6B0BA3B8">
        <w:rPr>
          <w:rFonts w:ascii="Times New Roman" w:eastAsia="Times New Roman" w:hAnsi="Times New Roman" w:cs="Times New Roman"/>
          <w:color w:val="1A1A1A"/>
        </w:rPr>
        <w:t xml:space="preserve"> (terrawattimer). Norge er i øyeblikket den største leverandøren av naturgass til Europa.</w:t>
      </w:r>
    </w:p>
    <w:p w14:paraId="190BB6F3" w14:textId="77777777" w:rsidR="00E20446" w:rsidRDefault="00E20446" w:rsidP="00E20446">
      <w:pPr>
        <w:rPr>
          <w:rFonts w:ascii="Times New Roman" w:eastAsia="Times New Roman" w:hAnsi="Times New Roman" w:cs="Times New Roman"/>
          <w:color w:val="1A1A1A"/>
        </w:rPr>
      </w:pPr>
      <w:r w:rsidRPr="6B0BA3B8">
        <w:rPr>
          <w:rFonts w:ascii="Times New Roman" w:eastAsia="Times New Roman" w:hAnsi="Times New Roman" w:cs="Times New Roman"/>
          <w:color w:val="1A1A1A"/>
        </w:rPr>
        <w:t xml:space="preserve">III. </w:t>
      </w:r>
      <w:r w:rsidRPr="6B0BA3B8">
        <w:rPr>
          <w:rFonts w:ascii="Times New Roman" w:eastAsia="Times New Roman" w:hAnsi="Times New Roman" w:cs="Times New Roman"/>
          <w:b/>
          <w:bCs/>
          <w:color w:val="1A1A1A"/>
        </w:rPr>
        <w:t>Norge skal ha full kontroll over kraftflyten i utenlandsforbindelsene. Staten styrer utveksling av strøm og salg av overskuddskraft.</w:t>
      </w:r>
    </w:p>
    <w:p w14:paraId="71763CCD" w14:textId="77777777" w:rsidR="00E20446" w:rsidRDefault="00E20446" w:rsidP="00E20446">
      <w:pPr>
        <w:rPr>
          <w:rFonts w:ascii="Times New Roman" w:eastAsia="Times New Roman" w:hAnsi="Times New Roman" w:cs="Times New Roman"/>
          <w:color w:val="1A1A1A"/>
        </w:rPr>
      </w:pPr>
      <w:r w:rsidRPr="6B0BA3B8">
        <w:rPr>
          <w:rFonts w:ascii="Times New Roman" w:eastAsia="Times New Roman" w:hAnsi="Times New Roman" w:cs="Times New Roman"/>
          <w:color w:val="1A1A1A"/>
        </w:rPr>
        <w:t>Med eksisterende avtaler og eksisterende utvekslingskapasitet styres eksport og import av kraft fra og til Norge av prisene i det europeiske strømprismarkedet utenfor Norge, og av utenlandsk etterspørsel etter norsk kraft. Dette er uholdbart, og viser at priseffekten av de nye kablene, i det nåværende strømprisregimet, er vesentlig høyere enn det som ble lagt til grunn da beslutningene om bygging av kablene ble truffet.</w:t>
      </w:r>
    </w:p>
    <w:p w14:paraId="60076AF9" w14:textId="77777777" w:rsidR="00E20446" w:rsidRDefault="00E20446" w:rsidP="00E20446">
      <w:pPr>
        <w:rPr>
          <w:rFonts w:ascii="Times New Roman" w:eastAsia="Times New Roman" w:hAnsi="Times New Roman" w:cs="Times New Roman"/>
          <w:color w:val="1A1A1A"/>
        </w:rPr>
      </w:pPr>
      <w:r w:rsidRPr="6B0BA3B8">
        <w:rPr>
          <w:rFonts w:ascii="Times New Roman" w:eastAsia="Times New Roman" w:hAnsi="Times New Roman" w:cs="Times New Roman"/>
          <w:color w:val="1A1A1A"/>
        </w:rPr>
        <w:t xml:space="preserve">Avtalen med Storbritannia om kabelen North Sea Link kan sies opp med ett års varsel. Avtalen som Statnett har inngått med det tyske nettselskapet </w:t>
      </w:r>
      <w:proofErr w:type="spellStart"/>
      <w:r w:rsidRPr="6B0BA3B8">
        <w:rPr>
          <w:rFonts w:ascii="Times New Roman" w:eastAsia="Times New Roman" w:hAnsi="Times New Roman" w:cs="Times New Roman"/>
          <w:color w:val="1A1A1A"/>
        </w:rPr>
        <w:t>Tennet</w:t>
      </w:r>
      <w:proofErr w:type="spellEnd"/>
      <w:r w:rsidRPr="6B0BA3B8">
        <w:rPr>
          <w:rFonts w:ascii="Times New Roman" w:eastAsia="Times New Roman" w:hAnsi="Times New Roman" w:cs="Times New Roman"/>
          <w:color w:val="1A1A1A"/>
        </w:rPr>
        <w:t xml:space="preserve"> (Statnetts motstykke i Tyskland) om driften av kabelen </w:t>
      </w:r>
      <w:proofErr w:type="spellStart"/>
      <w:r w:rsidRPr="6B0BA3B8">
        <w:rPr>
          <w:rFonts w:ascii="Times New Roman" w:eastAsia="Times New Roman" w:hAnsi="Times New Roman" w:cs="Times New Roman"/>
          <w:color w:val="1A1A1A"/>
        </w:rPr>
        <w:t>NordLink</w:t>
      </w:r>
      <w:proofErr w:type="spellEnd"/>
      <w:r w:rsidRPr="6B0BA3B8">
        <w:rPr>
          <w:rFonts w:ascii="Times New Roman" w:eastAsia="Times New Roman" w:hAnsi="Times New Roman" w:cs="Times New Roman"/>
          <w:color w:val="1A1A1A"/>
        </w:rPr>
        <w:t xml:space="preserve"> åpner for reforhandlinger når betydelige ulemper kan påvises.</w:t>
      </w:r>
    </w:p>
    <w:p w14:paraId="179FBEE2" w14:textId="77777777" w:rsidR="00E20446" w:rsidRDefault="00E20446" w:rsidP="00E20446">
      <w:pPr>
        <w:rPr>
          <w:rFonts w:ascii="Times New Roman" w:eastAsia="Times New Roman" w:hAnsi="Times New Roman" w:cs="Times New Roman"/>
          <w:color w:val="1A1A1A"/>
        </w:rPr>
      </w:pPr>
      <w:r w:rsidRPr="6B0BA3B8">
        <w:rPr>
          <w:rFonts w:ascii="Times New Roman" w:eastAsia="Times New Roman" w:hAnsi="Times New Roman" w:cs="Times New Roman"/>
          <w:color w:val="1A1A1A"/>
        </w:rPr>
        <w:t>EØS-avtalen så vel som en rekke EU-direktiver og forordninger har bestemmelser om at «allmenne hensyn» kan vektlegges for et medlemsland i EU og EØS-området. EØS-avtalens artikkel 112 om beskyttelsestiltak sier at «Dersom alvorlige, samfunnsmessige eller miljømessige vanskeligheter som kan vedvare, er i ferd med å oppstå i en sektor eller innen et distrikt, kan en avtalepart ensidig treffe egnede tiltak» som så er nærmere fastsatt i den påfølgende avtaleartikkel 113.</w:t>
      </w:r>
    </w:p>
    <w:p w14:paraId="666A9135" w14:textId="77777777" w:rsidR="00E20446" w:rsidRDefault="00E20446" w:rsidP="00E20446">
      <w:pPr>
        <w:rPr>
          <w:rFonts w:ascii="Times New Roman" w:eastAsia="Times New Roman" w:hAnsi="Times New Roman" w:cs="Times New Roman"/>
          <w:color w:val="1A1A1A"/>
        </w:rPr>
      </w:pPr>
      <w:r w:rsidRPr="6B0BA3B8">
        <w:rPr>
          <w:rFonts w:ascii="Times New Roman" w:eastAsia="Times New Roman" w:hAnsi="Times New Roman" w:cs="Times New Roman"/>
          <w:color w:val="1A1A1A"/>
        </w:rPr>
        <w:t>For Norges del bør strømpriser ute av kontroll åpenbart være grunnlag for å kunne gjøre inngrep i markedet ut fra «allmenne hensyn». Kraftselskapene har satt forsyningssikkerheten i fare ved å produsere for mye strøm i perioder der det skal prioriteres at vannmagasinene skal fylles opp. Det har ført til at norske myndigheter har åpnet for muligheten for strømrasjonering.</w:t>
      </w:r>
    </w:p>
    <w:p w14:paraId="2151856F" w14:textId="77777777" w:rsidR="00E20446" w:rsidRDefault="00E20446" w:rsidP="00E20446">
      <w:pPr>
        <w:rPr>
          <w:rFonts w:ascii="Times New Roman" w:eastAsia="Times New Roman" w:hAnsi="Times New Roman" w:cs="Times New Roman"/>
          <w:color w:val="1A1A1A"/>
        </w:rPr>
      </w:pPr>
      <w:r w:rsidRPr="618E3D63">
        <w:rPr>
          <w:rFonts w:ascii="Times New Roman" w:eastAsia="Times New Roman" w:hAnsi="Times New Roman" w:cs="Times New Roman"/>
          <w:color w:val="1A1A1A"/>
        </w:rPr>
        <w:t>Med de tre hovedgrepene som Bygningsarbeidernes fagforening nå foreslår, vil norske myndigheter kunne ta tilbake kontroll over kraftressursene våre, og tilby næringsliv og befolkning en forutsigbar og politisk regulert strømpris framover.</w:t>
      </w:r>
    </w:p>
    <w:p w14:paraId="26EB8B2F" w14:textId="77777777" w:rsidR="00B12464" w:rsidRDefault="00B12464"/>
    <w:sectPr w:rsidR="00B124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446"/>
    <w:rsid w:val="002E1179"/>
    <w:rsid w:val="00B12464"/>
    <w:rsid w:val="00E2044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CBA97"/>
  <w15:chartTrackingRefBased/>
  <w15:docId w15:val="{6F4C09D7-C469-4F6A-803A-6528991E7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446"/>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775CBD1DC92A74CB268F1EEA323AF9B" ma:contentTypeVersion="15" ma:contentTypeDescription="Opprett et nytt dokument." ma:contentTypeScope="" ma:versionID="4f491eacdfc6e4ad15c269d13e669e72">
  <xsd:schema xmlns:xsd="http://www.w3.org/2001/XMLSchema" xmlns:xs="http://www.w3.org/2001/XMLSchema" xmlns:p="http://schemas.microsoft.com/office/2006/metadata/properties" xmlns:ns2="eaca1b24-7c1b-454d-a632-862c0bce8bce" xmlns:ns3="f997998d-d1a9-45e8-a2da-c26e279381cb" targetNamespace="http://schemas.microsoft.com/office/2006/metadata/properties" ma:root="true" ma:fieldsID="5cff61d7ddfa830f43c1dae8b3b77649" ns2:_="" ns3:_="">
    <xsd:import namespace="eaca1b24-7c1b-454d-a632-862c0bce8bce"/>
    <xsd:import namespace="f997998d-d1a9-45e8-a2da-c26e279381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a1b24-7c1b-454d-a632-862c0bce8b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emerkelapper" ma:readOnly="false" ma:fieldId="{5cf76f15-5ced-4ddc-b409-7134ff3c332f}" ma:taxonomyMulti="true" ma:sspId="3a51bcef-edc0-4b0a-9dcd-1f5d3455530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97998d-d1a9-45e8-a2da-c26e279381cb"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ingsdetaljer" ma:internalName="SharedWithDetails" ma:readOnly="true">
      <xsd:simpleType>
        <xsd:restriction base="dms:Note">
          <xsd:maxLength value="255"/>
        </xsd:restriction>
      </xsd:simpleType>
    </xsd:element>
    <xsd:element name="TaxCatchAll" ma:index="22" nillable="true" ma:displayName="Taxonomy Catch All Column" ma:hidden="true" ma:list="{c685b642-17aa-42ad-9183-075d2f92cf26}" ma:internalName="TaxCatchAll" ma:showField="CatchAllData" ma:web="f997998d-d1a9-45e8-a2da-c26e279381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997998d-d1a9-45e8-a2da-c26e279381cb"/>
    <lcf76f155ced4ddcb4097134ff3c332f xmlns="eaca1b24-7c1b-454d-a632-862c0bce8bc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E548A1-B53B-4A00-B237-B88B4C8417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a1b24-7c1b-454d-a632-862c0bce8bce"/>
    <ds:schemaRef ds:uri="f997998d-d1a9-45e8-a2da-c26e27938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D44FF1-EE02-409E-80FA-C4E696567303}">
  <ds:schemaRefs>
    <ds:schemaRef ds:uri="http://schemas.microsoft.com/office/2006/documentManagement/types"/>
    <ds:schemaRef ds:uri="http://schemas.microsoft.com/office/infopath/2007/PartnerControls"/>
    <ds:schemaRef ds:uri="eaca1b24-7c1b-454d-a632-862c0bce8bce"/>
    <ds:schemaRef ds:uri="http://purl.org/dc/elements/1.1/"/>
    <ds:schemaRef ds:uri="http://schemas.microsoft.com/office/2006/metadata/properties"/>
    <ds:schemaRef ds:uri="http://purl.org/dc/terms/"/>
    <ds:schemaRef ds:uri="http://schemas.openxmlformats.org/package/2006/metadata/core-properties"/>
    <ds:schemaRef ds:uri="f997998d-d1a9-45e8-a2da-c26e279381cb"/>
    <ds:schemaRef ds:uri="http://www.w3.org/XML/1998/namespace"/>
    <ds:schemaRef ds:uri="http://purl.org/dc/dcmitype/"/>
  </ds:schemaRefs>
</ds:datastoreItem>
</file>

<file path=customXml/itemProps3.xml><?xml version="1.0" encoding="utf-8"?>
<ds:datastoreItem xmlns:ds="http://schemas.openxmlformats.org/officeDocument/2006/customXml" ds:itemID="{56507F0A-348E-4DE5-B67D-FAF8CC87D5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859</Words>
  <Characters>4556</Characters>
  <Application>Microsoft Office Word</Application>
  <DocSecurity>0</DocSecurity>
  <Lines>37</Lines>
  <Paragraphs>10</Paragraphs>
  <ScaleCrop>false</ScaleCrop>
  <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Petter Vellesen</dc:creator>
  <cp:keywords/>
  <dc:description/>
  <cp:lastModifiedBy>Petter Vellesen</cp:lastModifiedBy>
  <cp:revision>2</cp:revision>
  <dcterms:created xsi:type="dcterms:W3CDTF">2023-03-23T09:42:00Z</dcterms:created>
  <dcterms:modified xsi:type="dcterms:W3CDTF">2023-03-23T09:42:00Z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0x010100F775CBD1DC92A74CB268F1EEA323AF9B</vt:lpwstr>
  </property>
</Properties>
</file>