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EA76" w14:textId="77777777" w:rsidR="003122A7" w:rsidRDefault="003122A7" w:rsidP="003122A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10EA230">
        <w:rPr>
          <w:rFonts w:ascii="Times New Roman" w:eastAsia="Times New Roman" w:hAnsi="Times New Roman" w:cs="Times New Roman"/>
          <w:b/>
          <w:bCs/>
          <w:color w:val="000000" w:themeColor="text1"/>
        </w:rPr>
        <w:t>Gjeninnfør politisk kontroll over kraftpolitikken!</w:t>
      </w:r>
    </w:p>
    <w:p w14:paraId="4E936458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Strømprisene i Norge er på rekordhøyt nivå og mange har problemer med å betale strømregningene. Samtidig er mesteparten av norsk kraftproduksjon er eid av staten. Krafta er vår felles eiendom. Det betyr at vi ikke trenger å overlate strømprisene til markedet, men kan regulere kraftmarkedet politisk.</w:t>
      </w:r>
    </w:p>
    <w:p w14:paraId="077D55A5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I Norge er dagens kraftkrevende industri fortsatt prisgitt de samme konkurransefortrinnene som for 100 år siden, med trygge rammevilkår og stabile lave strømpriser.</w:t>
      </w:r>
    </w:p>
    <w:p w14:paraId="6E4B4DF7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Norge har nå flere utenlandskabler enn det som trengs for forsyningssikkerheten. Konsekvensen er import av dramatisk høye strømpriser, en trussel for kraftkrevende industri.</w:t>
      </w:r>
    </w:p>
    <w:p w14:paraId="59FAF151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Dette kan føre til nedleggelse av verdens reneste prosessindustri.</w:t>
      </w:r>
    </w:p>
    <w:p w14:paraId="0B08A28C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Utenlandske aktører innen samme bransje vil ta over den norske markedsandelen.</w:t>
      </w:r>
    </w:p>
    <w:p w14:paraId="65507A79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Da med mindre restriktive regler i forhold til miljøet, og med større konsekvenser for klimaet globalt. Lokalt vil viktige industriarbeidsplasser gå tapt da hjørnesteinsbedrifter legges ned. Små lokalsamfunn ute i distriktene kan tap nødvendige inntekter til å drive offentlige tjenester med fraflytting som en konsekvens.</w:t>
      </w:r>
    </w:p>
    <w:p w14:paraId="5B7754D7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Norsk kraftforedlende industrien eksporterer for over 100 milliarder kroner i året og har ambisjoner om nullutslipp av klimagasser. Derfor er vår kraftforedlende industri et av bena norsk økonomi må gå på gjennom og etter det grønne skiftet.</w:t>
      </w:r>
    </w:p>
    <w:p w14:paraId="0BFE90A1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Også næringsmiddelindustrien, som gartnerier, har varslet nedleggelse om prisnivået ikke normaliseres.</w:t>
      </w:r>
    </w:p>
    <w:p w14:paraId="3FFF1FC5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Energiselskapenes ønsker flere overføringskabler, ikke for å eksportere strøm, men for å importere europeisk strømpris. Vi må huske at det har ikke blitt dyrere å produsere strøm, det er muligheten til å selge strømmen til Europa og deres kraftpris som gjør at prisen øker i Norge.</w:t>
      </w:r>
    </w:p>
    <w:p w14:paraId="397293A5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Alt dette for at kraftbransjen som allerede tjener nok, skal tjene mere penger, mye mere penger. Økningen i strømpris må betales av den kraftkrevende Industrien og landets innbyggere selv om det ikke koster en krone mer å produsere.</w:t>
      </w:r>
    </w:p>
    <w:p w14:paraId="7B96FAED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I forbindelse med Stortingets behandling av energipakke 3 i Stortinget i 2018 satte Arbeiderpartiets Landsstyre en rekke vilkår for at Stortingsgruppa skulle være med å vedta energipakke 3. Dette har partiet i regjering ikke fulgt opp.</w:t>
      </w:r>
    </w:p>
    <w:p w14:paraId="6A255C11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Vi krever at politikerne, på kort sikt:</w:t>
      </w:r>
    </w:p>
    <w:p w14:paraId="3649EFB0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· Innfører makspris på strøm for både privatkunder og næring.</w:t>
      </w:r>
    </w:p>
    <w:p w14:paraId="4D7D01E9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· Regulerer krafteksporten via kabler til utlandet, for å holde strømprisene nede og unngå å importere europeiske strømpriser til Norge.</w:t>
      </w:r>
    </w:p>
    <w:p w14:paraId="4FBF32B7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· Bruker økte inntekter til staten som følge av høye strømpriser, i sin helhet, til å utbetale direkte støtte til husholdningene som strakstiltak.</w:t>
      </w:r>
    </w:p>
    <w:p w14:paraId="750985F9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· At Stortinget skal instruere Norges vassdrags- og energidirektorat om å ikke øke nettleien.</w:t>
      </w:r>
    </w:p>
    <w:p w14:paraId="09658617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F97D8D8">
        <w:rPr>
          <w:rFonts w:ascii="Times New Roman" w:eastAsia="Times New Roman" w:hAnsi="Times New Roman" w:cs="Times New Roman"/>
          <w:color w:val="000000" w:themeColor="text1"/>
          <w:u w:val="single"/>
        </w:rPr>
        <w:t>Vi krever at politikerne på lengre sikt:</w:t>
      </w:r>
    </w:p>
    <w:p w14:paraId="16D5D1BC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Jobber for en sosial og rettferdig energipolitikk. Det betyr blant annet å bruke den rene vannkrafta her hjemme, framfor å øke eksporten til det europeiske kraftmarkedet med undervannskabler.</w:t>
      </w:r>
    </w:p>
    <w:p w14:paraId="23DBE7AD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Innfører et regulert to-prissystem, der vanlig forbruk er rimelig og luksusforbruk koster mer.</w:t>
      </w:r>
    </w:p>
    <w:p w14:paraId="46538B2C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Avviser søknaden som ligger på vent i olje- og energidepartementet, om å bygge eksportkabelen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NorthConnect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>, som vil gå fra Norge til Skottland.</w:t>
      </w:r>
    </w:p>
    <w:p w14:paraId="0E0F0116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Melder Norge ut av EUs energibyrå ACER, for å sikre nasjonal kontroll over norsk kraftproduksjon.</w:t>
      </w:r>
    </w:p>
    <w:p w14:paraId="70A96442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Reforhandle styringsavtalen til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Enova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, slik at alle midlene de får inn fra husholdningene går tilbake til husholdningene, og sikre at energieffektivisering på nytt blir en viktig del av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Enovas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 mandat.</w:t>
      </w:r>
    </w:p>
    <w:p w14:paraId="2D782BD1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Det må stilles krav til at nybygg skal benytte enten fjernvarme eller annen vannbåren varme. Vannbåren varme gir en fleksibilitet til hurtig omstilling av fyringskilde for stor (og liten) bygningsmasse.</w:t>
      </w:r>
    </w:p>
    <w:p w14:paraId="7635C3DE" w14:textId="77777777" w:rsidR="003122A7" w:rsidRDefault="003122A7" w:rsidP="003122A7">
      <w:pPr>
        <w:pStyle w:val="Listeavsnitt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Energibrønner hvor man lagrer varme fra a/c om sommeren og henter tilbake varmen om vinteren, er løsninga i framtida i Norden. </w:t>
      </w:r>
      <w:r w:rsidRPr="6F97D8D8">
        <w:rPr>
          <w:rFonts w:ascii="Times New Roman" w:eastAsia="Times New Roman" w:hAnsi="Times New Roman" w:cs="Times New Roman"/>
        </w:rPr>
        <w:t xml:space="preserve"> </w:t>
      </w:r>
    </w:p>
    <w:p w14:paraId="07A81EC7" w14:textId="77777777" w:rsidR="003122A7" w:rsidRDefault="003122A7" w:rsidP="003122A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Opprette en støtteordning i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Enova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 for lavinntektshusholdninger, og sørge for at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Enova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 gir støtte til en rekke små og store tiltak som kan komme alle til gode, ikke bare til de som har enebolig og/eller råd til å legge ut store summer selv før støtten innvilges.</w:t>
      </w:r>
    </w:p>
    <w:p w14:paraId="57B166F9" w14:textId="77777777" w:rsidR="003122A7" w:rsidRDefault="003122A7" w:rsidP="003122A7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Dette er mulig med politisk styring, men det krever politisk vilje. Nå må regjeringa vise handlekraft, og det haster!</w:t>
      </w:r>
    </w:p>
    <w:p w14:paraId="170A4E4B" w14:textId="77777777" w:rsidR="00D72609" w:rsidRDefault="00D72609"/>
    <w:sectPr w:rsidR="00D7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A379E"/>
    <w:multiLevelType w:val="hybridMultilevel"/>
    <w:tmpl w:val="3BEADDA0"/>
    <w:lvl w:ilvl="0" w:tplc="E6AC0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E2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2D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8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84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06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0A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0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7"/>
    <w:rsid w:val="003122A7"/>
    <w:rsid w:val="00D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D8CE"/>
  <w15:chartTrackingRefBased/>
  <w15:docId w15:val="{873107FF-9E61-4446-9C30-C01F1C6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1</cp:revision>
  <dcterms:created xsi:type="dcterms:W3CDTF">2022-11-07T13:48:00Z</dcterms:created>
  <dcterms:modified xsi:type="dcterms:W3CDTF">2022-11-07T13:49:00Z</dcterms:modified>
</cp:coreProperties>
</file>