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8D48" w14:textId="2B24DD3E" w:rsidR="00D17E85" w:rsidRDefault="002A4B20">
      <w:r w:rsidRPr="002A4B20">
        <w:t xml:space="preserve">Richard Pearl has over 20 years of corporate experience in environmental, social, and governance (ESG) management and reporting. He is currently the senior adviser to the UN Global Compact Network USA. Pearl previously served on the board of Network USA for five years, including three as chair. In addition to his work with the Network, Pearl provides private consulting services to companies developing or enhancing their ESG programs. He also serves as an executive adviser to the Boston College Center for Corporate Citizenship. Pearl was State Street Corporation's global corporate responsibility officer for 20 years. He developed ESG programs, policies, and reports which helped the company gain recognition on the Dow Jones Sustainability World Index and other key sustainability benchmarks. While at State Street, he served on the global advisory committee of the United Nations Environment </w:t>
      </w:r>
      <w:proofErr w:type="spellStart"/>
      <w:r w:rsidRPr="002A4B20">
        <w:t>Programme</w:t>
      </w:r>
      <w:proofErr w:type="spellEnd"/>
      <w:r w:rsidRPr="002A4B20">
        <w:t xml:space="preserve"> Finance Initiative (UNEP FI). He currently sits on the board of the Harvard Extension Alumni Association. A Boston-area native, Pearl, and his wife live in Concord, MA, and have two grown daughters, a lawyer with the Department of Justice and an environmental scientist with The Nature Conservancy.</w:t>
      </w:r>
    </w:p>
    <w:sectPr w:rsidR="00D1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E3"/>
    <w:rsid w:val="002A4B20"/>
    <w:rsid w:val="00301E14"/>
    <w:rsid w:val="003E4181"/>
    <w:rsid w:val="0054408A"/>
    <w:rsid w:val="00645241"/>
    <w:rsid w:val="0068231F"/>
    <w:rsid w:val="00BB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55A5"/>
  <w15:chartTrackingRefBased/>
  <w15:docId w15:val="{B667AFFA-D9D2-44DB-86FA-297C3D3D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Ennes</dc:creator>
  <cp:keywords/>
  <dc:description/>
  <cp:lastModifiedBy>Noah Smith</cp:lastModifiedBy>
  <cp:revision>2</cp:revision>
  <dcterms:created xsi:type="dcterms:W3CDTF">2022-09-13T12:29:00Z</dcterms:created>
  <dcterms:modified xsi:type="dcterms:W3CDTF">2022-09-13T12:29:00Z</dcterms:modified>
</cp:coreProperties>
</file>