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1BD1" w14:textId="6239AED9" w:rsidR="00F34F34" w:rsidRPr="00EF39EF" w:rsidRDefault="00F34F34" w:rsidP="00F34F34">
      <w:p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NAME:</w:t>
      </w:r>
      <w:r w:rsidRPr="00EF39EF">
        <w:rPr>
          <w:rFonts w:ascii="Bookman Old Style" w:hAnsi="Bookman Old Style"/>
          <w:b/>
          <w:bCs/>
          <w:sz w:val="20"/>
        </w:rPr>
        <w:tab/>
      </w:r>
      <w:r w:rsidRPr="00EF39EF">
        <w:rPr>
          <w:rFonts w:ascii="Bookman Old Style" w:hAnsi="Bookman Old Style"/>
          <w:b/>
          <w:bCs/>
          <w:sz w:val="20"/>
        </w:rPr>
        <w:tab/>
      </w:r>
      <w:r w:rsidRPr="00EF39EF">
        <w:rPr>
          <w:rFonts w:ascii="Bookman Old Style" w:hAnsi="Bookman Old Style"/>
          <w:b/>
          <w:bCs/>
          <w:sz w:val="20"/>
        </w:rPr>
        <w:tab/>
        <w:t>Peter George WATTS, QC</w:t>
      </w:r>
      <w:r w:rsidR="004A2894" w:rsidRPr="00EF39EF">
        <w:rPr>
          <w:rFonts w:ascii="Bookman Old Style" w:hAnsi="Bookman Old Style"/>
          <w:b/>
          <w:bCs/>
          <w:sz w:val="20"/>
        </w:rPr>
        <w:t xml:space="preserve"> FRSNZ</w:t>
      </w:r>
    </w:p>
    <w:p w14:paraId="18BAAC1B" w14:textId="77777777" w:rsidR="007638B7" w:rsidRDefault="007638B7" w:rsidP="00F34F34">
      <w:pPr>
        <w:jc w:val="both"/>
        <w:rPr>
          <w:rFonts w:ascii="Bookman Old Style" w:hAnsi="Bookman Old Style"/>
          <w:sz w:val="20"/>
        </w:rPr>
      </w:pPr>
    </w:p>
    <w:p w14:paraId="7ED191A2" w14:textId="471DC29D" w:rsidR="007638B7" w:rsidRDefault="007638B7" w:rsidP="00F34F34">
      <w:pPr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DATE OF BIRTH:</w:t>
      </w:r>
      <w:r>
        <w:rPr>
          <w:rFonts w:ascii="Bookman Old Style" w:hAnsi="Bookman Old Style"/>
          <w:b/>
          <w:bCs/>
          <w:sz w:val="20"/>
        </w:rPr>
        <w:tab/>
        <w:t xml:space="preserve">      </w:t>
      </w:r>
      <w:r>
        <w:rPr>
          <w:rFonts w:ascii="Bookman Old Style" w:hAnsi="Bookman Old Style"/>
          <w:bCs/>
          <w:sz w:val="20"/>
        </w:rPr>
        <w:t>11 August 1958</w:t>
      </w:r>
    </w:p>
    <w:p w14:paraId="5BBFD913" w14:textId="77777777" w:rsidR="007638B7" w:rsidRPr="007638B7" w:rsidRDefault="007638B7" w:rsidP="00F34F34">
      <w:pPr>
        <w:jc w:val="both"/>
        <w:rPr>
          <w:rFonts w:ascii="Bookman Old Style" w:hAnsi="Bookman Old Style"/>
          <w:bCs/>
          <w:sz w:val="20"/>
        </w:rPr>
      </w:pPr>
    </w:p>
    <w:p w14:paraId="525E1C9A" w14:textId="73C0D0F8" w:rsidR="00DF1EFB" w:rsidRPr="00EF39EF" w:rsidRDefault="00F34F34" w:rsidP="007638B7">
      <w:pPr>
        <w:jc w:val="both"/>
        <w:rPr>
          <w:rFonts w:ascii="Bookman Old Style" w:hAnsi="Bookman Old Style"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CURRENT POSITION</w:t>
      </w:r>
      <w:r w:rsidR="00EC4FDF">
        <w:rPr>
          <w:rFonts w:ascii="Bookman Old Style" w:hAnsi="Bookman Old Style"/>
          <w:b/>
          <w:bCs/>
          <w:sz w:val="20"/>
        </w:rPr>
        <w:t>S</w:t>
      </w:r>
      <w:r w:rsidRPr="00EF39EF">
        <w:rPr>
          <w:rFonts w:ascii="Bookman Old Style" w:hAnsi="Bookman Old Style"/>
          <w:b/>
          <w:bCs/>
          <w:sz w:val="20"/>
        </w:rPr>
        <w:t>:</w:t>
      </w:r>
      <w:r w:rsidR="00DF1EFB">
        <w:rPr>
          <w:rFonts w:ascii="Bookman Old Style" w:hAnsi="Bookman Old Style"/>
          <w:b/>
          <w:bCs/>
          <w:sz w:val="20"/>
        </w:rPr>
        <w:t xml:space="preserve">   </w:t>
      </w:r>
      <w:r w:rsidR="007638B7">
        <w:rPr>
          <w:rFonts w:ascii="Bookman Old Style" w:hAnsi="Bookman Old Style"/>
          <w:b/>
          <w:bCs/>
          <w:sz w:val="20"/>
        </w:rPr>
        <w:t xml:space="preserve"> </w:t>
      </w:r>
      <w:r w:rsidR="00DF1EFB">
        <w:rPr>
          <w:rFonts w:ascii="Bookman Old Style" w:hAnsi="Bookman Old Style"/>
          <w:bCs/>
          <w:sz w:val="20"/>
        </w:rPr>
        <w:t>Barrister, Bankside Chambers, Auckland</w:t>
      </w:r>
      <w:r w:rsidR="007638B7">
        <w:rPr>
          <w:rFonts w:ascii="Bookman Old Style" w:hAnsi="Bookman Old Style"/>
          <w:bCs/>
          <w:sz w:val="20"/>
        </w:rPr>
        <w:t xml:space="preserve">; </w:t>
      </w:r>
      <w:r w:rsidR="00DF1EFB">
        <w:rPr>
          <w:rFonts w:ascii="Bookman Old Style" w:hAnsi="Bookman Old Style"/>
          <w:bCs/>
          <w:sz w:val="20"/>
        </w:rPr>
        <w:t>Professor, University of Auckland, currently on leave</w:t>
      </w:r>
      <w:r w:rsidR="007638B7">
        <w:rPr>
          <w:rFonts w:ascii="Bookman Old Style" w:hAnsi="Bookman Old Style"/>
          <w:bCs/>
          <w:sz w:val="20"/>
        </w:rPr>
        <w:t xml:space="preserve"> </w:t>
      </w:r>
      <w:r w:rsidR="00DF1EFB">
        <w:rPr>
          <w:rFonts w:ascii="Bookman Old Style" w:hAnsi="Bookman Old Style"/>
          <w:bCs/>
          <w:sz w:val="20"/>
        </w:rPr>
        <w:t>without pay</w:t>
      </w:r>
      <w:r w:rsidR="007638B7">
        <w:rPr>
          <w:rFonts w:ascii="Bookman Old Style" w:hAnsi="Bookman Old Style"/>
          <w:bCs/>
          <w:sz w:val="20"/>
        </w:rPr>
        <w:t xml:space="preserve">; </w:t>
      </w:r>
      <w:r w:rsidR="00EC4FDF">
        <w:rPr>
          <w:rFonts w:ascii="Bookman Old Style" w:hAnsi="Bookman Old Style"/>
          <w:bCs/>
          <w:sz w:val="20"/>
        </w:rPr>
        <w:t>Visiting Professor, Law Faculty, University of Oxford</w:t>
      </w:r>
      <w:r w:rsidR="007638B7">
        <w:rPr>
          <w:rFonts w:ascii="Bookman Old Style" w:hAnsi="Bookman Old Style"/>
          <w:bCs/>
          <w:sz w:val="20"/>
        </w:rPr>
        <w:t xml:space="preserve">; </w:t>
      </w:r>
      <w:r w:rsidR="00DF1EFB">
        <w:rPr>
          <w:rFonts w:ascii="Bookman Old Style" w:hAnsi="Bookman Old Style"/>
          <w:bCs/>
          <w:sz w:val="20"/>
        </w:rPr>
        <w:t>Senior Research Fellow, Harris Manchester College, Oxford</w:t>
      </w:r>
    </w:p>
    <w:p w14:paraId="6EA2A273" w14:textId="77777777" w:rsidR="00F34F34" w:rsidRPr="00EF39EF" w:rsidRDefault="00F34F34" w:rsidP="00F34F34">
      <w:pPr>
        <w:jc w:val="both"/>
        <w:rPr>
          <w:rFonts w:ascii="Bookman Old Style" w:hAnsi="Bookman Old Style"/>
          <w:bCs/>
          <w:sz w:val="20"/>
        </w:rPr>
      </w:pPr>
    </w:p>
    <w:p w14:paraId="703EF6F5" w14:textId="1293FD03" w:rsidR="00F34F34" w:rsidRPr="00EF39EF" w:rsidRDefault="00F34F34" w:rsidP="00F34F34">
      <w:pPr>
        <w:jc w:val="both"/>
        <w:rPr>
          <w:rFonts w:ascii="Bookman Old Style" w:hAnsi="Bookman Old Style"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CONTACT DETAILS:</w:t>
      </w:r>
      <w:r w:rsidR="00DF1EFB">
        <w:rPr>
          <w:rFonts w:ascii="Bookman Old Style" w:hAnsi="Bookman Old Style"/>
          <w:b/>
          <w:bCs/>
          <w:sz w:val="20"/>
        </w:rPr>
        <w:tab/>
      </w:r>
      <w:hyperlink r:id="rId5" w:history="1">
        <w:r w:rsidR="00DF1EFB" w:rsidRPr="002E0574">
          <w:rPr>
            <w:rStyle w:val="Hyperlink"/>
            <w:rFonts w:ascii="Bookman Old Style" w:hAnsi="Bookman Old Style"/>
            <w:bCs/>
            <w:sz w:val="20"/>
          </w:rPr>
          <w:t>peter@peterwattsqc.com</w:t>
        </w:r>
      </w:hyperlink>
      <w:r w:rsidR="00DF1EFB">
        <w:rPr>
          <w:rFonts w:ascii="Bookman Old Style" w:hAnsi="Bookman Old Style"/>
          <w:bCs/>
          <w:sz w:val="20"/>
        </w:rPr>
        <w:tab/>
        <w:t xml:space="preserve"> </w:t>
      </w:r>
      <w:proofErr w:type="spellStart"/>
      <w:r w:rsidR="00DF1EFB">
        <w:rPr>
          <w:rFonts w:ascii="Bookman Old Style" w:hAnsi="Bookman Old Style"/>
          <w:bCs/>
          <w:sz w:val="20"/>
        </w:rPr>
        <w:t>ph</w:t>
      </w:r>
      <w:proofErr w:type="spellEnd"/>
      <w:r w:rsidR="00DF1EFB">
        <w:rPr>
          <w:rFonts w:ascii="Bookman Old Style" w:hAnsi="Bookman Old Style"/>
          <w:bCs/>
          <w:sz w:val="20"/>
        </w:rPr>
        <w:t>: 09 3096160</w:t>
      </w:r>
      <w:r w:rsidRPr="00EF39EF">
        <w:rPr>
          <w:rFonts w:ascii="Bookman Old Style" w:hAnsi="Bookman Old Style"/>
          <w:bCs/>
          <w:sz w:val="20"/>
        </w:rPr>
        <w:tab/>
      </w:r>
      <w:r w:rsidR="00DF1EFB">
        <w:rPr>
          <w:rFonts w:ascii="Bookman Old Style" w:hAnsi="Bookman Old Style"/>
          <w:bCs/>
          <w:sz w:val="20"/>
        </w:rPr>
        <w:tab/>
      </w:r>
      <w:r w:rsidR="00DF1EFB">
        <w:rPr>
          <w:rFonts w:ascii="Bookman Old Style" w:hAnsi="Bookman Old Style"/>
          <w:bCs/>
          <w:sz w:val="20"/>
        </w:rPr>
        <w:tab/>
      </w:r>
      <w:r w:rsidR="00DF1EFB">
        <w:rPr>
          <w:rFonts w:ascii="Bookman Old Style" w:hAnsi="Bookman Old Style"/>
          <w:bCs/>
          <w:sz w:val="20"/>
        </w:rPr>
        <w:tab/>
      </w:r>
      <w:r w:rsidR="00DF1EFB">
        <w:rPr>
          <w:rFonts w:ascii="Bookman Old Style" w:hAnsi="Bookman Old Style"/>
          <w:bCs/>
          <w:sz w:val="20"/>
        </w:rPr>
        <w:tab/>
      </w:r>
      <w:hyperlink r:id="rId6" w:history="1">
        <w:r w:rsidRPr="00EF39EF">
          <w:rPr>
            <w:rStyle w:val="Hyperlink"/>
            <w:rFonts w:ascii="Bookman Old Style" w:hAnsi="Bookman Old Style"/>
            <w:bCs/>
            <w:sz w:val="20"/>
          </w:rPr>
          <w:t>pg.watts@auckland.ac.nz</w:t>
        </w:r>
      </w:hyperlink>
    </w:p>
    <w:p w14:paraId="3A950579" w14:textId="77777777" w:rsidR="00F34F34" w:rsidRPr="00EF39EF" w:rsidRDefault="00F34F34" w:rsidP="00F34F34">
      <w:pPr>
        <w:pBdr>
          <w:bottom w:val="single" w:sz="4" w:space="1" w:color="auto"/>
        </w:pBdr>
        <w:jc w:val="both"/>
        <w:rPr>
          <w:rFonts w:ascii="Bookman Old Style" w:hAnsi="Bookman Old Style"/>
          <w:sz w:val="20"/>
        </w:rPr>
      </w:pPr>
    </w:p>
    <w:p w14:paraId="4B555751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</w:p>
    <w:p w14:paraId="2403ACF3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EDUCATIONAL QUALIFICATIONS:</w:t>
      </w:r>
    </w:p>
    <w:p w14:paraId="1A29F063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1980</w:t>
      </w:r>
      <w:r w:rsidRPr="00EF39EF">
        <w:rPr>
          <w:rFonts w:ascii="Bookman Old Style" w:hAnsi="Bookman Old Style"/>
          <w:sz w:val="20"/>
        </w:rPr>
        <w:tab/>
        <w:t>University of Canterbury, LLB (Hons) (first class)</w:t>
      </w:r>
    </w:p>
    <w:p w14:paraId="55F7C953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1981 </w:t>
      </w:r>
      <w:r w:rsidRPr="00EF39EF">
        <w:rPr>
          <w:rFonts w:ascii="Bookman Old Style" w:hAnsi="Bookman Old Style"/>
          <w:sz w:val="20"/>
        </w:rPr>
        <w:tab/>
        <w:t>Barrister and Solicitor of the High Court of New Zealand</w:t>
      </w:r>
    </w:p>
    <w:p w14:paraId="1DF35A4F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1982</w:t>
      </w:r>
      <w:r w:rsidRPr="00EF39EF">
        <w:rPr>
          <w:rFonts w:ascii="Bookman Old Style" w:hAnsi="Bookman Old Style"/>
          <w:sz w:val="20"/>
        </w:rPr>
        <w:tab/>
        <w:t>University of Cambridge, LLM (first class)</w:t>
      </w:r>
    </w:p>
    <w:p w14:paraId="1BDC446B" w14:textId="77777777" w:rsidR="00F34F34" w:rsidRPr="00EF39EF" w:rsidRDefault="00F34F34" w:rsidP="00F34F34">
      <w:pPr>
        <w:jc w:val="both"/>
        <w:rPr>
          <w:rFonts w:ascii="Bookman Old Style" w:hAnsi="Bookman Old Style"/>
          <w:sz w:val="20"/>
        </w:rPr>
      </w:pPr>
    </w:p>
    <w:p w14:paraId="105F06DD" w14:textId="23B0BC34" w:rsidR="00F34F34" w:rsidRPr="00EF39EF" w:rsidRDefault="00F34F34" w:rsidP="0020537A">
      <w:p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SIGNIFICANT AWARDS:</w:t>
      </w:r>
    </w:p>
    <w:p w14:paraId="2896F4F9" w14:textId="4931F9E5" w:rsidR="00F34F34" w:rsidRPr="00EF39EF" w:rsidRDefault="00F34F34" w:rsidP="00F34F34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1980</w:t>
      </w:r>
      <w:r w:rsidRPr="00EF39EF">
        <w:rPr>
          <w:rFonts w:ascii="Bookman Old Style" w:hAnsi="Bookman Old Style"/>
          <w:sz w:val="20"/>
        </w:rPr>
        <w:tab/>
        <w:t xml:space="preserve">Gold </w:t>
      </w:r>
      <w:proofErr w:type="spellStart"/>
      <w:r w:rsidRPr="00EF39EF">
        <w:rPr>
          <w:rFonts w:ascii="Bookman Old Style" w:hAnsi="Bookman Old Style"/>
          <w:sz w:val="20"/>
        </w:rPr>
        <w:t>Medalist</w:t>
      </w:r>
      <w:proofErr w:type="spellEnd"/>
      <w:r w:rsidRPr="00EF39EF">
        <w:rPr>
          <w:rFonts w:ascii="Bookman Old Style" w:hAnsi="Bookman Old Style"/>
          <w:sz w:val="20"/>
        </w:rPr>
        <w:t xml:space="preserve"> in Law, University of Canterbury (best </w:t>
      </w:r>
      <w:r w:rsidR="00642092" w:rsidRPr="00EF39EF">
        <w:rPr>
          <w:rFonts w:ascii="Bookman Old Style" w:hAnsi="Bookman Old Style"/>
          <w:sz w:val="20"/>
        </w:rPr>
        <w:t xml:space="preserve">academic </w:t>
      </w:r>
      <w:r w:rsidRPr="00EF39EF">
        <w:rPr>
          <w:rFonts w:ascii="Bookman Old Style" w:hAnsi="Bookman Old Style"/>
          <w:sz w:val="20"/>
        </w:rPr>
        <w:t>record in LLB)</w:t>
      </w:r>
    </w:p>
    <w:p w14:paraId="4240C023" w14:textId="77777777" w:rsidR="00F34F34" w:rsidRPr="00EF39EF" w:rsidRDefault="00F34F34" w:rsidP="00F34F34">
      <w:pPr>
        <w:tabs>
          <w:tab w:val="left" w:pos="720"/>
        </w:tabs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1981  </w:t>
      </w:r>
      <w:r w:rsidRPr="00EF39EF">
        <w:rPr>
          <w:rFonts w:ascii="Bookman Old Style" w:hAnsi="Bookman Old Style"/>
          <w:sz w:val="20"/>
        </w:rPr>
        <w:tab/>
        <w:t>Commonwealth Scholar, to Cambridge</w:t>
      </w:r>
    </w:p>
    <w:p w14:paraId="4917C3B9" w14:textId="77777777" w:rsidR="00F34F34" w:rsidRPr="00EF39EF" w:rsidRDefault="00F34F34" w:rsidP="00F34F34">
      <w:pPr>
        <w:tabs>
          <w:tab w:val="left" w:pos="720"/>
        </w:tabs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1982  </w:t>
      </w:r>
      <w:r w:rsidRPr="00EF39EF">
        <w:rPr>
          <w:rFonts w:ascii="Bookman Old Style" w:hAnsi="Bookman Old Style"/>
          <w:sz w:val="20"/>
        </w:rPr>
        <w:tab/>
        <w:t>Scholar of Sidney Sussex College, Cambridge</w:t>
      </w:r>
    </w:p>
    <w:p w14:paraId="2FBC7536" w14:textId="77777777" w:rsidR="00F34F34" w:rsidRPr="00EF39EF" w:rsidRDefault="00F34F34" w:rsidP="00F34F34">
      <w:pPr>
        <w:tabs>
          <w:tab w:val="left" w:pos="720"/>
        </w:tabs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2010</w:t>
      </w:r>
      <w:r w:rsidRPr="00EF39EF">
        <w:rPr>
          <w:rFonts w:ascii="Bookman Old Style" w:hAnsi="Bookman Old Style"/>
          <w:sz w:val="20"/>
        </w:rPr>
        <w:tab/>
        <w:t>JF Northey Memorial Book Award for best law book by New Zealand-based author</w:t>
      </w:r>
    </w:p>
    <w:p w14:paraId="6BE96CC2" w14:textId="54CC007F" w:rsidR="00F34F34" w:rsidRPr="00EF39EF" w:rsidRDefault="007010BB" w:rsidP="00F34F34">
      <w:pPr>
        <w:tabs>
          <w:tab w:val="left" w:pos="720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  <w:t>Queen’s Counsel</w:t>
      </w:r>
    </w:p>
    <w:p w14:paraId="74FE4E00" w14:textId="608809BA" w:rsidR="00F34F34" w:rsidRDefault="00F34F34" w:rsidP="00320819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2014</w:t>
      </w:r>
      <w:r w:rsidRPr="00EF39EF">
        <w:rPr>
          <w:rFonts w:ascii="Bookman Old Style" w:hAnsi="Bookman Old Style"/>
          <w:sz w:val="20"/>
        </w:rPr>
        <w:tab/>
        <w:t>Fellow of the Royal Socie</w:t>
      </w:r>
      <w:r w:rsidR="0020537A" w:rsidRPr="00EF39EF">
        <w:rPr>
          <w:rFonts w:ascii="Bookman Old Style" w:hAnsi="Bookman Old Style"/>
          <w:sz w:val="20"/>
        </w:rPr>
        <w:t>ty of New Zealand (</w:t>
      </w:r>
      <w:r w:rsidR="00080D96">
        <w:rPr>
          <w:rFonts w:ascii="Bookman Old Style" w:hAnsi="Bookman Old Style"/>
          <w:sz w:val="20"/>
        </w:rPr>
        <w:t xml:space="preserve">at time </w:t>
      </w:r>
      <w:r w:rsidR="0020537A" w:rsidRPr="00EF39EF">
        <w:rPr>
          <w:rFonts w:ascii="Bookman Old Style" w:hAnsi="Bookman Old Style"/>
          <w:sz w:val="20"/>
        </w:rPr>
        <w:t xml:space="preserve">one of only </w:t>
      </w:r>
      <w:r w:rsidR="00583F0F">
        <w:rPr>
          <w:rFonts w:ascii="Bookman Old Style" w:hAnsi="Bookman Old Style"/>
          <w:sz w:val="20"/>
        </w:rPr>
        <w:t>five Law fellows</w:t>
      </w:r>
      <w:r w:rsidR="0020537A" w:rsidRPr="00EF39EF">
        <w:rPr>
          <w:rFonts w:ascii="Bookman Old Style" w:hAnsi="Bookman Old Style"/>
          <w:sz w:val="20"/>
        </w:rPr>
        <w:t>)</w:t>
      </w:r>
    </w:p>
    <w:p w14:paraId="3BB69F1E" w14:textId="579A125E" w:rsidR="001470A2" w:rsidRDefault="001470A2" w:rsidP="00320819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>
        <w:rPr>
          <w:rFonts w:ascii="Bookman Old Style" w:hAnsi="Bookman Old Style"/>
          <w:sz w:val="20"/>
        </w:rPr>
        <w:tab/>
      </w:r>
      <w:proofErr w:type="spellStart"/>
      <w:r>
        <w:rPr>
          <w:rFonts w:ascii="Bookman Old Style" w:hAnsi="Bookman Old Style"/>
          <w:sz w:val="20"/>
        </w:rPr>
        <w:t>Leverhulme</w:t>
      </w:r>
      <w:proofErr w:type="spellEnd"/>
      <w:r>
        <w:rPr>
          <w:rFonts w:ascii="Bookman Old Style" w:hAnsi="Bookman Old Style"/>
          <w:sz w:val="20"/>
        </w:rPr>
        <w:t xml:space="preserve"> Visiting Professor to the UK, based at University of Oxford, Jan-June 2016</w:t>
      </w:r>
    </w:p>
    <w:p w14:paraId="26C0446B" w14:textId="390D876D" w:rsidR="00A273A5" w:rsidRDefault="00A273A5" w:rsidP="00320819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  <w:t>University of Auckland Research Excellence Award (one of only four across all disciplines in 2016)</w:t>
      </w:r>
    </w:p>
    <w:p w14:paraId="5F5B3892" w14:textId="347C82FC" w:rsidR="00A90156" w:rsidRPr="00EF39EF" w:rsidRDefault="00EC4FDF" w:rsidP="00320819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 w:rsidR="00A90156">
        <w:rPr>
          <w:rFonts w:ascii="Bookman Old Style" w:hAnsi="Bookman Old Style"/>
          <w:sz w:val="20"/>
        </w:rPr>
        <w:t>Visiting Professor at the University of Oxford for three years, and made a Senior Research Fellow at Harris Manchester College, Oxford</w:t>
      </w:r>
    </w:p>
    <w:p w14:paraId="2AF4D04B" w14:textId="77777777" w:rsidR="00F34F34" w:rsidRPr="00EF39EF" w:rsidRDefault="00F34F34" w:rsidP="00704D5A">
      <w:pPr>
        <w:jc w:val="both"/>
        <w:rPr>
          <w:rFonts w:ascii="Bookman Old Style" w:hAnsi="Bookman Old Style"/>
          <w:sz w:val="20"/>
        </w:rPr>
      </w:pPr>
    </w:p>
    <w:p w14:paraId="2B9204BB" w14:textId="2C535B49" w:rsidR="00F34F34" w:rsidRPr="00EF39EF" w:rsidRDefault="00F34F34" w:rsidP="00F34F34">
      <w:p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t>EMPLOYMENT HISTORY and PROFESSIONAL ASSOCIATIONS</w:t>
      </w:r>
    </w:p>
    <w:p w14:paraId="1BCC38E0" w14:textId="77777777" w:rsidR="00F34F34" w:rsidRPr="00EF39EF" w:rsidRDefault="00F34F34" w:rsidP="00F34F34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Cs/>
          <w:sz w:val="20"/>
        </w:rPr>
        <w:t>Duncan Cotterill &amp; Co, Christchurch: law clerk, then solicitor, Feb 1980–Sept 1981</w:t>
      </w:r>
    </w:p>
    <w:p w14:paraId="04AEB309" w14:textId="77777777" w:rsidR="00F34F34" w:rsidRPr="00EF39EF" w:rsidRDefault="00F34F34" w:rsidP="00F34F34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Cs/>
          <w:sz w:val="20"/>
        </w:rPr>
        <w:t>Chapman Tripp, Wellington: solicitor, Sept 1982 to Dec 1984</w:t>
      </w:r>
    </w:p>
    <w:p w14:paraId="3D170296" w14:textId="77777777" w:rsidR="00F34F34" w:rsidRPr="00080D96" w:rsidRDefault="00F34F34" w:rsidP="00F34F34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Cs/>
          <w:sz w:val="20"/>
        </w:rPr>
        <w:t>The University of Auckland, Feb 1985 to present</w:t>
      </w:r>
    </w:p>
    <w:p w14:paraId="5D459025" w14:textId="44B46EB0" w:rsidR="00080D96" w:rsidRPr="00080D96" w:rsidRDefault="00080D96" w:rsidP="00080D96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Bankside Chambers, </w:t>
      </w:r>
      <w:r w:rsidRPr="00EF39EF">
        <w:rPr>
          <w:rFonts w:ascii="Bookman Old Style" w:hAnsi="Bookman Old Style"/>
          <w:bCs/>
          <w:sz w:val="20"/>
        </w:rPr>
        <w:t>Auckland</w:t>
      </w:r>
      <w:r>
        <w:rPr>
          <w:rFonts w:ascii="Bookman Old Style" w:hAnsi="Bookman Old Style"/>
          <w:bCs/>
          <w:sz w:val="20"/>
        </w:rPr>
        <w:t>, door tenant from 2009–2017, member 2017</w:t>
      </w:r>
      <w:r w:rsidR="00EC4FDF">
        <w:rPr>
          <w:rFonts w:ascii="Bookman Old Style" w:hAnsi="Bookman Old Style"/>
          <w:bCs/>
          <w:sz w:val="20"/>
        </w:rPr>
        <w:t xml:space="preserve"> to present</w:t>
      </w:r>
    </w:p>
    <w:p w14:paraId="36CB15AD" w14:textId="69F829E5" w:rsidR="00F34F34" w:rsidRPr="00291B9B" w:rsidRDefault="00F34F34" w:rsidP="00F34F34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Cs/>
          <w:sz w:val="20"/>
        </w:rPr>
        <w:t>Fountain Court Chambers, The Temple, London</w:t>
      </w:r>
      <w:r w:rsidR="00080D96">
        <w:rPr>
          <w:rFonts w:ascii="Bookman Old Style" w:hAnsi="Bookman Old Style"/>
          <w:bCs/>
          <w:sz w:val="20"/>
        </w:rPr>
        <w:t xml:space="preserve">, </w:t>
      </w:r>
      <w:r w:rsidR="007836D1">
        <w:rPr>
          <w:rFonts w:ascii="Bookman Old Style" w:hAnsi="Bookman Old Style"/>
          <w:bCs/>
          <w:sz w:val="20"/>
        </w:rPr>
        <w:t xml:space="preserve">door tenant </w:t>
      </w:r>
      <w:r w:rsidR="00EC4FDF">
        <w:rPr>
          <w:rFonts w:ascii="Bookman Old Style" w:hAnsi="Bookman Old Style"/>
          <w:bCs/>
          <w:sz w:val="20"/>
        </w:rPr>
        <w:t>from</w:t>
      </w:r>
      <w:r w:rsidR="00080D96">
        <w:rPr>
          <w:rFonts w:ascii="Bookman Old Style" w:hAnsi="Bookman Old Style"/>
          <w:bCs/>
          <w:sz w:val="20"/>
        </w:rPr>
        <w:t xml:space="preserve"> 2010</w:t>
      </w:r>
      <w:r w:rsidR="00EC4FDF">
        <w:rPr>
          <w:rFonts w:ascii="Bookman Old Style" w:hAnsi="Bookman Old Style"/>
          <w:bCs/>
          <w:sz w:val="20"/>
        </w:rPr>
        <w:t xml:space="preserve"> to present</w:t>
      </w:r>
    </w:p>
    <w:p w14:paraId="7149D388" w14:textId="385CE2C5" w:rsidR="00291B9B" w:rsidRPr="00EF39EF" w:rsidRDefault="00291B9B" w:rsidP="00F34F34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Cs/>
          <w:sz w:val="20"/>
        </w:rPr>
        <w:t>Associate of the Arbitrators’ and Mediators’ Institute of New Zealand Inc since August 2017</w:t>
      </w:r>
    </w:p>
    <w:p w14:paraId="1A9C9F22" w14:textId="77777777" w:rsidR="00F34F34" w:rsidRPr="00EF39EF" w:rsidRDefault="00F34F34" w:rsidP="00F34F34">
      <w:pPr>
        <w:jc w:val="both"/>
        <w:rPr>
          <w:rFonts w:ascii="Bookman Old Style" w:hAnsi="Bookman Old Style"/>
          <w:position w:val="-4"/>
          <w:sz w:val="20"/>
        </w:rPr>
      </w:pPr>
    </w:p>
    <w:p w14:paraId="0591A742" w14:textId="77777777" w:rsidR="00F34F34" w:rsidRPr="00EF39EF" w:rsidRDefault="00F34F34" w:rsidP="00F34F34">
      <w:p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position w:val="-4"/>
          <w:sz w:val="20"/>
        </w:rPr>
        <w:t>UNIVERSITY EXPERIENCE</w:t>
      </w:r>
    </w:p>
    <w:p w14:paraId="3FCA4287" w14:textId="77777777" w:rsidR="00F34F34" w:rsidRPr="00EF39EF" w:rsidRDefault="00F34F34" w:rsidP="00F34F34">
      <w:pPr>
        <w:jc w:val="both"/>
        <w:rPr>
          <w:rFonts w:ascii="Bookman Old Style" w:hAnsi="Bookman Old Style"/>
          <w:b/>
          <w:bCs/>
          <w:sz w:val="20"/>
        </w:rPr>
      </w:pPr>
    </w:p>
    <w:p w14:paraId="4D670DAF" w14:textId="68F10802" w:rsidR="00F34F34" w:rsidRPr="00EF39EF" w:rsidRDefault="00F34F34" w:rsidP="00F34F34">
      <w:pPr>
        <w:jc w:val="both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bCs/>
          <w:i/>
          <w:sz w:val="20"/>
        </w:rPr>
        <w:t>Teaching</w:t>
      </w:r>
      <w:r w:rsidRPr="00EF39EF">
        <w:rPr>
          <w:rFonts w:ascii="Bookman Old Style" w:hAnsi="Bookman Old Style"/>
          <w:b/>
          <w:bCs/>
          <w:sz w:val="20"/>
        </w:rPr>
        <w:t xml:space="preserve"> (over period 1985 to </w:t>
      </w:r>
      <w:r w:rsidR="00080D96">
        <w:rPr>
          <w:rFonts w:ascii="Bookman Old Style" w:hAnsi="Bookman Old Style"/>
          <w:b/>
          <w:bCs/>
          <w:sz w:val="20"/>
        </w:rPr>
        <w:t>2017</w:t>
      </w:r>
      <w:r w:rsidR="00D20E58" w:rsidRPr="00EF39EF">
        <w:rPr>
          <w:rFonts w:ascii="Bookman Old Style" w:hAnsi="Bookman Old Style"/>
          <w:b/>
          <w:bCs/>
          <w:sz w:val="20"/>
        </w:rPr>
        <w:t>, grouped by subject</w:t>
      </w:r>
      <w:r w:rsidRPr="00EF39EF">
        <w:rPr>
          <w:rFonts w:ascii="Bookman Old Style" w:hAnsi="Bookman Old Style"/>
          <w:b/>
          <w:bCs/>
          <w:sz w:val="20"/>
        </w:rPr>
        <w:t>)</w:t>
      </w:r>
    </w:p>
    <w:p w14:paraId="6639F115" w14:textId="77777777" w:rsidR="00CE5BD8" w:rsidRPr="00EF39EF" w:rsidRDefault="00CE5BD8" w:rsidP="00CE5BD8">
      <w:pPr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Company and Commercial Law: </w:t>
      </w:r>
      <w:r w:rsidR="00F34F34" w:rsidRPr="00EF39EF">
        <w:rPr>
          <w:rFonts w:ascii="Bookman Old Style" w:hAnsi="Bookman Old Style"/>
          <w:sz w:val="20"/>
        </w:rPr>
        <w:t xml:space="preserve">Bodies </w:t>
      </w:r>
      <w:r w:rsidR="009B416C" w:rsidRPr="00EF39EF">
        <w:rPr>
          <w:rFonts w:ascii="Bookman Old Style" w:hAnsi="Bookman Old Style"/>
          <w:sz w:val="20"/>
        </w:rPr>
        <w:t xml:space="preserve">Corporate &amp; </w:t>
      </w:r>
      <w:proofErr w:type="spellStart"/>
      <w:r w:rsidR="009B416C" w:rsidRPr="00EF39EF">
        <w:rPr>
          <w:rFonts w:ascii="Bookman Old Style" w:hAnsi="Bookman Old Style"/>
          <w:sz w:val="20"/>
        </w:rPr>
        <w:t>Unincorporate</w:t>
      </w:r>
      <w:proofErr w:type="spellEnd"/>
      <w:r w:rsidR="00D20E58" w:rsidRPr="00EF39EF">
        <w:rPr>
          <w:rFonts w:ascii="Bookman Old Style" w:hAnsi="Bookman Old Style"/>
          <w:sz w:val="20"/>
        </w:rPr>
        <w:t>;</w:t>
      </w:r>
      <w:r w:rsidR="009B416C" w:rsidRPr="00EF39EF">
        <w:rPr>
          <w:rFonts w:ascii="Bookman Old Style" w:hAnsi="Bookman Old Style"/>
          <w:sz w:val="20"/>
        </w:rPr>
        <w:t xml:space="preserve"> </w:t>
      </w:r>
      <w:r w:rsidR="00F34F34" w:rsidRPr="00EF39EF">
        <w:rPr>
          <w:rFonts w:ascii="Bookman Old Style" w:hAnsi="Bookman Old Style"/>
          <w:sz w:val="20"/>
        </w:rPr>
        <w:t>Corpor</w:t>
      </w:r>
      <w:r w:rsidR="00D20E58" w:rsidRPr="00EF39EF">
        <w:rPr>
          <w:rFonts w:ascii="Bookman Old Style" w:hAnsi="Bookman Old Style"/>
          <w:sz w:val="20"/>
        </w:rPr>
        <w:t>ations and Corporate Governance</w:t>
      </w:r>
      <w:r w:rsidR="00F34F34" w:rsidRPr="00EF39EF">
        <w:rPr>
          <w:rFonts w:ascii="Bookman Old Style" w:hAnsi="Bookman Old Style"/>
          <w:sz w:val="20"/>
        </w:rPr>
        <w:t xml:space="preserve"> LLM</w:t>
      </w:r>
      <w:r w:rsidR="00D20E58" w:rsidRPr="00EF39EF">
        <w:rPr>
          <w:rFonts w:ascii="Bookman Old Style" w:hAnsi="Bookman Old Style"/>
          <w:sz w:val="20"/>
        </w:rPr>
        <w:t>; Company Law  LLB; Company Finance  LLB; Securities Market Regulation LLB</w:t>
      </w:r>
      <w:r>
        <w:rPr>
          <w:rFonts w:ascii="Bookman Old Style" w:hAnsi="Bookman Old Style"/>
          <w:sz w:val="20"/>
        </w:rPr>
        <w:t xml:space="preserve">; </w:t>
      </w:r>
      <w:r w:rsidRPr="00EF39EF">
        <w:rPr>
          <w:rFonts w:ascii="Bookman Old Style" w:hAnsi="Bookman Old Style"/>
          <w:sz w:val="20"/>
        </w:rPr>
        <w:t>Theories of Commercial Obligations LLM</w:t>
      </w:r>
    </w:p>
    <w:p w14:paraId="7301552C" w14:textId="57E298AE" w:rsidR="00F34F34" w:rsidRDefault="00F34F34" w:rsidP="00F34F34">
      <w:pPr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Restitution</w:t>
      </w:r>
      <w:r w:rsidR="00CE5BD8">
        <w:rPr>
          <w:rFonts w:ascii="Bookman Old Style" w:hAnsi="Bookman Old Style"/>
          <w:sz w:val="20"/>
        </w:rPr>
        <w:t>:</w:t>
      </w:r>
      <w:r w:rsidRPr="00EF39EF">
        <w:rPr>
          <w:rFonts w:ascii="Bookman Old Style" w:hAnsi="Bookman Old Style"/>
          <w:sz w:val="20"/>
        </w:rPr>
        <w:t xml:space="preserve">  LLB</w:t>
      </w:r>
      <w:r w:rsidR="009B416C" w:rsidRPr="00EF39EF">
        <w:rPr>
          <w:rFonts w:ascii="Bookman Old Style" w:hAnsi="Bookman Old Style"/>
          <w:sz w:val="20"/>
        </w:rPr>
        <w:t>, LLB Honours seminar,</w:t>
      </w:r>
      <w:r w:rsidRPr="00EF39EF">
        <w:rPr>
          <w:rFonts w:ascii="Bookman Old Style" w:hAnsi="Bookman Old Style"/>
          <w:sz w:val="20"/>
        </w:rPr>
        <w:t xml:space="preserve"> and LLM</w:t>
      </w:r>
    </w:p>
    <w:p w14:paraId="025BAA22" w14:textId="38373AD1" w:rsidR="00583F0F" w:rsidRPr="00583F0F" w:rsidRDefault="00583F0F" w:rsidP="00583F0F">
      <w:pPr>
        <w:pStyle w:val="ListParagraph"/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Agency Law</w:t>
      </w:r>
      <w:r>
        <w:rPr>
          <w:rFonts w:ascii="Bookman Old Style" w:hAnsi="Bookman Old Style"/>
          <w:sz w:val="20"/>
        </w:rPr>
        <w:t>:</w:t>
      </w:r>
      <w:r w:rsidRPr="00EF39EF">
        <w:rPr>
          <w:rFonts w:ascii="Bookman Old Style" w:hAnsi="Bookman Old Style"/>
          <w:sz w:val="20"/>
        </w:rPr>
        <w:t xml:space="preserve"> LLB Honours seminar, </w:t>
      </w:r>
      <w:r>
        <w:rPr>
          <w:rFonts w:ascii="Bookman Old Style" w:hAnsi="Bookman Old Style"/>
          <w:sz w:val="20"/>
        </w:rPr>
        <w:t>and LLM</w:t>
      </w:r>
    </w:p>
    <w:p w14:paraId="15F26C8D" w14:textId="3EB27225" w:rsidR="00F34F34" w:rsidRDefault="00F34F34" w:rsidP="00181D3A">
      <w:pPr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Equity</w:t>
      </w:r>
      <w:r w:rsidR="00CE5BD8">
        <w:rPr>
          <w:rFonts w:ascii="Bookman Old Style" w:hAnsi="Bookman Old Style"/>
          <w:sz w:val="20"/>
        </w:rPr>
        <w:t>:</w:t>
      </w:r>
      <w:r w:rsidRPr="00EF39EF">
        <w:rPr>
          <w:rFonts w:ascii="Bookman Old Style" w:hAnsi="Bookman Old Style"/>
          <w:sz w:val="20"/>
        </w:rPr>
        <w:t xml:space="preserve"> LLB</w:t>
      </w:r>
    </w:p>
    <w:p w14:paraId="5ED1D9B2" w14:textId="7D381154" w:rsidR="00807A2D" w:rsidRDefault="00807A2D" w:rsidP="00181D3A">
      <w:pPr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Oxford BA: Commercial law</w:t>
      </w:r>
    </w:p>
    <w:p w14:paraId="6AFDCFEE" w14:textId="26184340" w:rsidR="00807A2D" w:rsidRPr="00EF39EF" w:rsidRDefault="00807A2D" w:rsidP="00181D3A">
      <w:pPr>
        <w:numPr>
          <w:ilvl w:val="0"/>
          <w:numId w:val="4"/>
        </w:numPr>
        <w:ind w:right="5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Oxford BA: Company Law</w:t>
      </w:r>
    </w:p>
    <w:p w14:paraId="103B15B9" w14:textId="77777777" w:rsidR="00F34F34" w:rsidRPr="00EF39EF" w:rsidRDefault="00F34F34" w:rsidP="00F34F34">
      <w:pPr>
        <w:ind w:right="58"/>
        <w:rPr>
          <w:rFonts w:ascii="Bookman Old Style" w:hAnsi="Bookman Old Style"/>
          <w:sz w:val="20"/>
        </w:rPr>
      </w:pPr>
    </w:p>
    <w:p w14:paraId="00838718" w14:textId="2EC80093" w:rsidR="00F34F34" w:rsidRPr="00EF39EF" w:rsidRDefault="00F34F34" w:rsidP="007D77B7">
      <w:p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/>
          <w:i/>
          <w:sz w:val="20"/>
        </w:rPr>
        <w:lastRenderedPageBreak/>
        <w:t>University committee work</w:t>
      </w:r>
      <w:r w:rsidR="007A4061" w:rsidRPr="00EF39EF">
        <w:rPr>
          <w:rFonts w:ascii="Bookman Old Style" w:hAnsi="Bookman Old Style"/>
          <w:b/>
          <w:sz w:val="20"/>
        </w:rPr>
        <w:t xml:space="preserve"> (selection only)</w:t>
      </w:r>
    </w:p>
    <w:p w14:paraId="50E264AE" w14:textId="416CA3A0" w:rsidR="00F34F34" w:rsidRDefault="00F34F34" w:rsidP="00F34F34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Member of Universities NZ Negotiating Committ</w:t>
      </w:r>
      <w:r w:rsidR="00F75AA4">
        <w:rPr>
          <w:rFonts w:ascii="Bookman Old Style" w:hAnsi="Bookman Old Style"/>
          <w:sz w:val="20"/>
        </w:rPr>
        <w:t>ee on Copyright (2006 to 2017</w:t>
      </w:r>
      <w:r w:rsidRPr="00EF39EF">
        <w:rPr>
          <w:rFonts w:ascii="Bookman Old Style" w:hAnsi="Bookman Old Style"/>
          <w:sz w:val="20"/>
        </w:rPr>
        <w:t xml:space="preserve">), and chair of </w:t>
      </w:r>
      <w:proofErr w:type="spellStart"/>
      <w:r w:rsidRPr="00EF39EF">
        <w:rPr>
          <w:rFonts w:ascii="Bookman Old Style" w:hAnsi="Bookman Old Style"/>
          <w:sz w:val="20"/>
        </w:rPr>
        <w:t>UnivNZ</w:t>
      </w:r>
      <w:proofErr w:type="spellEnd"/>
      <w:r w:rsidRPr="00EF39EF">
        <w:rPr>
          <w:rFonts w:ascii="Bookman Old Style" w:hAnsi="Bookman Old Style"/>
          <w:sz w:val="20"/>
        </w:rPr>
        <w:t xml:space="preserve"> Copyright Expert Group (2009-</w:t>
      </w:r>
      <w:r w:rsidR="00F75AA4">
        <w:rPr>
          <w:rFonts w:ascii="Bookman Old Style" w:hAnsi="Bookman Old Style"/>
          <w:sz w:val="20"/>
        </w:rPr>
        <w:t>2017</w:t>
      </w:r>
      <w:r w:rsidRPr="00EF39EF">
        <w:rPr>
          <w:rFonts w:ascii="Bookman Old Style" w:hAnsi="Bookman Old Style"/>
          <w:sz w:val="20"/>
        </w:rPr>
        <w:t>); Chair NZVCC Standing Com</w:t>
      </w:r>
      <w:r w:rsidR="001A4AF7">
        <w:rPr>
          <w:rFonts w:ascii="Bookman Old Style" w:hAnsi="Bookman Old Style"/>
          <w:sz w:val="20"/>
        </w:rPr>
        <w:t>mittee on Copyright (2006-2008)</w:t>
      </w:r>
    </w:p>
    <w:p w14:paraId="0CFF63F5" w14:textId="194AFB11" w:rsidR="001A4AF7" w:rsidRPr="00EF39EF" w:rsidRDefault="001A4AF7" w:rsidP="00F34F34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Ad hoc member of Royal Society of New</w:t>
      </w:r>
      <w:r w:rsidR="006578CC">
        <w:rPr>
          <w:rFonts w:ascii="Bookman Old Style" w:hAnsi="Bookman Old Style"/>
          <w:sz w:val="20"/>
        </w:rPr>
        <w:t xml:space="preserve"> Zealand complaints panel (2015–2018</w:t>
      </w:r>
      <w:r>
        <w:rPr>
          <w:rFonts w:ascii="Bookman Old Style" w:hAnsi="Bookman Old Style"/>
          <w:sz w:val="20"/>
        </w:rPr>
        <w:t>)</w:t>
      </w:r>
    </w:p>
    <w:p w14:paraId="183D5390" w14:textId="24913F1D" w:rsidR="00F34F34" w:rsidRDefault="00181D3A" w:rsidP="00F34F34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University</w:t>
      </w:r>
      <w:r w:rsidR="00B50446" w:rsidRPr="00EF39EF">
        <w:rPr>
          <w:rFonts w:ascii="Bookman Old Style" w:hAnsi="Bookman Old Style"/>
          <w:sz w:val="20"/>
        </w:rPr>
        <w:t xml:space="preserve"> of Auckland</w:t>
      </w:r>
      <w:r w:rsidRPr="00EF39EF">
        <w:rPr>
          <w:rFonts w:ascii="Bookman Old Style" w:hAnsi="Bookman Old Style"/>
          <w:sz w:val="20"/>
        </w:rPr>
        <w:t xml:space="preserve"> </w:t>
      </w:r>
      <w:r w:rsidR="00F34F34" w:rsidRPr="00EF39EF">
        <w:rPr>
          <w:rFonts w:ascii="Bookman Old Style" w:hAnsi="Bookman Old Style"/>
          <w:sz w:val="20"/>
        </w:rPr>
        <w:t>Council</w:t>
      </w:r>
      <w:r w:rsidRPr="00EF39EF">
        <w:rPr>
          <w:rFonts w:ascii="Bookman Old Style" w:hAnsi="Bookman Old Style"/>
          <w:sz w:val="20"/>
        </w:rPr>
        <w:t>,</w:t>
      </w:r>
      <w:r w:rsidR="00F34F34" w:rsidRPr="00EF39EF">
        <w:rPr>
          <w:rFonts w:ascii="Bookman Old Style" w:hAnsi="Bookman Old Style"/>
          <w:sz w:val="20"/>
        </w:rPr>
        <w:t xml:space="preserve"> member (2003–2004)</w:t>
      </w:r>
    </w:p>
    <w:p w14:paraId="5D264729" w14:textId="77777777" w:rsidR="00DE48FF" w:rsidRPr="00EF39EF" w:rsidRDefault="00DE48FF" w:rsidP="00DE48FF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Acting Dean of Law (12 months across 2003-2004)</w:t>
      </w:r>
    </w:p>
    <w:p w14:paraId="29D14A90" w14:textId="623E24B9" w:rsidR="00DE48FF" w:rsidRPr="00DE48FF" w:rsidRDefault="00DE48FF" w:rsidP="00DE48FF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Deputy-Dean of Law (1995-1997; 2001-2005, most functions of Head of Department)</w:t>
      </w:r>
    </w:p>
    <w:p w14:paraId="484E304A" w14:textId="77777777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Associate Dean of Law (Postgraduate) (2009-2012) </w:t>
      </w:r>
    </w:p>
    <w:p w14:paraId="7A9F5435" w14:textId="732EFFF1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University </w:t>
      </w:r>
      <w:r w:rsidR="00B50446" w:rsidRPr="00EF39EF">
        <w:rPr>
          <w:rFonts w:ascii="Bookman Old Style" w:hAnsi="Bookman Old Style"/>
          <w:sz w:val="20"/>
        </w:rPr>
        <w:t xml:space="preserve">of Auckland </w:t>
      </w:r>
      <w:r w:rsidRPr="00EF39EF">
        <w:rPr>
          <w:rFonts w:ascii="Bookman Old Style" w:hAnsi="Bookman Old Style"/>
          <w:sz w:val="20"/>
        </w:rPr>
        <w:t>Senate (2002-present)</w:t>
      </w:r>
    </w:p>
    <w:p w14:paraId="4D6E607A" w14:textId="6D1DBA88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University </w:t>
      </w:r>
      <w:r w:rsidR="00B50446" w:rsidRPr="00EF39EF">
        <w:rPr>
          <w:rFonts w:ascii="Bookman Old Style" w:hAnsi="Bookman Old Style"/>
          <w:sz w:val="20"/>
        </w:rPr>
        <w:t xml:space="preserve">of Auckland </w:t>
      </w:r>
      <w:r w:rsidRPr="00EF39EF">
        <w:rPr>
          <w:rFonts w:ascii="Bookman Old Style" w:hAnsi="Bookman Old Style"/>
          <w:sz w:val="20"/>
        </w:rPr>
        <w:t>Board of Graduate Studies (2009-2012)</w:t>
      </w:r>
    </w:p>
    <w:p w14:paraId="1E77FF77" w14:textId="00266A19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University</w:t>
      </w:r>
      <w:r w:rsidR="00B50446" w:rsidRPr="00EF39EF">
        <w:rPr>
          <w:rFonts w:ascii="Bookman Old Style" w:hAnsi="Bookman Old Style"/>
          <w:sz w:val="20"/>
        </w:rPr>
        <w:t xml:space="preserve"> of Auckland</w:t>
      </w:r>
      <w:r w:rsidRPr="00EF39EF">
        <w:rPr>
          <w:rFonts w:ascii="Bookman Old Style" w:hAnsi="Bookman Old Style"/>
          <w:sz w:val="20"/>
        </w:rPr>
        <w:t xml:space="preserve"> Education Committee (2002-2005</w:t>
      </w:r>
      <w:r w:rsidR="007A4061" w:rsidRPr="00EF39EF">
        <w:rPr>
          <w:rFonts w:ascii="Bookman Old Style" w:hAnsi="Bookman Old Style"/>
          <w:sz w:val="20"/>
        </w:rPr>
        <w:t>, 2014–</w:t>
      </w:r>
      <w:r w:rsidR="0068407B">
        <w:rPr>
          <w:rFonts w:ascii="Bookman Old Style" w:hAnsi="Bookman Old Style"/>
          <w:sz w:val="20"/>
        </w:rPr>
        <w:t>2016</w:t>
      </w:r>
      <w:r w:rsidRPr="00EF39EF">
        <w:rPr>
          <w:rFonts w:ascii="Bookman Old Style" w:hAnsi="Bookman Old Style"/>
          <w:sz w:val="20"/>
        </w:rPr>
        <w:t>)</w:t>
      </w:r>
    </w:p>
    <w:p w14:paraId="6D45072C" w14:textId="77777777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Vice-Chancellor’s Entrance Scholarships Committee (2002-2004)</w:t>
      </w:r>
    </w:p>
    <w:p w14:paraId="0C3127C3" w14:textId="77777777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Vice-Chancellor’s Continuity Committee (weekly when Acting Dean)</w:t>
      </w:r>
    </w:p>
    <w:p w14:paraId="54CF1238" w14:textId="4DAA0C8F" w:rsidR="00F34F34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University</w:t>
      </w:r>
      <w:r w:rsidR="00B50446" w:rsidRPr="00EF39EF">
        <w:rPr>
          <w:rFonts w:ascii="Bookman Old Style" w:hAnsi="Bookman Old Style"/>
          <w:sz w:val="20"/>
        </w:rPr>
        <w:t xml:space="preserve"> of Auckland</w:t>
      </w:r>
      <w:r w:rsidRPr="00EF39EF">
        <w:rPr>
          <w:rFonts w:ascii="Bookman Old Style" w:hAnsi="Bookman Old Style"/>
          <w:sz w:val="20"/>
        </w:rPr>
        <w:t xml:space="preserve"> Library Committee (1999-2001)</w:t>
      </w:r>
    </w:p>
    <w:p w14:paraId="688984DA" w14:textId="1D3BD64E" w:rsidR="00AD2080" w:rsidRPr="00AD2080" w:rsidRDefault="00AD2080" w:rsidP="00AD2080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spellStart"/>
      <w:r w:rsidRPr="00EF39EF">
        <w:rPr>
          <w:rFonts w:ascii="Bookman Old Style" w:hAnsi="Bookman Old Style"/>
          <w:sz w:val="20"/>
        </w:rPr>
        <w:t>Panelist</w:t>
      </w:r>
      <w:proofErr w:type="spellEnd"/>
      <w:r w:rsidRPr="00EF39EF">
        <w:rPr>
          <w:rFonts w:ascii="Bookman Old Style" w:hAnsi="Bookman Old Style"/>
          <w:sz w:val="20"/>
        </w:rPr>
        <w:t xml:space="preserve"> on Law Foundation of New Zealand PhD Scholarship committee (2011–2013) </w:t>
      </w:r>
    </w:p>
    <w:p w14:paraId="25184FD1" w14:textId="77777777" w:rsidR="00F34F34" w:rsidRPr="00EF39EF" w:rsidRDefault="00F34F34" w:rsidP="00F34F34">
      <w:pPr>
        <w:ind w:left="644"/>
        <w:rPr>
          <w:rFonts w:ascii="Bookman Old Style" w:hAnsi="Bookman Old Style"/>
          <w:sz w:val="20"/>
        </w:rPr>
      </w:pPr>
    </w:p>
    <w:p w14:paraId="0B8AFC2E" w14:textId="0A874086" w:rsidR="00F34F34" w:rsidRPr="00EF39EF" w:rsidRDefault="00F34F34" w:rsidP="007D77B7">
      <w:pPr>
        <w:jc w:val="both"/>
        <w:rPr>
          <w:rFonts w:ascii="Bookman Old Style" w:hAnsi="Bookman Old Style"/>
          <w:b/>
          <w:bCs/>
          <w:i/>
          <w:sz w:val="20"/>
        </w:rPr>
      </w:pPr>
      <w:r w:rsidRPr="00EF39EF">
        <w:rPr>
          <w:rFonts w:ascii="Bookman Old Style" w:hAnsi="Bookman Old Style"/>
          <w:b/>
          <w:bCs/>
          <w:i/>
          <w:sz w:val="20"/>
        </w:rPr>
        <w:t>Journal editorships</w:t>
      </w:r>
    </w:p>
    <w:p w14:paraId="6DF9333F" w14:textId="51B96ABA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Joint Editor, </w:t>
      </w:r>
      <w:r w:rsidRPr="00EF39EF">
        <w:rPr>
          <w:rFonts w:ascii="Bookman Old Style" w:hAnsi="Bookman Old Style"/>
          <w:i/>
          <w:sz w:val="20"/>
        </w:rPr>
        <w:t>New Zealand Business Law Quarterly</w:t>
      </w:r>
      <w:r w:rsidR="00394552">
        <w:rPr>
          <w:rFonts w:ascii="Bookman Old Style" w:hAnsi="Bookman Old Style"/>
          <w:sz w:val="20"/>
        </w:rPr>
        <w:t xml:space="preserve"> (2008-2015</w:t>
      </w:r>
      <w:r w:rsidRPr="00EF39EF">
        <w:rPr>
          <w:rFonts w:ascii="Bookman Old Style" w:hAnsi="Bookman Old Style"/>
          <w:sz w:val="20"/>
        </w:rPr>
        <w:t>)</w:t>
      </w:r>
    </w:p>
    <w:p w14:paraId="0C2FDD1E" w14:textId="738538BB" w:rsidR="00F34F34" w:rsidRPr="00EF39EF" w:rsidRDefault="00D554C9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NZ</w:t>
      </w:r>
      <w:r w:rsidR="00F34F34" w:rsidRPr="00EF39EF">
        <w:rPr>
          <w:rFonts w:ascii="Bookman Old Style" w:hAnsi="Bookman Old Style"/>
          <w:sz w:val="20"/>
        </w:rPr>
        <w:t xml:space="preserve"> Contributing Editor, </w:t>
      </w:r>
      <w:r w:rsidR="00F34F34" w:rsidRPr="00EF39EF">
        <w:rPr>
          <w:rFonts w:ascii="Bookman Old Style" w:hAnsi="Bookman Old Style"/>
          <w:i/>
          <w:sz w:val="20"/>
        </w:rPr>
        <w:t>Restitution Law Review</w:t>
      </w:r>
      <w:r w:rsidR="00F34F34" w:rsidRPr="00EF39EF">
        <w:rPr>
          <w:rFonts w:ascii="Bookman Old Style" w:hAnsi="Bookman Old Style"/>
          <w:sz w:val="20"/>
        </w:rPr>
        <w:t xml:space="preserve"> (UK) (1993-present)</w:t>
      </w:r>
    </w:p>
    <w:p w14:paraId="23428AA9" w14:textId="77777777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Agency Law Editor, </w:t>
      </w:r>
      <w:r w:rsidRPr="00EF39EF">
        <w:rPr>
          <w:rFonts w:ascii="Bookman Old Style" w:hAnsi="Bookman Old Style"/>
          <w:i/>
          <w:sz w:val="20"/>
        </w:rPr>
        <w:t>Journal of Business Law</w:t>
      </w:r>
      <w:r w:rsidRPr="00EF39EF">
        <w:rPr>
          <w:rFonts w:ascii="Bookman Old Style" w:hAnsi="Bookman Old Style"/>
          <w:sz w:val="20"/>
        </w:rPr>
        <w:t xml:space="preserve"> (UK) (2009-present)</w:t>
      </w:r>
    </w:p>
    <w:p w14:paraId="4ACE492A" w14:textId="5DC89AB1" w:rsidR="00F34F34" w:rsidRPr="00EF39EF" w:rsidRDefault="00D554C9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NZ Contributing </w:t>
      </w:r>
      <w:r w:rsidR="00F34F34" w:rsidRPr="00EF39EF">
        <w:rPr>
          <w:rFonts w:ascii="Bookman Old Style" w:hAnsi="Bookman Old Style"/>
          <w:sz w:val="20"/>
        </w:rPr>
        <w:t xml:space="preserve">Editor, </w:t>
      </w:r>
      <w:r w:rsidR="00F34F34" w:rsidRPr="00EF39EF">
        <w:rPr>
          <w:rFonts w:ascii="Bookman Old Style" w:hAnsi="Bookman Old Style"/>
          <w:i/>
          <w:sz w:val="20"/>
        </w:rPr>
        <w:t>Banking and Finance Law Review</w:t>
      </w:r>
      <w:r w:rsidR="00F34F34" w:rsidRPr="00EF39EF">
        <w:rPr>
          <w:rFonts w:ascii="Bookman Old Style" w:hAnsi="Bookman Old Style"/>
          <w:sz w:val="20"/>
        </w:rPr>
        <w:t xml:space="preserve"> (Canada) (1992-2000)</w:t>
      </w:r>
    </w:p>
    <w:p w14:paraId="046DE2D7" w14:textId="745A3605" w:rsidR="00D554C9" w:rsidRPr="00EF39EF" w:rsidRDefault="00D554C9" w:rsidP="00D554C9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Editor, </w:t>
      </w:r>
      <w:r w:rsidRPr="00EF39EF">
        <w:rPr>
          <w:rFonts w:ascii="Bookman Old Style" w:hAnsi="Bookman Old Style"/>
          <w:i/>
          <w:sz w:val="20"/>
        </w:rPr>
        <w:t>Company &amp; Securities Law Bulletin</w:t>
      </w:r>
      <w:r w:rsidRPr="00EF39EF">
        <w:rPr>
          <w:rFonts w:ascii="Bookman Old Style" w:hAnsi="Bookman Old Style"/>
          <w:sz w:val="20"/>
        </w:rPr>
        <w:t xml:space="preserve"> (2001-present)</w:t>
      </w:r>
    </w:p>
    <w:p w14:paraId="66D9ACF1" w14:textId="3C4E8FE1" w:rsidR="00F34F34" w:rsidRPr="00EF39EF" w:rsidRDefault="00D554C9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Editorial Board:</w:t>
      </w:r>
      <w:r w:rsidR="00F34F34" w:rsidRPr="00EF39EF">
        <w:rPr>
          <w:rFonts w:ascii="Bookman Old Style" w:hAnsi="Bookman Old Style"/>
          <w:sz w:val="20"/>
        </w:rPr>
        <w:t xml:space="preserve"> </w:t>
      </w:r>
      <w:r w:rsidR="00F34F34" w:rsidRPr="00EF39EF">
        <w:rPr>
          <w:rFonts w:ascii="Bookman Old Style" w:hAnsi="Bookman Old Style"/>
          <w:i/>
          <w:sz w:val="20"/>
        </w:rPr>
        <w:t>Journal of Equity</w:t>
      </w:r>
      <w:r w:rsidRPr="00EF39EF">
        <w:rPr>
          <w:rFonts w:ascii="Bookman Old Style" w:hAnsi="Bookman Old Style"/>
          <w:sz w:val="20"/>
        </w:rPr>
        <w:t xml:space="preserve">; </w:t>
      </w:r>
      <w:r w:rsidRPr="00EF39EF">
        <w:rPr>
          <w:rFonts w:ascii="Bookman Old Style" w:hAnsi="Bookman Old Style"/>
          <w:i/>
          <w:sz w:val="20"/>
        </w:rPr>
        <w:t>Bond Law Review</w:t>
      </w:r>
      <w:r w:rsidR="00EF421E">
        <w:rPr>
          <w:rFonts w:ascii="Bookman Old Style" w:hAnsi="Bookman Old Style"/>
          <w:sz w:val="20"/>
        </w:rPr>
        <w:t xml:space="preserve"> (to 2019)</w:t>
      </w:r>
      <w:r w:rsidRPr="00EF39EF">
        <w:rPr>
          <w:rFonts w:ascii="Bookman Old Style" w:hAnsi="Bookman Old Style"/>
          <w:sz w:val="20"/>
        </w:rPr>
        <w:t xml:space="preserve">; </w:t>
      </w:r>
      <w:r w:rsidRPr="00EF39EF">
        <w:rPr>
          <w:rFonts w:ascii="Bookman Old Style" w:hAnsi="Bookman Old Style"/>
          <w:i/>
          <w:sz w:val="20"/>
        </w:rPr>
        <w:t>New Zealand Law Review</w:t>
      </w:r>
    </w:p>
    <w:p w14:paraId="413FFDCB" w14:textId="77777777" w:rsidR="00F34F34" w:rsidRPr="00EF39EF" w:rsidRDefault="00F34F34" w:rsidP="00F34F34">
      <w:pPr>
        <w:ind w:left="644"/>
        <w:jc w:val="both"/>
        <w:rPr>
          <w:rFonts w:ascii="Bookman Old Style" w:hAnsi="Bookman Old Style"/>
          <w:sz w:val="20"/>
        </w:rPr>
      </w:pPr>
    </w:p>
    <w:p w14:paraId="22F4B899" w14:textId="01C302C4" w:rsidR="00F34F34" w:rsidRPr="00EF39EF" w:rsidRDefault="00181D3A" w:rsidP="007D77B7">
      <w:pPr>
        <w:jc w:val="both"/>
        <w:rPr>
          <w:rFonts w:ascii="Bookman Old Style" w:hAnsi="Bookman Old Style"/>
          <w:b/>
          <w:sz w:val="20"/>
        </w:rPr>
      </w:pPr>
      <w:r w:rsidRPr="00EF39EF">
        <w:rPr>
          <w:rFonts w:ascii="Bookman Old Style" w:hAnsi="Bookman Old Style"/>
          <w:b/>
          <w:i/>
          <w:sz w:val="20"/>
        </w:rPr>
        <w:t>F</w:t>
      </w:r>
      <w:r w:rsidR="00F34F34" w:rsidRPr="00EF39EF">
        <w:rPr>
          <w:rFonts w:ascii="Bookman Old Style" w:hAnsi="Bookman Old Style"/>
          <w:b/>
          <w:i/>
          <w:sz w:val="20"/>
        </w:rPr>
        <w:t xml:space="preserve">ully funded invited </w:t>
      </w:r>
      <w:r w:rsidRPr="00EF39EF">
        <w:rPr>
          <w:rFonts w:ascii="Bookman Old Style" w:hAnsi="Bookman Old Style"/>
          <w:b/>
          <w:i/>
          <w:sz w:val="20"/>
        </w:rPr>
        <w:t>positions (since 2010</w:t>
      </w:r>
      <w:r w:rsidR="00F34F34" w:rsidRPr="00EF39EF">
        <w:rPr>
          <w:rFonts w:ascii="Bookman Old Style" w:hAnsi="Bookman Old Style"/>
          <w:b/>
          <w:i/>
          <w:sz w:val="20"/>
        </w:rPr>
        <w:t>)</w:t>
      </w:r>
    </w:p>
    <w:p w14:paraId="62059882" w14:textId="77777777" w:rsidR="003861EA" w:rsidRPr="00EF39EF" w:rsidRDefault="003861EA" w:rsidP="003861EA">
      <w:pPr>
        <w:jc w:val="both"/>
        <w:rPr>
          <w:rFonts w:ascii="Bookman Old Style" w:hAnsi="Bookman Old Style"/>
          <w:sz w:val="20"/>
        </w:rPr>
      </w:pPr>
    </w:p>
    <w:p w14:paraId="2DFA7CE5" w14:textId="2919F279" w:rsidR="003861EA" w:rsidRPr="00EF39EF" w:rsidRDefault="003861EA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spellStart"/>
      <w:r w:rsidRPr="00EF39EF">
        <w:rPr>
          <w:rFonts w:ascii="Bookman Old Style" w:hAnsi="Bookman Old Style"/>
          <w:sz w:val="20"/>
        </w:rPr>
        <w:t>Leverhulme</w:t>
      </w:r>
      <w:proofErr w:type="spellEnd"/>
      <w:r w:rsidRPr="00EF39EF">
        <w:rPr>
          <w:rFonts w:ascii="Bookman Old Style" w:hAnsi="Bookman Old Style"/>
          <w:sz w:val="20"/>
        </w:rPr>
        <w:t xml:space="preserve"> Visiting Professor to Oxford (2016)</w:t>
      </w:r>
    </w:p>
    <w:p w14:paraId="5B186514" w14:textId="33F06DDA" w:rsidR="003861EA" w:rsidRPr="00EF39EF" w:rsidRDefault="003861EA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University of Hong Kong </w:t>
      </w:r>
      <w:r w:rsidR="00147498">
        <w:rPr>
          <w:rFonts w:ascii="Bookman Old Style" w:hAnsi="Bookman Old Style"/>
          <w:sz w:val="20"/>
        </w:rPr>
        <w:t xml:space="preserve">official </w:t>
      </w:r>
      <w:r w:rsidRPr="00EF39EF">
        <w:rPr>
          <w:rFonts w:ascii="Bookman Old Style" w:hAnsi="Bookman Old Style"/>
          <w:sz w:val="20"/>
        </w:rPr>
        <w:t>visitor (2015)</w:t>
      </w:r>
    </w:p>
    <w:p w14:paraId="215A7A8F" w14:textId="5B207933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Herbert Smith Freehills Visiting Fellow, University of Cambridge (2014)</w:t>
      </w:r>
      <w:r w:rsidR="00205CB4" w:rsidRPr="00EF39EF">
        <w:rPr>
          <w:rFonts w:ascii="Bookman Old Style" w:hAnsi="Bookman Old Style"/>
          <w:sz w:val="20"/>
        </w:rPr>
        <w:t xml:space="preserve">, and delivered Annual John </w:t>
      </w:r>
      <w:proofErr w:type="spellStart"/>
      <w:r w:rsidR="00205CB4" w:rsidRPr="00EF39EF">
        <w:rPr>
          <w:rFonts w:ascii="Bookman Old Style" w:hAnsi="Bookman Old Style"/>
          <w:sz w:val="20"/>
        </w:rPr>
        <w:t>Thornely</w:t>
      </w:r>
      <w:proofErr w:type="spellEnd"/>
      <w:r w:rsidR="00205CB4" w:rsidRPr="00EF39EF">
        <w:rPr>
          <w:rFonts w:ascii="Bookman Old Style" w:hAnsi="Bookman Old Style"/>
          <w:sz w:val="20"/>
        </w:rPr>
        <w:t xml:space="preserve"> Memorial Lecture, London (April 2014)</w:t>
      </w:r>
    </w:p>
    <w:p w14:paraId="271C8389" w14:textId="7AD932F2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JC Smith Trust Fund Senior Visiting Scholar, University of Nottingham (2013)</w:t>
      </w:r>
      <w:r w:rsidR="00B50446" w:rsidRPr="00EF39EF">
        <w:rPr>
          <w:rFonts w:ascii="Bookman Old Style" w:hAnsi="Bookman Old Style"/>
          <w:sz w:val="20"/>
        </w:rPr>
        <w:t>, delivering Annual JC Smith Memorial Lecture</w:t>
      </w:r>
    </w:p>
    <w:p w14:paraId="68D894F2" w14:textId="00EDD482" w:rsidR="00F34F34" w:rsidRPr="00EF39EF" w:rsidRDefault="00F34F34" w:rsidP="00F34F34">
      <w:pPr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6</w:t>
      </w:r>
      <w:r w:rsidRPr="00EF39EF">
        <w:rPr>
          <w:rFonts w:ascii="Bookman Old Style" w:hAnsi="Bookman Old Style"/>
          <w:sz w:val="20"/>
          <w:vertAlign w:val="superscript"/>
        </w:rPr>
        <w:t>th</w:t>
      </w:r>
      <w:r w:rsidRPr="00EF39EF">
        <w:rPr>
          <w:rFonts w:ascii="Bookman Old Style" w:hAnsi="Bookman Old Style"/>
          <w:sz w:val="20"/>
        </w:rPr>
        <w:t xml:space="preserve"> Annual Peter Willoughby Memorial Lecture, University of Hong Kong (2011)</w:t>
      </w:r>
    </w:p>
    <w:p w14:paraId="57D70053" w14:textId="77777777" w:rsidR="00F34F34" w:rsidRPr="00EF39EF" w:rsidRDefault="00F34F34" w:rsidP="00F34F34">
      <w:pPr>
        <w:jc w:val="both"/>
        <w:rPr>
          <w:rFonts w:ascii="Bookman Old Style" w:hAnsi="Bookman Old Style"/>
          <w:b/>
          <w:sz w:val="20"/>
        </w:rPr>
      </w:pPr>
    </w:p>
    <w:p w14:paraId="666F0DCC" w14:textId="72231EC5" w:rsidR="00F34F34" w:rsidRPr="00EF39EF" w:rsidRDefault="00F34F34" w:rsidP="00F34F34">
      <w:pPr>
        <w:jc w:val="both"/>
        <w:rPr>
          <w:rFonts w:ascii="Bookman Old Style" w:hAnsi="Bookman Old Style"/>
          <w:b/>
          <w:sz w:val="20"/>
        </w:rPr>
      </w:pPr>
      <w:r w:rsidRPr="00EF39EF">
        <w:rPr>
          <w:rFonts w:ascii="Bookman Old Style" w:hAnsi="Bookman Old Style"/>
          <w:b/>
          <w:sz w:val="20"/>
        </w:rPr>
        <w:t>CONTRIBUTIONS TO LAW REFORM</w:t>
      </w:r>
      <w:r w:rsidR="001A343E" w:rsidRPr="00EF39EF">
        <w:rPr>
          <w:rFonts w:ascii="Bookman Old Style" w:hAnsi="Bookman Old Style"/>
          <w:b/>
          <w:sz w:val="20"/>
        </w:rPr>
        <w:t xml:space="preserve"> (selection only)</w:t>
      </w:r>
      <w:r w:rsidRPr="00EF39EF">
        <w:rPr>
          <w:rFonts w:ascii="Bookman Old Style" w:hAnsi="Bookman Old Style"/>
          <w:b/>
          <w:sz w:val="20"/>
        </w:rPr>
        <w:t>:</w:t>
      </w:r>
    </w:p>
    <w:p w14:paraId="4D713F2C" w14:textId="77777777" w:rsidR="00F34F34" w:rsidRPr="00EF39EF" w:rsidRDefault="00F34F34" w:rsidP="00F34F34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Member, Committee to advise the New Zealand Law Commission on its Company Law reference (1986-1991), wrote several reports on specific issues</w:t>
      </w:r>
    </w:p>
    <w:p w14:paraId="29264AFE" w14:textId="282CC684" w:rsidR="00AB4FAB" w:rsidRPr="00EF39EF" w:rsidRDefault="00AB4FAB" w:rsidP="00AB4FAB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Invited advice to Law Commission for England and Wales (1990-1999): Contributory negligence in contract; </w:t>
      </w:r>
      <w:proofErr w:type="spellStart"/>
      <w:r w:rsidRPr="00EF39EF">
        <w:rPr>
          <w:rFonts w:ascii="Bookman Old Style" w:hAnsi="Bookman Old Style"/>
          <w:sz w:val="20"/>
        </w:rPr>
        <w:t>Restitutionary</w:t>
      </w:r>
      <w:proofErr w:type="spellEnd"/>
      <w:r w:rsidRPr="00EF39EF">
        <w:rPr>
          <w:rFonts w:ascii="Bookman Old Style" w:hAnsi="Bookman Old Style"/>
          <w:sz w:val="20"/>
        </w:rPr>
        <w:t xml:space="preserve"> recovery for mistake of law; Company law reform for small companies; Shareholder remedies in company law.</w:t>
      </w:r>
    </w:p>
    <w:p w14:paraId="0C9162B0" w14:textId="1FAD70A5" w:rsidR="00F34F34" w:rsidRPr="00EF39EF" w:rsidRDefault="00F34F34" w:rsidP="00F34F34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NZ Law Commission participation (written paper) in seminars and commentary on: the Contract Statutes; the introduction of a personal property securities regime; the integration of the Sale of Goods Act 1908 and the Contractual Remedies Act 1979; the appraisal remedy in the Companies Act 1993 (1990-2001); </w:t>
      </w:r>
      <w:r w:rsidR="00AB4FAB" w:rsidRPr="00EF39EF">
        <w:rPr>
          <w:rFonts w:ascii="Bookman Old Style" w:hAnsi="Bookman Old Style"/>
          <w:sz w:val="20"/>
        </w:rPr>
        <w:t xml:space="preserve"> and </w:t>
      </w:r>
      <w:r w:rsidRPr="00EF39EF">
        <w:rPr>
          <w:rFonts w:ascii="Bookman Old Style" w:hAnsi="Bookman Old Style"/>
          <w:sz w:val="20"/>
        </w:rPr>
        <w:t>Land Transfer Act reform (2010)</w:t>
      </w:r>
      <w:r w:rsidR="00C64D3F" w:rsidRPr="00EF39EF">
        <w:rPr>
          <w:rFonts w:ascii="Bookman Old Style" w:hAnsi="Bookman Old Style"/>
          <w:sz w:val="20"/>
        </w:rPr>
        <w:t>. Similar advice for Government Ministries.</w:t>
      </w:r>
    </w:p>
    <w:p w14:paraId="4F57B13B" w14:textId="77777777" w:rsidR="00F34F34" w:rsidRPr="00EF39EF" w:rsidRDefault="00F34F34" w:rsidP="00F34F34">
      <w:pPr>
        <w:numPr>
          <w:ilvl w:val="0"/>
          <w:numId w:val="2"/>
        </w:numPr>
        <w:rPr>
          <w:rFonts w:ascii="Bookman Old Style" w:hAnsi="Bookman Old Style"/>
          <w:position w:val="-4"/>
          <w:sz w:val="20"/>
        </w:rPr>
      </w:pPr>
      <w:r w:rsidRPr="00EF39EF">
        <w:rPr>
          <w:rFonts w:ascii="Bookman Old Style" w:hAnsi="Bookman Old Style"/>
          <w:position w:val="-4"/>
          <w:sz w:val="20"/>
        </w:rPr>
        <w:t xml:space="preserve">Invited commentary for European Bank for Reconstruction and Development on </w:t>
      </w:r>
      <w:r w:rsidRPr="00EF39EF">
        <w:rPr>
          <w:rFonts w:ascii="Bookman Old Style" w:hAnsi="Bookman Old Style"/>
          <w:i/>
          <w:position w:val="-4"/>
          <w:sz w:val="20"/>
        </w:rPr>
        <w:t>Model Law on Secured Transactions</w:t>
      </w:r>
      <w:r w:rsidRPr="00EF39EF">
        <w:rPr>
          <w:rFonts w:ascii="Bookman Old Style" w:hAnsi="Bookman Old Style"/>
          <w:position w:val="-4"/>
          <w:sz w:val="20"/>
        </w:rPr>
        <w:t xml:space="preserve"> (1992).</w:t>
      </w:r>
    </w:p>
    <w:p w14:paraId="72371739" w14:textId="77777777" w:rsidR="00F34F34" w:rsidRPr="00EF39EF" w:rsidRDefault="00F34F34" w:rsidP="00F34F34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Invited comment for Securities Commission on amendments to Securities Act 1978.</w:t>
      </w:r>
    </w:p>
    <w:p w14:paraId="4682CA09" w14:textId="14886548" w:rsidR="00F34F34" w:rsidRPr="00EF39EF" w:rsidRDefault="00F34F34" w:rsidP="00F34F34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lastRenderedPageBreak/>
        <w:t>Submissions to Parliamentary Select Committee on Companies Bill (1993)</w:t>
      </w:r>
      <w:r w:rsidR="007A4061" w:rsidRPr="00EF39EF">
        <w:rPr>
          <w:rFonts w:ascii="Bookman Old Style" w:hAnsi="Bookman Old Style"/>
          <w:sz w:val="20"/>
        </w:rPr>
        <w:t>, and Companies Amendment Bill 2012</w:t>
      </w:r>
      <w:r w:rsidRPr="00EF39EF">
        <w:rPr>
          <w:rFonts w:ascii="Bookman Old Style" w:hAnsi="Bookman Old Style"/>
          <w:sz w:val="20"/>
        </w:rPr>
        <w:t>.</w:t>
      </w:r>
    </w:p>
    <w:p w14:paraId="75B4D572" w14:textId="2BD38671" w:rsidR="00F34F34" w:rsidRDefault="00F34F34" w:rsidP="00F34F34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</w:rPr>
      </w:pPr>
      <w:r w:rsidRPr="00EF39EF">
        <w:rPr>
          <w:rFonts w:ascii="Bookman Old Style" w:hAnsi="Bookman Old Style"/>
          <w:bCs/>
          <w:sz w:val="20"/>
        </w:rPr>
        <w:t xml:space="preserve">Represented New Zealand, at </w:t>
      </w:r>
      <w:r w:rsidR="001A343E" w:rsidRPr="00EF39EF">
        <w:rPr>
          <w:rFonts w:ascii="Bookman Old Style" w:hAnsi="Bookman Old Style"/>
          <w:bCs/>
          <w:sz w:val="20"/>
        </w:rPr>
        <w:t>NZ G</w:t>
      </w:r>
      <w:r w:rsidRPr="00EF39EF">
        <w:rPr>
          <w:rFonts w:ascii="Bookman Old Style" w:hAnsi="Bookman Old Style"/>
          <w:bCs/>
          <w:sz w:val="20"/>
        </w:rPr>
        <w:t>overnment’s request and expense, at OECD Conference on Co</w:t>
      </w:r>
      <w:r w:rsidR="001A343E" w:rsidRPr="00EF39EF">
        <w:rPr>
          <w:rFonts w:ascii="Bookman Old Style" w:hAnsi="Bookman Old Style"/>
          <w:bCs/>
          <w:sz w:val="20"/>
        </w:rPr>
        <w:t xml:space="preserve">rporate Governance, Seoul </w:t>
      </w:r>
      <w:r w:rsidRPr="00EF39EF">
        <w:rPr>
          <w:rFonts w:ascii="Bookman Old Style" w:hAnsi="Bookman Old Style"/>
          <w:bCs/>
          <w:sz w:val="20"/>
        </w:rPr>
        <w:t>(1999).</w:t>
      </w:r>
    </w:p>
    <w:p w14:paraId="22AE1846" w14:textId="0BE5FFE9" w:rsidR="00B74E9C" w:rsidRPr="00EF39EF" w:rsidRDefault="00B74E9C" w:rsidP="00F34F34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Paid adviser to the Ministry of Justice in relation to submissions on Trusts Bill 2017</w:t>
      </w:r>
    </w:p>
    <w:p w14:paraId="3DCE4F61" w14:textId="77777777" w:rsidR="007A4061" w:rsidRPr="00EF39EF" w:rsidRDefault="007A4061" w:rsidP="007A4061">
      <w:pPr>
        <w:ind w:left="720"/>
        <w:jc w:val="both"/>
        <w:rPr>
          <w:rFonts w:ascii="Bookman Old Style" w:hAnsi="Bookman Old Style"/>
          <w:bCs/>
          <w:sz w:val="20"/>
        </w:rPr>
      </w:pPr>
    </w:p>
    <w:p w14:paraId="356D6948" w14:textId="77777777" w:rsidR="00F34F34" w:rsidRPr="00EF39EF" w:rsidRDefault="00F34F34" w:rsidP="00F34F34">
      <w:pPr>
        <w:rPr>
          <w:rFonts w:ascii="Bookman Old Style" w:hAnsi="Bookman Old Style"/>
          <w:b/>
          <w:sz w:val="20"/>
        </w:rPr>
      </w:pPr>
      <w:r w:rsidRPr="00EF39EF">
        <w:rPr>
          <w:rFonts w:ascii="Bookman Old Style" w:hAnsi="Bookman Old Style"/>
          <w:b/>
          <w:sz w:val="20"/>
        </w:rPr>
        <w:t>SCHOLARSHIP</w:t>
      </w:r>
    </w:p>
    <w:p w14:paraId="416CB42A" w14:textId="77777777" w:rsidR="00F34F34" w:rsidRPr="00EF39EF" w:rsidRDefault="00F34F34" w:rsidP="00F34F34">
      <w:pPr>
        <w:rPr>
          <w:rFonts w:ascii="Bookman Old Style" w:hAnsi="Bookman Old Style"/>
          <w:sz w:val="20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</w:tblGrid>
      <w:tr w:rsidR="00BC5A1D" w:rsidRPr="00EF39EF" w14:paraId="23B9364E" w14:textId="77777777" w:rsidTr="00BC5A1D">
        <w:tc>
          <w:tcPr>
            <w:tcW w:w="3528" w:type="dxa"/>
            <w:vMerge w:val="restart"/>
            <w:shd w:val="clear" w:color="auto" w:fill="E0E0E0"/>
          </w:tcPr>
          <w:p w14:paraId="02489444" w14:textId="77777777" w:rsidR="00BC5A1D" w:rsidRPr="00EF39EF" w:rsidRDefault="00BC5A1D" w:rsidP="00CC389C">
            <w:pPr>
              <w:rPr>
                <w:rFonts w:ascii="Bookman Old Style" w:hAnsi="Bookman Old Style"/>
                <w:b/>
                <w:sz w:val="20"/>
              </w:rPr>
            </w:pPr>
            <w:r w:rsidRPr="00EF39EF">
              <w:rPr>
                <w:rFonts w:ascii="Bookman Old Style" w:hAnsi="Bookman Old Style"/>
                <w:b/>
                <w:sz w:val="20"/>
              </w:rPr>
              <w:t xml:space="preserve">Total number of </w:t>
            </w:r>
            <w:r w:rsidRPr="00EF39EF">
              <w:rPr>
                <w:rFonts w:ascii="Bookman Old Style" w:hAnsi="Bookman Old Style"/>
                <w:b/>
                <w:i/>
                <w:sz w:val="20"/>
              </w:rPr>
              <w:t>peer reviewed</w:t>
            </w:r>
            <w:r w:rsidRPr="00EF39EF">
              <w:rPr>
                <w:rFonts w:ascii="Bookman Old Style" w:hAnsi="Bookman Old Style"/>
                <w:b/>
                <w:sz w:val="20"/>
              </w:rPr>
              <w:t xml:space="preserve"> publications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356CA27C" w14:textId="77777777" w:rsidR="00BC5A1D" w:rsidRPr="00EF39EF" w:rsidRDefault="00BC5A1D" w:rsidP="00CC389C">
            <w:pPr>
              <w:jc w:val="center"/>
              <w:rPr>
                <w:rFonts w:ascii="Bookman Old Style" w:hAnsi="Bookman Old Style"/>
                <w:sz w:val="20"/>
              </w:rPr>
            </w:pPr>
            <w:r w:rsidRPr="00EF39EF">
              <w:rPr>
                <w:rFonts w:ascii="Bookman Old Style" w:hAnsi="Bookman Old Style"/>
                <w:sz w:val="20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23A24837" w14:textId="77777777" w:rsidR="00BC5A1D" w:rsidRPr="00EF39EF" w:rsidRDefault="00BC5A1D" w:rsidP="00CC389C">
            <w:pPr>
              <w:jc w:val="center"/>
              <w:rPr>
                <w:rFonts w:ascii="Bookman Old Style" w:hAnsi="Bookman Old Style"/>
                <w:sz w:val="20"/>
              </w:rPr>
            </w:pPr>
            <w:r w:rsidRPr="00EF39EF">
              <w:rPr>
                <w:rFonts w:ascii="Bookman Old Style" w:hAnsi="Bookman Old Style"/>
                <w:sz w:val="20"/>
              </w:rPr>
              <w:t>Books, book chapters, books edited</w:t>
            </w:r>
          </w:p>
        </w:tc>
      </w:tr>
      <w:tr w:rsidR="00BC5A1D" w:rsidRPr="00EF39EF" w14:paraId="1CB40F48" w14:textId="77777777" w:rsidTr="00BC5A1D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13651D63" w14:textId="77777777" w:rsidR="00BC5A1D" w:rsidRPr="00EF39EF" w:rsidRDefault="00BC5A1D" w:rsidP="00CC389C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9252AA5" w14:textId="01CD2ABE" w:rsidR="00BC5A1D" w:rsidRPr="00EF39EF" w:rsidRDefault="00606314" w:rsidP="00CC38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080D96">
              <w:rPr>
                <w:rFonts w:ascii="Bookman Old Style" w:hAnsi="Bookman Old Style"/>
                <w:sz w:val="20"/>
              </w:rPr>
              <w:t>+</w:t>
            </w:r>
          </w:p>
        </w:tc>
        <w:tc>
          <w:tcPr>
            <w:tcW w:w="1980" w:type="dxa"/>
          </w:tcPr>
          <w:p w14:paraId="11E1C0F4" w14:textId="1F2B8E91" w:rsidR="00BC5A1D" w:rsidRPr="00EF39EF" w:rsidRDefault="004427E1" w:rsidP="00CC38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5C6831">
              <w:rPr>
                <w:rFonts w:ascii="Bookman Old Style" w:hAnsi="Bookman Old Style"/>
                <w:sz w:val="20"/>
              </w:rPr>
              <w:t xml:space="preserve"> (+) books +16</w:t>
            </w:r>
            <w:r w:rsidR="00BC5A1D" w:rsidRPr="00EF39EF">
              <w:rPr>
                <w:rFonts w:ascii="Bookman Old Style" w:hAnsi="Bookman Old Style"/>
                <w:sz w:val="20"/>
              </w:rPr>
              <w:t xml:space="preserve"> </w:t>
            </w:r>
            <w:r w:rsidR="00401D96" w:rsidRPr="00EF39EF">
              <w:rPr>
                <w:rFonts w:ascii="Bookman Old Style" w:hAnsi="Bookman Old Style"/>
                <w:sz w:val="20"/>
              </w:rPr>
              <w:t xml:space="preserve">(+) </w:t>
            </w:r>
            <w:r w:rsidR="00BC5A1D" w:rsidRPr="00EF39EF">
              <w:rPr>
                <w:rFonts w:ascii="Bookman Old Style" w:hAnsi="Bookman Old Style"/>
                <w:sz w:val="20"/>
              </w:rPr>
              <w:t>book chapters</w:t>
            </w:r>
          </w:p>
        </w:tc>
      </w:tr>
    </w:tbl>
    <w:p w14:paraId="42BB114D" w14:textId="77777777" w:rsidR="00F34F34" w:rsidRPr="00EF39EF" w:rsidRDefault="00F34F34" w:rsidP="00F34F34">
      <w:pPr>
        <w:rPr>
          <w:rFonts w:ascii="Bookman Old Style" w:hAnsi="Bookman Old Style"/>
          <w:sz w:val="20"/>
        </w:rPr>
      </w:pPr>
    </w:p>
    <w:p w14:paraId="1D939024" w14:textId="17DEE5BE" w:rsidR="00CB4EAC" w:rsidRPr="00EF39EF" w:rsidRDefault="00CC389C" w:rsidP="00CC389C">
      <w:pPr>
        <w:jc w:val="both"/>
        <w:rPr>
          <w:rFonts w:ascii="Bookman Old Style" w:hAnsi="Bookman Old Style" w:cs="TimesNewRomanPS-ItalicMT"/>
          <w:sz w:val="20"/>
        </w:rPr>
      </w:pPr>
      <w:r w:rsidRPr="00EF39EF">
        <w:rPr>
          <w:rFonts w:ascii="Bookman Old Style" w:hAnsi="Bookman Old Style" w:cs="TimesNewRomanPS-ItalicMT"/>
          <w:sz w:val="20"/>
        </w:rPr>
        <w:t xml:space="preserve">Peter Watts is the general editor of the leading Commonwealth work </w:t>
      </w:r>
      <w:r w:rsidR="00064E9C" w:rsidRPr="00EF39EF">
        <w:rPr>
          <w:rFonts w:ascii="Bookman Old Style" w:hAnsi="Bookman Old Style" w:cs="TimesNewRomanPS-ItalicMT"/>
          <w:sz w:val="20"/>
        </w:rPr>
        <w:t>on the law of agency</w:t>
      </w:r>
      <w:r w:rsidRPr="00EF39EF">
        <w:rPr>
          <w:rFonts w:ascii="Bookman Old Style" w:hAnsi="Bookman Old Style" w:cs="TimesNewRomanPS-ItalicMT"/>
          <w:sz w:val="20"/>
        </w:rPr>
        <w:t>,</w:t>
      </w:r>
      <w:r w:rsidR="00064E9C" w:rsidRPr="00EF39EF">
        <w:rPr>
          <w:rFonts w:ascii="Bookman Old Style" w:hAnsi="Bookman Old Style" w:cs="TimesNewRomanPS-ItalicMT"/>
          <w:sz w:val="20"/>
        </w:rPr>
        <w:t xml:space="preserve"> </w:t>
      </w:r>
      <w:proofErr w:type="spellStart"/>
      <w:r w:rsidR="00064E9C" w:rsidRPr="00EF39EF">
        <w:rPr>
          <w:rFonts w:ascii="Bookman Old Style" w:hAnsi="Bookman Old Style"/>
          <w:i/>
          <w:sz w:val="20"/>
        </w:rPr>
        <w:t>Bowstead</w:t>
      </w:r>
      <w:proofErr w:type="spellEnd"/>
      <w:r w:rsidR="00064E9C" w:rsidRPr="00EF39EF">
        <w:rPr>
          <w:rFonts w:ascii="Bookman Old Style" w:hAnsi="Bookman Old Style"/>
          <w:i/>
          <w:sz w:val="20"/>
        </w:rPr>
        <w:t xml:space="preserve"> &amp; Reynolds on Agency</w:t>
      </w:r>
      <w:r w:rsidR="00064E9C" w:rsidRPr="00EF39EF">
        <w:rPr>
          <w:rFonts w:ascii="Bookman Old Style" w:hAnsi="Bookman Old Style"/>
          <w:sz w:val="20"/>
        </w:rPr>
        <w:t xml:space="preserve"> (2</w:t>
      </w:r>
      <w:r w:rsidR="00EC4FDF">
        <w:rPr>
          <w:rFonts w:ascii="Bookman Old Style" w:hAnsi="Bookman Old Style"/>
          <w:sz w:val="20"/>
        </w:rPr>
        <w:t>1</w:t>
      </w:r>
      <w:r w:rsidR="00EC4FDF">
        <w:rPr>
          <w:rFonts w:ascii="Bookman Old Style" w:hAnsi="Bookman Old Style"/>
          <w:sz w:val="20"/>
          <w:vertAlign w:val="superscript"/>
        </w:rPr>
        <w:t>st</w:t>
      </w:r>
      <w:r w:rsidR="00EC4FDF">
        <w:rPr>
          <w:rFonts w:ascii="Bookman Old Style" w:hAnsi="Bookman Old Style"/>
          <w:sz w:val="20"/>
        </w:rPr>
        <w:t xml:space="preserve"> </w:t>
      </w:r>
      <w:proofErr w:type="spellStart"/>
      <w:r w:rsidR="00EC4FDF">
        <w:rPr>
          <w:rFonts w:ascii="Bookman Old Style" w:hAnsi="Bookman Old Style"/>
          <w:sz w:val="20"/>
        </w:rPr>
        <w:t>ed</w:t>
      </w:r>
      <w:proofErr w:type="spellEnd"/>
      <w:r w:rsidR="00EC4FDF">
        <w:rPr>
          <w:rFonts w:ascii="Bookman Old Style" w:hAnsi="Bookman Old Style"/>
          <w:sz w:val="20"/>
        </w:rPr>
        <w:t>, 2018</w:t>
      </w:r>
      <w:r w:rsidR="00064E9C" w:rsidRPr="00EF39EF">
        <w:rPr>
          <w:rFonts w:ascii="Bookman Old Style" w:hAnsi="Bookman Old Style"/>
          <w:sz w:val="20"/>
        </w:rPr>
        <w:t>).</w:t>
      </w:r>
      <w:r w:rsidRPr="00EF39EF">
        <w:rPr>
          <w:rFonts w:ascii="Bookman Old Style" w:hAnsi="Bookman Old Style" w:cs="TimesNewRomanPS-ItalicMT"/>
          <w:sz w:val="20"/>
        </w:rPr>
        <w:t xml:space="preserve"> </w:t>
      </w:r>
      <w:r w:rsidR="00064E9C" w:rsidRPr="00EF39EF">
        <w:rPr>
          <w:rFonts w:ascii="Bookman Old Style" w:hAnsi="Bookman Old Style"/>
          <w:sz w:val="20"/>
        </w:rPr>
        <w:t>His</w:t>
      </w:r>
      <w:r w:rsidRPr="00EF39EF">
        <w:rPr>
          <w:rFonts w:ascii="Bookman Old Style" w:hAnsi="Bookman Old Style"/>
          <w:sz w:val="20"/>
        </w:rPr>
        <w:t xml:space="preserve"> writing in the area of company law, the law of agency, and the law of restitution has been</w:t>
      </w:r>
      <w:r w:rsidR="00147498">
        <w:rPr>
          <w:rFonts w:ascii="Bookman Old Style" w:hAnsi="Bookman Old Style"/>
          <w:sz w:val="20"/>
        </w:rPr>
        <w:t xml:space="preserve"> widely</w:t>
      </w:r>
      <w:r w:rsidRPr="00EF39EF">
        <w:rPr>
          <w:rFonts w:ascii="Bookman Old Style" w:hAnsi="Bookman Old Style"/>
          <w:sz w:val="20"/>
        </w:rPr>
        <w:t xml:space="preserve"> cited</w:t>
      </w:r>
      <w:r w:rsidR="00147498">
        <w:rPr>
          <w:rFonts w:ascii="Bookman Old Style" w:hAnsi="Bookman Old Style"/>
          <w:sz w:val="20"/>
        </w:rPr>
        <w:t>, including</w:t>
      </w:r>
      <w:r w:rsidRPr="00EF39EF">
        <w:rPr>
          <w:rFonts w:ascii="Bookman Old Style" w:hAnsi="Bookman Old Style"/>
          <w:sz w:val="20"/>
        </w:rPr>
        <w:t xml:space="preserve"> in judgments of most senior Commonwealth Courts, </w:t>
      </w:r>
      <w:r w:rsidR="00147498">
        <w:rPr>
          <w:rFonts w:ascii="Bookman Old Style" w:hAnsi="Bookman Old Style"/>
          <w:sz w:val="20"/>
        </w:rPr>
        <w:t>such as</w:t>
      </w:r>
      <w:r w:rsidRPr="00EF39EF">
        <w:rPr>
          <w:rFonts w:ascii="Bookman Old Style" w:hAnsi="Bookman Old Style"/>
          <w:sz w:val="20"/>
        </w:rPr>
        <w:t xml:space="preserve"> the UK Supreme Court, House of Lords, High Court of Australia, Hong Kong Court of Final Appeal, and the Supreme Court of New Zealand, as well as</w:t>
      </w:r>
      <w:r w:rsidR="00A605F7" w:rsidRPr="00EF39EF">
        <w:rPr>
          <w:rFonts w:ascii="Bookman Old Style" w:hAnsi="Bookman Old Style"/>
          <w:sz w:val="20"/>
        </w:rPr>
        <w:t xml:space="preserve"> the England and Wales Court of Appeal, and</w:t>
      </w:r>
      <w:r w:rsidRPr="00EF39EF">
        <w:rPr>
          <w:rFonts w:ascii="Bookman Old Style" w:hAnsi="Bookman Old Style"/>
          <w:sz w:val="20"/>
        </w:rPr>
        <w:t xml:space="preserve"> most State and Federal Courts in Australia. </w:t>
      </w:r>
      <w:r w:rsidR="00AC4FFC">
        <w:rPr>
          <w:rFonts w:ascii="Bookman Old Style" w:hAnsi="Bookman Old Style"/>
          <w:sz w:val="20"/>
        </w:rPr>
        <w:t>Four</w:t>
      </w:r>
      <w:r w:rsidRPr="00EF39EF">
        <w:rPr>
          <w:rFonts w:ascii="Bookman Old Style" w:hAnsi="Bookman Old Style"/>
          <w:sz w:val="20"/>
        </w:rPr>
        <w:t xml:space="preserve"> of his articles and his contributions to two editions of </w:t>
      </w:r>
      <w:proofErr w:type="spellStart"/>
      <w:r w:rsidRPr="00EF39EF">
        <w:rPr>
          <w:rFonts w:ascii="Bookman Old Style" w:hAnsi="Bookman Old Style"/>
          <w:i/>
          <w:sz w:val="20"/>
        </w:rPr>
        <w:t>Bowstead</w:t>
      </w:r>
      <w:proofErr w:type="spellEnd"/>
      <w:r w:rsidRPr="00EF39EF">
        <w:rPr>
          <w:rFonts w:ascii="Bookman Old Style" w:hAnsi="Bookman Old Style"/>
          <w:i/>
          <w:sz w:val="20"/>
        </w:rPr>
        <w:t xml:space="preserve"> &amp; Reynolds </w:t>
      </w:r>
      <w:r w:rsidRPr="00EF39EF">
        <w:rPr>
          <w:rFonts w:ascii="Bookman Old Style" w:hAnsi="Bookman Old Style"/>
          <w:sz w:val="20"/>
        </w:rPr>
        <w:t xml:space="preserve">were cited by judges of the UK Supreme Court in </w:t>
      </w:r>
      <w:proofErr w:type="spellStart"/>
      <w:r w:rsidRPr="00EF39EF">
        <w:rPr>
          <w:rFonts w:ascii="Bookman Old Style" w:hAnsi="Bookman Old Style"/>
          <w:i/>
          <w:sz w:val="20"/>
        </w:rPr>
        <w:t>Jetivia</w:t>
      </w:r>
      <w:proofErr w:type="spellEnd"/>
      <w:r w:rsidRPr="00EF39EF">
        <w:rPr>
          <w:rFonts w:ascii="Bookman Old Style" w:hAnsi="Bookman Old Style"/>
          <w:i/>
          <w:sz w:val="20"/>
        </w:rPr>
        <w:t xml:space="preserve"> Ltd v</w:t>
      </w:r>
      <w:r w:rsidRPr="00EF39EF">
        <w:rPr>
          <w:rFonts w:ascii="Bookman Old Style" w:hAnsi="Bookman Old Style" w:cs="TimesNewRomanPS-ItalicMT"/>
          <w:i/>
          <w:sz w:val="20"/>
        </w:rPr>
        <w:t xml:space="preserve"> </w:t>
      </w:r>
      <w:proofErr w:type="spellStart"/>
      <w:r w:rsidRPr="00EF39EF">
        <w:rPr>
          <w:rFonts w:ascii="Bookman Old Style" w:hAnsi="Bookman Old Style" w:cs="TimesNewRomanPS-ItalicMT"/>
          <w:i/>
          <w:sz w:val="20"/>
        </w:rPr>
        <w:t>Bilta</w:t>
      </w:r>
      <w:proofErr w:type="spellEnd"/>
      <w:r w:rsidRPr="00EF39EF">
        <w:rPr>
          <w:rFonts w:ascii="Bookman Old Style" w:hAnsi="Bookman Old Style" w:cs="TimesNewRomanPS-ItalicMT"/>
          <w:i/>
          <w:sz w:val="20"/>
        </w:rPr>
        <w:t xml:space="preserve"> (UK) Ltd</w:t>
      </w:r>
      <w:r w:rsidRPr="00EF39EF">
        <w:rPr>
          <w:rFonts w:ascii="Bookman Old Style" w:hAnsi="Bookman Old Style" w:cs="TimesNewRomanPS-ItalicMT"/>
          <w:sz w:val="20"/>
        </w:rPr>
        <w:t xml:space="preserve"> [2015] UKSC 23 with extensive quotation</w:t>
      </w:r>
      <w:r w:rsidR="00606314">
        <w:rPr>
          <w:rFonts w:ascii="Bookman Old Style" w:hAnsi="Bookman Old Style" w:cs="TimesNewRomanPS-ItalicMT"/>
          <w:sz w:val="20"/>
        </w:rPr>
        <w:t>: Lord Toulson and Lord Hodge described one article as “characteristically lucid”</w:t>
      </w:r>
      <w:r w:rsidRPr="00EF39EF">
        <w:rPr>
          <w:rFonts w:ascii="Bookman Old Style" w:hAnsi="Bookman Old Style" w:cs="TimesNewRomanPS-ItalicMT"/>
          <w:sz w:val="20"/>
        </w:rPr>
        <w:t>.</w:t>
      </w:r>
      <w:r w:rsidR="00606314">
        <w:rPr>
          <w:rFonts w:ascii="Bookman Old Style" w:hAnsi="Bookman Old Style" w:cs="TimesNewRomanPS-ItalicMT"/>
          <w:sz w:val="20"/>
        </w:rPr>
        <w:t xml:space="preserve"> His work </w:t>
      </w:r>
      <w:r w:rsidR="00080D96">
        <w:rPr>
          <w:rFonts w:ascii="Bookman Old Style" w:hAnsi="Bookman Old Style" w:cs="TimesNewRomanPS-ItalicMT"/>
          <w:sz w:val="20"/>
        </w:rPr>
        <w:t xml:space="preserve">(independently of </w:t>
      </w:r>
      <w:proofErr w:type="spellStart"/>
      <w:r w:rsidR="00080D96">
        <w:rPr>
          <w:rFonts w:ascii="Bookman Old Style" w:hAnsi="Bookman Old Style" w:cs="TimesNewRomanPS-ItalicMT"/>
          <w:i/>
          <w:sz w:val="20"/>
        </w:rPr>
        <w:t>Bowstead</w:t>
      </w:r>
      <w:proofErr w:type="spellEnd"/>
      <w:r w:rsidR="00080D96">
        <w:rPr>
          <w:rFonts w:ascii="Bookman Old Style" w:hAnsi="Bookman Old Style" w:cs="TimesNewRomanPS-ItalicMT"/>
          <w:i/>
          <w:sz w:val="20"/>
        </w:rPr>
        <w:t xml:space="preserve"> &amp; Reynolds</w:t>
      </w:r>
      <w:r w:rsidR="00080D96">
        <w:rPr>
          <w:rFonts w:ascii="Bookman Old Style" w:hAnsi="Bookman Old Style" w:cs="TimesNewRomanPS-ItalicMT"/>
          <w:sz w:val="20"/>
        </w:rPr>
        <w:t xml:space="preserve">) </w:t>
      </w:r>
      <w:r w:rsidR="00606314">
        <w:rPr>
          <w:rFonts w:ascii="Bookman Old Style" w:hAnsi="Bookman Old Style" w:cs="TimesNewRomanPS-ItalicMT"/>
          <w:sz w:val="20"/>
        </w:rPr>
        <w:t>has been cited in four other UK HL and UK SC cases since 2009.</w:t>
      </w:r>
      <w:r w:rsidRPr="00EF39EF">
        <w:rPr>
          <w:rFonts w:ascii="Bookman Old Style" w:hAnsi="Bookman Old Style" w:cs="TimesNewRomanPS-ItalicMT"/>
          <w:sz w:val="20"/>
        </w:rPr>
        <w:t xml:space="preserve"> </w:t>
      </w:r>
      <w:r w:rsidR="005C6831">
        <w:rPr>
          <w:rFonts w:ascii="Bookman Old Style" w:hAnsi="Bookman Old Style" w:cs="TimesNewRomanPS-ItalicMT"/>
          <w:sz w:val="20"/>
        </w:rPr>
        <w:t xml:space="preserve">He has made </w:t>
      </w:r>
      <w:r w:rsidR="00080D96">
        <w:rPr>
          <w:rFonts w:ascii="Bookman Old Style" w:hAnsi="Bookman Old Style" w:cs="TimesNewRomanPS-ItalicMT"/>
          <w:sz w:val="20"/>
        </w:rPr>
        <w:t xml:space="preserve">more than </w:t>
      </w:r>
      <w:r w:rsidR="005C6831">
        <w:rPr>
          <w:rFonts w:ascii="Bookman Old Style" w:hAnsi="Bookman Old Style" w:cs="TimesNewRomanPS-ItalicMT"/>
          <w:sz w:val="20"/>
        </w:rPr>
        <w:t>30</w:t>
      </w:r>
      <w:r w:rsidR="00E07E5A" w:rsidRPr="00EF39EF">
        <w:rPr>
          <w:rFonts w:ascii="Bookman Old Style" w:hAnsi="Bookman Old Style" w:cs="TimesNewRomanPS-ItalicMT"/>
          <w:sz w:val="20"/>
        </w:rPr>
        <w:t xml:space="preserve"> contributions to the leading UK law journal, the </w:t>
      </w:r>
      <w:r w:rsidR="00E07E5A" w:rsidRPr="00EF39EF">
        <w:rPr>
          <w:rFonts w:ascii="Bookman Old Style" w:hAnsi="Bookman Old Style" w:cs="TimesNewRomanPS-ItalicMT"/>
          <w:i/>
          <w:sz w:val="20"/>
        </w:rPr>
        <w:t>Law Quarterly Review</w:t>
      </w:r>
      <w:r w:rsidR="00C019DC" w:rsidRPr="00EF39EF">
        <w:rPr>
          <w:rFonts w:ascii="Bookman Old Style" w:hAnsi="Bookman Old Style" w:cs="TimesNewRomanPS-ItalicMT"/>
          <w:sz w:val="20"/>
        </w:rPr>
        <w:t>.</w:t>
      </w:r>
    </w:p>
    <w:p w14:paraId="1C50C350" w14:textId="77777777" w:rsidR="007D5755" w:rsidRPr="00EF39EF" w:rsidRDefault="007D5755" w:rsidP="00CC389C">
      <w:pPr>
        <w:jc w:val="both"/>
        <w:rPr>
          <w:rFonts w:ascii="Bookman Old Style" w:hAnsi="Bookman Old Style" w:cs="TimesNewRomanPS-ItalicMT"/>
          <w:sz w:val="20"/>
        </w:rPr>
      </w:pPr>
    </w:p>
    <w:p w14:paraId="229D7CE3" w14:textId="77777777" w:rsidR="00EC4FDF" w:rsidRDefault="00EC4FDF" w:rsidP="00EC4FDF">
      <w:pPr>
        <w:spacing w:after="20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br w:type="page"/>
      </w:r>
    </w:p>
    <w:p w14:paraId="785F8ADC" w14:textId="0ECCE61C" w:rsidR="007D5755" w:rsidRPr="00EF39EF" w:rsidRDefault="007D5755" w:rsidP="00EC4FDF">
      <w:pPr>
        <w:spacing w:after="200"/>
        <w:rPr>
          <w:rFonts w:ascii="Bookman Old Style" w:hAnsi="Bookman Old Style"/>
          <w:b/>
          <w:bCs/>
          <w:sz w:val="20"/>
        </w:rPr>
      </w:pPr>
      <w:r w:rsidRPr="00EF39EF">
        <w:rPr>
          <w:rFonts w:ascii="Bookman Old Style" w:hAnsi="Bookman Old Style"/>
          <w:b/>
          <w:bCs/>
          <w:sz w:val="20"/>
        </w:rPr>
        <w:lastRenderedPageBreak/>
        <w:t>PUBLICATIONS</w:t>
      </w:r>
    </w:p>
    <w:p w14:paraId="045F0539" w14:textId="77777777" w:rsidR="007D5755" w:rsidRPr="00EF39EF" w:rsidRDefault="007D5755" w:rsidP="007D5755">
      <w:pPr>
        <w:jc w:val="both"/>
        <w:rPr>
          <w:rFonts w:ascii="Bookman Old Style" w:hAnsi="Bookman Old Style"/>
          <w:sz w:val="20"/>
        </w:rPr>
      </w:pPr>
    </w:p>
    <w:p w14:paraId="4C581361" w14:textId="7BA908B6" w:rsidR="007D5755" w:rsidRPr="00EF39EF" w:rsidRDefault="007D5755" w:rsidP="007D5755">
      <w:p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/>
          <w:sz w:val="20"/>
        </w:rPr>
        <w:t>BOOKS:</w:t>
      </w:r>
    </w:p>
    <w:p w14:paraId="69EC4880" w14:textId="77777777" w:rsidR="007D5755" w:rsidRPr="00EF39EF" w:rsidRDefault="007D5755" w:rsidP="007D5755">
      <w:pPr>
        <w:jc w:val="both"/>
        <w:rPr>
          <w:rFonts w:ascii="Bookman Old Style" w:hAnsi="Bookman Old Style"/>
          <w:sz w:val="20"/>
        </w:rPr>
      </w:pPr>
    </w:p>
    <w:p w14:paraId="7C1A5502" w14:textId="13E8C884" w:rsidR="000E339C" w:rsidRPr="00EF39EF" w:rsidRDefault="000E339C" w:rsidP="000E339C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Cs/>
          <w:sz w:val="20"/>
        </w:rPr>
        <w:t xml:space="preserve">Watts, P (Gen Ed) and Reynolds, FMB, </w:t>
      </w:r>
      <w:proofErr w:type="spellStart"/>
      <w:r w:rsidRPr="00EF39EF">
        <w:rPr>
          <w:rFonts w:ascii="Bookman Old Style" w:hAnsi="Bookman Old Style"/>
          <w:bCs/>
          <w:i/>
          <w:sz w:val="20"/>
        </w:rPr>
        <w:t>Bowstead</w:t>
      </w:r>
      <w:proofErr w:type="spellEnd"/>
      <w:r w:rsidRPr="00EF39EF">
        <w:rPr>
          <w:rFonts w:ascii="Bookman Old Style" w:hAnsi="Bookman Old Style"/>
          <w:bCs/>
          <w:i/>
          <w:sz w:val="20"/>
        </w:rPr>
        <w:t xml:space="preserve"> and Reynolds on Agency</w:t>
      </w:r>
      <w:r w:rsidRPr="00EF39EF">
        <w:rPr>
          <w:rFonts w:ascii="Bookman Old Style" w:hAnsi="Bookman Old Style"/>
          <w:bCs/>
          <w:sz w:val="20"/>
        </w:rPr>
        <w:t xml:space="preserve"> (2</w:t>
      </w:r>
      <w:r w:rsidR="00080D96">
        <w:rPr>
          <w:rFonts w:ascii="Bookman Old Style" w:hAnsi="Bookman Old Style"/>
          <w:bCs/>
          <w:sz w:val="20"/>
        </w:rPr>
        <w:t>1</w:t>
      </w:r>
      <w:r w:rsidR="005B1B9E">
        <w:rPr>
          <w:rFonts w:ascii="Bookman Old Style" w:hAnsi="Bookman Old Style"/>
          <w:bCs/>
          <w:sz w:val="20"/>
        </w:rPr>
        <w:t>st</w:t>
      </w:r>
      <w:r w:rsidRPr="00EF39EF">
        <w:rPr>
          <w:rFonts w:ascii="Bookman Old Style" w:hAnsi="Bookman Old Style"/>
          <w:bCs/>
          <w:sz w:val="20"/>
        </w:rPr>
        <w:t xml:space="preserve"> </w:t>
      </w:r>
      <w:proofErr w:type="spellStart"/>
      <w:r w:rsidRPr="00EF39EF">
        <w:rPr>
          <w:rFonts w:ascii="Bookman Old Style" w:hAnsi="Bookman Old Style"/>
          <w:bCs/>
          <w:sz w:val="20"/>
        </w:rPr>
        <w:t>e</w:t>
      </w:r>
      <w:r w:rsidR="00080D96">
        <w:rPr>
          <w:rFonts w:ascii="Bookman Old Style" w:hAnsi="Bookman Old Style"/>
          <w:bCs/>
          <w:sz w:val="20"/>
        </w:rPr>
        <w:t>d</w:t>
      </w:r>
      <w:proofErr w:type="spellEnd"/>
      <w:r w:rsidR="00080D96">
        <w:rPr>
          <w:rFonts w:ascii="Bookman Old Style" w:hAnsi="Bookman Old Style"/>
          <w:bCs/>
          <w:sz w:val="20"/>
        </w:rPr>
        <w:t>, Sweet &amp; Maxwell, London, 2018) 811</w:t>
      </w:r>
      <w:r w:rsidRPr="00EF39EF">
        <w:rPr>
          <w:rFonts w:ascii="Bookman Old Style" w:hAnsi="Bookman Old Style"/>
          <w:bCs/>
          <w:sz w:val="20"/>
        </w:rPr>
        <w:t>pp</w:t>
      </w:r>
      <w:r w:rsidR="00987485">
        <w:rPr>
          <w:rFonts w:ascii="Bookman Old Style" w:hAnsi="Bookman Old Style"/>
          <w:bCs/>
          <w:sz w:val="20"/>
        </w:rPr>
        <w:t xml:space="preserve"> and Supplement</w:t>
      </w:r>
      <w:r w:rsidR="00BD7361">
        <w:rPr>
          <w:rFonts w:ascii="Bookman Old Style" w:hAnsi="Bookman Old Style"/>
          <w:bCs/>
          <w:sz w:val="20"/>
        </w:rPr>
        <w:t>s</w:t>
      </w:r>
      <w:r w:rsidR="00987485">
        <w:rPr>
          <w:rFonts w:ascii="Bookman Old Style" w:hAnsi="Bookman Old Style"/>
          <w:bCs/>
          <w:sz w:val="20"/>
        </w:rPr>
        <w:t xml:space="preserve"> (2018, 76pp</w:t>
      </w:r>
      <w:r w:rsidR="00BD7361">
        <w:rPr>
          <w:rFonts w:ascii="Bookman Old Style" w:hAnsi="Bookman Old Style"/>
          <w:bCs/>
          <w:sz w:val="20"/>
        </w:rPr>
        <w:t>; 2019, 156pp</w:t>
      </w:r>
      <w:r w:rsidR="00987485">
        <w:rPr>
          <w:rFonts w:ascii="Bookman Old Style" w:hAnsi="Bookman Old Style"/>
          <w:bCs/>
          <w:sz w:val="20"/>
        </w:rPr>
        <w:t>)</w:t>
      </w:r>
      <w:r w:rsidRPr="00EF39EF">
        <w:rPr>
          <w:rFonts w:ascii="Bookman Old Style" w:hAnsi="Bookman Old Style"/>
          <w:bCs/>
          <w:sz w:val="20"/>
        </w:rPr>
        <w:t>.</w:t>
      </w:r>
      <w:r w:rsidR="008B034B">
        <w:rPr>
          <w:rFonts w:ascii="Bookman Old Style" w:hAnsi="Bookman Old Style"/>
          <w:bCs/>
          <w:sz w:val="20"/>
        </w:rPr>
        <w:t xml:space="preserve"> I also was General Editor for the 19</w:t>
      </w:r>
      <w:r w:rsidR="008B034B" w:rsidRPr="008B034B">
        <w:rPr>
          <w:rFonts w:ascii="Bookman Old Style" w:hAnsi="Bookman Old Style"/>
          <w:bCs/>
          <w:sz w:val="20"/>
          <w:vertAlign w:val="superscript"/>
        </w:rPr>
        <w:t>th</w:t>
      </w:r>
      <w:r w:rsidR="008B034B">
        <w:rPr>
          <w:rFonts w:ascii="Bookman Old Style" w:hAnsi="Bookman Old Style"/>
          <w:bCs/>
          <w:sz w:val="20"/>
        </w:rPr>
        <w:t xml:space="preserve"> and 20</w:t>
      </w:r>
      <w:r w:rsidR="008B034B" w:rsidRPr="008B034B">
        <w:rPr>
          <w:rFonts w:ascii="Bookman Old Style" w:hAnsi="Bookman Old Style"/>
          <w:bCs/>
          <w:sz w:val="20"/>
          <w:vertAlign w:val="superscript"/>
        </w:rPr>
        <w:t>th</w:t>
      </w:r>
      <w:r w:rsidR="008B034B">
        <w:rPr>
          <w:rFonts w:ascii="Bookman Old Style" w:hAnsi="Bookman Old Style"/>
          <w:bCs/>
          <w:sz w:val="20"/>
        </w:rPr>
        <w:t xml:space="preserve"> editions of the work, and wrote the Supplement to the 18</w:t>
      </w:r>
      <w:r w:rsidR="008B034B" w:rsidRPr="008B034B">
        <w:rPr>
          <w:rFonts w:ascii="Bookman Old Style" w:hAnsi="Bookman Old Style"/>
          <w:bCs/>
          <w:sz w:val="20"/>
          <w:vertAlign w:val="superscript"/>
        </w:rPr>
        <w:t>th</w:t>
      </w:r>
      <w:r w:rsidR="008B034B">
        <w:rPr>
          <w:rFonts w:ascii="Bookman Old Style" w:hAnsi="Bookman Old Style"/>
          <w:bCs/>
          <w:sz w:val="20"/>
        </w:rPr>
        <w:t xml:space="preserve"> edition.</w:t>
      </w:r>
    </w:p>
    <w:p w14:paraId="4267F677" w14:textId="317AB440" w:rsidR="00EF39EF" w:rsidRPr="00EF39EF" w:rsidRDefault="00EF39EF" w:rsidP="006A4B93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Busch, D, Macgregor, L, and Watts P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 </w:t>
      </w:r>
      <w:r w:rsidRPr="00EF39EF">
        <w:rPr>
          <w:rFonts w:ascii="Bookman Old Style" w:hAnsi="Bookman Old Style"/>
          <w:i/>
          <w:sz w:val="20"/>
        </w:rPr>
        <w:t>Agency Law in Commercial Practice</w:t>
      </w:r>
      <w:r w:rsidRPr="00EF39EF">
        <w:rPr>
          <w:rFonts w:ascii="Bookman Old Style" w:hAnsi="Bookman Old Style"/>
          <w:sz w:val="20"/>
        </w:rPr>
        <w:t xml:space="preserve"> (OUP, Oxford, 2016) 282pp</w:t>
      </w:r>
      <w:r w:rsidR="005F34D4">
        <w:rPr>
          <w:rFonts w:ascii="Bookman Old Style" w:hAnsi="Bookman Old Style"/>
          <w:sz w:val="20"/>
        </w:rPr>
        <w:t>.</w:t>
      </w:r>
    </w:p>
    <w:p w14:paraId="63E1A6F8" w14:textId="245E0D23" w:rsidR="00710DCC" w:rsidRPr="00710DCC" w:rsidRDefault="00710DCC" w:rsidP="00710DCC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Campbell, N, and Hare, C, </w:t>
      </w:r>
      <w:r w:rsidRPr="00EF39EF">
        <w:rPr>
          <w:rFonts w:ascii="Bookman Old Style" w:hAnsi="Bookman Old Style"/>
          <w:i/>
          <w:sz w:val="20"/>
        </w:rPr>
        <w:t>Company Law in New Zealand</w:t>
      </w:r>
      <w:r w:rsidRPr="00EF39EF">
        <w:rPr>
          <w:rFonts w:ascii="Bookman Old Style" w:hAnsi="Bookman Old Style"/>
          <w:sz w:val="20"/>
        </w:rPr>
        <w:t xml:space="preserve"> (</w:t>
      </w:r>
      <w:r>
        <w:rPr>
          <w:rFonts w:ascii="Bookman Old Style" w:hAnsi="Bookman Old Style"/>
          <w:sz w:val="20"/>
        </w:rPr>
        <w:t>2</w:t>
      </w:r>
      <w:r w:rsidRPr="00710DCC">
        <w:rPr>
          <w:rFonts w:ascii="Bookman Old Style" w:hAnsi="Bookman Old Style"/>
          <w:sz w:val="20"/>
          <w:vertAlign w:val="superscript"/>
        </w:rPr>
        <w:t>nd</w:t>
      </w:r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ed</w:t>
      </w:r>
      <w:proofErr w:type="spellEnd"/>
      <w:r>
        <w:rPr>
          <w:rFonts w:ascii="Bookman Old Style" w:hAnsi="Bookman Old Style"/>
          <w:sz w:val="20"/>
        </w:rPr>
        <w:t>, LexisNexis, Wellington, 2016</w:t>
      </w:r>
      <w:r w:rsidRPr="00EF39EF">
        <w:rPr>
          <w:rFonts w:ascii="Bookman Old Style" w:hAnsi="Bookman Old Style"/>
          <w:sz w:val="20"/>
        </w:rPr>
        <w:t>), 1020pp (responsible for 13 chapters).</w:t>
      </w:r>
    </w:p>
    <w:p w14:paraId="1609787A" w14:textId="758D7D1C" w:rsidR="006A4B93" w:rsidRDefault="006A4B93" w:rsidP="006A4B93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</w:t>
      </w:r>
      <w:r w:rsidRPr="00EF39EF">
        <w:rPr>
          <w:rFonts w:ascii="Bookman Old Style" w:hAnsi="Bookman Old Style"/>
          <w:i/>
          <w:sz w:val="20"/>
        </w:rPr>
        <w:t>Directors' Powers and Duties</w:t>
      </w:r>
      <w:r w:rsidRPr="00EF39EF">
        <w:rPr>
          <w:rFonts w:ascii="Bookman Old Style" w:hAnsi="Bookman Old Style"/>
          <w:sz w:val="20"/>
        </w:rPr>
        <w:t xml:space="preserve"> (2</w:t>
      </w:r>
      <w:r w:rsidRPr="00EF39EF">
        <w:rPr>
          <w:rFonts w:ascii="Bookman Old Style" w:hAnsi="Bookman Old Style"/>
          <w:sz w:val="20"/>
          <w:vertAlign w:val="superscript"/>
        </w:rPr>
        <w:t>nd</w:t>
      </w:r>
      <w:r w:rsidRPr="00EF39EF">
        <w:rPr>
          <w:rFonts w:ascii="Bookman Old Style" w:hAnsi="Bookman Old Style"/>
          <w:sz w:val="20"/>
        </w:rPr>
        <w:t xml:space="preserve"> </w:t>
      </w:r>
      <w:proofErr w:type="spellStart"/>
      <w:r w:rsidRPr="00EF39EF">
        <w:rPr>
          <w:rFonts w:ascii="Bookman Old Style" w:hAnsi="Bookman Old Style"/>
          <w:sz w:val="20"/>
        </w:rPr>
        <w:t>ed</w:t>
      </w:r>
      <w:proofErr w:type="spellEnd"/>
      <w:r w:rsidRPr="00EF39EF">
        <w:rPr>
          <w:rFonts w:ascii="Bookman Old Style" w:hAnsi="Bookman Old Style"/>
          <w:sz w:val="20"/>
        </w:rPr>
        <w:t xml:space="preserve">, </w:t>
      </w:r>
      <w:r w:rsidR="00EF39EF" w:rsidRPr="00EF39EF">
        <w:rPr>
          <w:rFonts w:ascii="Bookman Old Style" w:hAnsi="Bookman Old Style"/>
          <w:sz w:val="20"/>
        </w:rPr>
        <w:t xml:space="preserve">LexisNexis, </w:t>
      </w:r>
      <w:r w:rsidRPr="00EF39EF">
        <w:rPr>
          <w:rFonts w:ascii="Bookman Old Style" w:hAnsi="Bookman Old Style"/>
          <w:sz w:val="20"/>
        </w:rPr>
        <w:t>Wellington, 2015) 373pp.</w:t>
      </w:r>
    </w:p>
    <w:p w14:paraId="298A5E91" w14:textId="77777777" w:rsidR="000E339C" w:rsidRDefault="000E339C" w:rsidP="000E339C">
      <w:pPr>
        <w:spacing w:beforeLines="1" w:before="2" w:afterLines="1" w:after="2"/>
        <w:ind w:left="720"/>
        <w:rPr>
          <w:rFonts w:ascii="Bookman Old Style" w:hAnsi="Bookman Old Style"/>
          <w:sz w:val="20"/>
        </w:rPr>
      </w:pPr>
    </w:p>
    <w:p w14:paraId="1EC029AD" w14:textId="18C7EED5" w:rsidR="0068407B" w:rsidRDefault="0068407B" w:rsidP="0068407B">
      <w:pPr>
        <w:spacing w:beforeLines="1" w:before="2" w:afterLines="1" w:after="2"/>
        <w:rPr>
          <w:rFonts w:ascii="Bookman Old Style" w:hAnsi="Bookman Old Style"/>
          <w:b/>
          <w:sz w:val="20"/>
        </w:rPr>
      </w:pPr>
      <w:r w:rsidRPr="00EF39EF">
        <w:rPr>
          <w:rFonts w:ascii="Bookman Old Style" w:hAnsi="Bookman Old Style"/>
          <w:b/>
          <w:sz w:val="20"/>
        </w:rPr>
        <w:t>CHAPTERS IN BOOKS</w:t>
      </w:r>
      <w:r w:rsidR="00E05C1C">
        <w:rPr>
          <w:rFonts w:ascii="Bookman Old Style" w:hAnsi="Bookman Old Style"/>
          <w:b/>
          <w:sz w:val="20"/>
        </w:rPr>
        <w:t>:</w:t>
      </w:r>
    </w:p>
    <w:p w14:paraId="61DDE5DB" w14:textId="77777777" w:rsidR="00E05C1C" w:rsidRDefault="00E05C1C" w:rsidP="0068407B">
      <w:pPr>
        <w:spacing w:beforeLines="1" w:before="2" w:afterLines="1" w:after="2"/>
        <w:rPr>
          <w:rFonts w:ascii="Bookman Old Style" w:hAnsi="Bookman Old Style"/>
          <w:sz w:val="20"/>
        </w:rPr>
      </w:pPr>
    </w:p>
    <w:p w14:paraId="0FD7563E" w14:textId="00A13635" w:rsidR="009C7914" w:rsidRPr="009C7914" w:rsidRDefault="009C7B99" w:rsidP="009C7914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theme="minorHAnsi"/>
          <w:sz w:val="20"/>
          <w:lang w:val="en-AU"/>
        </w:rPr>
      </w:pPr>
      <w:r w:rsidRPr="009C7914">
        <w:rPr>
          <w:rFonts w:ascii="Bookman Old Style" w:hAnsi="Bookman Old Style" w:cstheme="minorHAnsi"/>
          <w:sz w:val="20"/>
          <w:lang w:val="en-AU"/>
        </w:rPr>
        <w:t xml:space="preserve">Watts, P, </w:t>
      </w:r>
      <w:r w:rsidR="009C7914" w:rsidRPr="009C7914">
        <w:rPr>
          <w:rFonts w:ascii="Bookman Old Style" w:hAnsi="Bookman Old Style" w:cstheme="minorHAnsi"/>
          <w:sz w:val="20"/>
        </w:rPr>
        <w:t xml:space="preserve">‘Silence and </w:t>
      </w:r>
      <w:proofErr w:type="gramStart"/>
      <w:r w:rsidR="009C7914" w:rsidRPr="009C7914">
        <w:rPr>
          <w:rFonts w:ascii="Bookman Old Style" w:hAnsi="Bookman Old Style" w:cstheme="minorHAnsi"/>
          <w:sz w:val="20"/>
        </w:rPr>
        <w:t>solidarity?—</w:t>
      </w:r>
      <w:proofErr w:type="gramEnd"/>
      <w:r w:rsidR="009C7914" w:rsidRPr="009C7914">
        <w:rPr>
          <w:rFonts w:ascii="Bookman Old Style" w:hAnsi="Bookman Old Style" w:cstheme="minorHAnsi"/>
          <w:sz w:val="20"/>
        </w:rPr>
        <w:t>the duties of individual directors minded to speak out about their board’s decision-making and governance’ in C Mitchell and S Watterson (</w:t>
      </w:r>
      <w:proofErr w:type="spellStart"/>
      <w:r w:rsidR="009C7914" w:rsidRPr="009C7914">
        <w:rPr>
          <w:rFonts w:ascii="Bookman Old Style" w:hAnsi="Bookman Old Style" w:cstheme="minorHAnsi"/>
          <w:sz w:val="20"/>
        </w:rPr>
        <w:t>eds</w:t>
      </w:r>
      <w:proofErr w:type="spellEnd"/>
      <w:r w:rsidR="009C7914" w:rsidRPr="009C7914">
        <w:rPr>
          <w:rFonts w:ascii="Bookman Old Style" w:hAnsi="Bookman Old Style" w:cstheme="minorHAnsi"/>
          <w:sz w:val="20"/>
        </w:rPr>
        <w:t>)</w:t>
      </w:r>
      <w:r w:rsidR="009C7914">
        <w:rPr>
          <w:rFonts w:ascii="Bookman Old Style" w:hAnsi="Bookman Old Style" w:cstheme="minorHAnsi"/>
          <w:sz w:val="20"/>
        </w:rPr>
        <w:t xml:space="preserve"> </w:t>
      </w:r>
      <w:r w:rsidR="009C7914" w:rsidRPr="009C7914">
        <w:rPr>
          <w:rFonts w:ascii="Bookman Old Style" w:hAnsi="Bookman Old Style" w:cstheme="minorHAnsi"/>
          <w:i/>
          <w:sz w:val="20"/>
        </w:rPr>
        <w:t>The World of Maritime and Commercial Law</w:t>
      </w:r>
      <w:r w:rsidR="009C7914" w:rsidRPr="009C7914">
        <w:rPr>
          <w:rFonts w:ascii="Bookman Old Style" w:hAnsi="Bookman Old Style" w:cstheme="minorHAnsi"/>
          <w:sz w:val="20"/>
        </w:rPr>
        <w:t xml:space="preserve"> (Hart Publishing, Oxford, 2020) chapter 20, </w:t>
      </w:r>
      <w:r w:rsidR="009C7914">
        <w:rPr>
          <w:rFonts w:ascii="Bookman Old Style" w:hAnsi="Bookman Old Style" w:cstheme="minorHAnsi"/>
          <w:sz w:val="20"/>
        </w:rPr>
        <w:t>345-365.</w:t>
      </w:r>
    </w:p>
    <w:p w14:paraId="36D065B1" w14:textId="28C842AF" w:rsidR="00BD7361" w:rsidRPr="00BD7361" w:rsidRDefault="00BD7361" w:rsidP="00BD7361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theme="minorHAnsi"/>
          <w:sz w:val="20"/>
          <w:lang w:val="en-AU"/>
        </w:rPr>
      </w:pPr>
      <w:r w:rsidRPr="00BD7361">
        <w:rPr>
          <w:rFonts w:ascii="Bookman Old Style" w:hAnsi="Bookman Old Style" w:cstheme="minorHAnsi"/>
          <w:sz w:val="20"/>
          <w:lang w:val="en-AU"/>
        </w:rPr>
        <w:t xml:space="preserve">Watts, </w:t>
      </w:r>
      <w:r>
        <w:rPr>
          <w:rFonts w:ascii="Bookman Old Style" w:hAnsi="Bookman Old Style" w:cstheme="minorHAnsi"/>
          <w:sz w:val="20"/>
          <w:lang w:val="en-AU"/>
        </w:rPr>
        <w:t xml:space="preserve">P, </w:t>
      </w:r>
      <w:r w:rsidRPr="00BD7361">
        <w:rPr>
          <w:rFonts w:ascii="Bookman Old Style" w:hAnsi="Bookman Old Style" w:cstheme="minorHAnsi"/>
          <w:sz w:val="20"/>
          <w:lang w:val="en-AU"/>
        </w:rPr>
        <w:t>‘</w:t>
      </w:r>
      <w:r w:rsidRPr="00BD7361">
        <w:rPr>
          <w:rFonts w:ascii="Bookman Old Style" w:hAnsi="Bookman Old Style" w:cstheme="minorHAnsi"/>
          <w:sz w:val="20"/>
        </w:rPr>
        <w:t xml:space="preserve">The Release Fee as a Remedy for Breach of Contract—the Judgment of Elias J in </w:t>
      </w:r>
      <w:r w:rsidRPr="00BD7361">
        <w:rPr>
          <w:rFonts w:ascii="Bookman Old Style" w:hAnsi="Bookman Old Style" w:cstheme="minorHAnsi"/>
          <w:i/>
          <w:sz w:val="20"/>
        </w:rPr>
        <w:t>Cash Handling</w:t>
      </w:r>
      <w:r w:rsidRPr="00BD7361">
        <w:rPr>
          <w:rFonts w:ascii="Bookman Old Style" w:hAnsi="Bookman Old Style" w:cstheme="minorHAnsi"/>
          <w:sz w:val="20"/>
        </w:rPr>
        <w:t xml:space="preserve"> in the Light of </w:t>
      </w:r>
      <w:r w:rsidRPr="00BD7361">
        <w:rPr>
          <w:rFonts w:ascii="Bookman Old Style" w:hAnsi="Bookman Old Style" w:cstheme="minorHAnsi"/>
          <w:i/>
          <w:sz w:val="20"/>
        </w:rPr>
        <w:t>Morris-Garner</w:t>
      </w:r>
      <w:r w:rsidRPr="00BD7361">
        <w:rPr>
          <w:rFonts w:ascii="Bookman Old Style" w:hAnsi="Bookman Old Style" w:cstheme="minorHAnsi"/>
          <w:sz w:val="20"/>
        </w:rPr>
        <w:t>’ in S Mount and M Harris</w:t>
      </w:r>
      <w:r>
        <w:rPr>
          <w:rFonts w:ascii="Bookman Old Style" w:hAnsi="Bookman Old Style" w:cstheme="minorHAnsi"/>
          <w:sz w:val="20"/>
        </w:rPr>
        <w:t xml:space="preserve"> (</w:t>
      </w:r>
      <w:proofErr w:type="spellStart"/>
      <w:r>
        <w:rPr>
          <w:rFonts w:ascii="Bookman Old Style" w:hAnsi="Bookman Old Style" w:cstheme="minorHAnsi"/>
          <w:sz w:val="20"/>
        </w:rPr>
        <w:t>eds</w:t>
      </w:r>
      <w:proofErr w:type="spellEnd"/>
      <w:r>
        <w:rPr>
          <w:rFonts w:ascii="Bookman Old Style" w:hAnsi="Bookman Old Style" w:cstheme="minorHAnsi"/>
          <w:sz w:val="20"/>
        </w:rPr>
        <w:t>)</w:t>
      </w:r>
      <w:r w:rsidRPr="00BD7361">
        <w:rPr>
          <w:rFonts w:ascii="Bookman Old Style" w:hAnsi="Bookman Old Style" w:cstheme="minorHAnsi"/>
          <w:sz w:val="20"/>
        </w:rPr>
        <w:t xml:space="preserve"> </w:t>
      </w:r>
      <w:r w:rsidRPr="00BD7361">
        <w:rPr>
          <w:rFonts w:ascii="Bookman Old Style" w:hAnsi="Bookman Old Style" w:cstheme="minorHAnsi"/>
          <w:i/>
          <w:sz w:val="20"/>
        </w:rPr>
        <w:t>The Promise of Law—Essays Marking the Retirement of Dame Sian Elias</w:t>
      </w:r>
      <w:r w:rsidRPr="00BD7361">
        <w:rPr>
          <w:rFonts w:ascii="Bookman Old Style" w:hAnsi="Bookman Old Style" w:cstheme="minorHAnsi"/>
          <w:sz w:val="20"/>
        </w:rPr>
        <w:t xml:space="preserve"> (LexisNexis, Wellington, 2019), 227-248.</w:t>
      </w:r>
    </w:p>
    <w:p w14:paraId="2A989029" w14:textId="51E41A43" w:rsidR="0017248E" w:rsidRPr="0017248E" w:rsidRDefault="0017248E" w:rsidP="0012584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>Watts, P, ‘Forfeiture of Agents’ Remuneration’ in P Devonshire and R Havelock (</w:t>
      </w:r>
      <w:proofErr w:type="spellStart"/>
      <w:r>
        <w:rPr>
          <w:rFonts w:ascii="Bookman Old Style" w:hAnsi="Bookman Old Style"/>
          <w:color w:val="000000"/>
          <w:sz w:val="20"/>
          <w:lang w:val="en-GB"/>
        </w:rPr>
        <w:t>eds</w:t>
      </w:r>
      <w:proofErr w:type="spellEnd"/>
      <w:r>
        <w:rPr>
          <w:rFonts w:ascii="Bookman Old Style" w:hAnsi="Bookman Old Style"/>
          <w:color w:val="000000"/>
          <w:sz w:val="20"/>
          <w:lang w:val="en-GB"/>
        </w:rPr>
        <w:t xml:space="preserve">) </w:t>
      </w:r>
      <w:r>
        <w:rPr>
          <w:rFonts w:ascii="Bookman Old Style" w:hAnsi="Bookman Old Style"/>
          <w:i/>
          <w:color w:val="000000"/>
          <w:sz w:val="20"/>
          <w:lang w:val="en-GB"/>
        </w:rPr>
        <w:t>Impact of Equity and Restitution in Commerce</w:t>
      </w:r>
      <w:r>
        <w:rPr>
          <w:rFonts w:ascii="Bookman Old Style" w:hAnsi="Bookman Old Style"/>
          <w:color w:val="000000"/>
          <w:sz w:val="20"/>
          <w:lang w:val="en-GB"/>
        </w:rPr>
        <w:t xml:space="preserve"> (Hart Publishing, Oxford, 2018) chapter 10, 203-226.</w:t>
      </w:r>
    </w:p>
    <w:p w14:paraId="222EDC76" w14:textId="3732668A" w:rsidR="0012584C" w:rsidRPr="0012584C" w:rsidRDefault="000E339C" w:rsidP="0012584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 w:rsidRPr="0012584C">
        <w:rPr>
          <w:rFonts w:ascii="Bookman Old Style" w:hAnsi="Bookman Old Style"/>
          <w:sz w:val="20"/>
        </w:rPr>
        <w:t>Watts, P, ‘</w:t>
      </w:r>
      <w:r w:rsidR="002513F6" w:rsidRPr="0012584C">
        <w:rPr>
          <w:rFonts w:ascii="Bookman Old Style" w:hAnsi="Bookman Old Style"/>
          <w:sz w:val="20"/>
        </w:rPr>
        <w:t>Some Aspects of the Intersection of the Law of Agency with the Law of Trusts’ in PS Davies and J Penner (</w:t>
      </w:r>
      <w:proofErr w:type="spellStart"/>
      <w:r w:rsidR="002513F6" w:rsidRPr="0012584C">
        <w:rPr>
          <w:rFonts w:ascii="Bookman Old Style" w:hAnsi="Bookman Old Style"/>
          <w:sz w:val="20"/>
        </w:rPr>
        <w:t>eds</w:t>
      </w:r>
      <w:proofErr w:type="spellEnd"/>
      <w:r w:rsidR="002513F6" w:rsidRPr="0012584C">
        <w:rPr>
          <w:rFonts w:ascii="Bookman Old Style" w:hAnsi="Bookman Old Style"/>
          <w:sz w:val="20"/>
        </w:rPr>
        <w:t>)</w:t>
      </w:r>
      <w:r w:rsidR="0012584C" w:rsidRPr="0012584C">
        <w:rPr>
          <w:rFonts w:ascii="Bookman Old Style" w:hAnsi="Bookman Old Style"/>
          <w:color w:val="000000"/>
          <w:sz w:val="20"/>
          <w:lang w:val="en-GB"/>
        </w:rPr>
        <w:t> </w:t>
      </w:r>
      <w:r w:rsidR="0012584C" w:rsidRPr="0012584C">
        <w:rPr>
          <w:rFonts w:ascii="Bookman Old Style" w:hAnsi="Bookman Old Style"/>
          <w:i/>
          <w:iCs/>
          <w:color w:val="000000"/>
          <w:sz w:val="20"/>
          <w:lang w:val="en-GB"/>
        </w:rPr>
        <w:t>Equity, Trusts and Commerce</w:t>
      </w:r>
      <w:r w:rsidR="0012584C" w:rsidRPr="0012584C">
        <w:rPr>
          <w:rFonts w:ascii="Bookman Old Style" w:hAnsi="Bookman Old Style"/>
          <w:color w:val="000000"/>
          <w:sz w:val="20"/>
          <w:lang w:val="en-GB"/>
        </w:rPr>
        <w:t xml:space="preserve"> (Hart Publishing, Oxford, 2017) 29-50</w:t>
      </w:r>
      <w:r w:rsidR="0017248E">
        <w:rPr>
          <w:rFonts w:ascii="Bookman Old Style" w:hAnsi="Bookman Old Style"/>
          <w:color w:val="000000"/>
          <w:sz w:val="20"/>
          <w:lang w:val="en-GB"/>
        </w:rPr>
        <w:t>.</w:t>
      </w:r>
    </w:p>
    <w:p w14:paraId="42E3B217" w14:textId="77777777" w:rsidR="0068407B" w:rsidRDefault="0068407B" w:rsidP="0068407B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Watts, P, ‘Directors as Agents—Some Aspects of Disputed Territory’ in Busch, D, Macgregor, L, and Watts P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 </w:t>
      </w:r>
      <w:r w:rsidRPr="00EF39EF">
        <w:rPr>
          <w:rFonts w:ascii="Bookman Old Style" w:hAnsi="Bookman Old Style"/>
          <w:i/>
          <w:sz w:val="20"/>
        </w:rPr>
        <w:t>Agency Law in Commercial Practice</w:t>
      </w:r>
      <w:r w:rsidRPr="00EF39EF">
        <w:rPr>
          <w:rFonts w:ascii="Bookman Old Style" w:hAnsi="Bookman Old Style"/>
          <w:sz w:val="20"/>
        </w:rPr>
        <w:t xml:space="preserve"> (2016), 97-117.</w:t>
      </w:r>
    </w:p>
    <w:p w14:paraId="4B61D05E" w14:textId="75BE1DD8" w:rsidR="005F34D4" w:rsidRPr="00EF39EF" w:rsidRDefault="005F34D4" w:rsidP="006A4B93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Watts, P, ‘Commercial Decisions in the Supreme Court of New Zealand: the Prominence of Agency Law in the First Ten Years’ in Stockley, A and Littlewood, M (</w:t>
      </w:r>
      <w:proofErr w:type="spellStart"/>
      <w:r>
        <w:rPr>
          <w:rFonts w:ascii="Bookman Old Style" w:hAnsi="Bookman Old Style"/>
          <w:sz w:val="20"/>
        </w:rPr>
        <w:t>eds</w:t>
      </w:r>
      <w:proofErr w:type="spellEnd"/>
      <w:r>
        <w:rPr>
          <w:rFonts w:ascii="Bookman Old Style" w:hAnsi="Bookman Old Style"/>
          <w:sz w:val="20"/>
        </w:rPr>
        <w:t xml:space="preserve">) </w:t>
      </w:r>
      <w:r>
        <w:rPr>
          <w:rFonts w:ascii="Bookman Old Style" w:hAnsi="Bookman Old Style"/>
          <w:i/>
          <w:sz w:val="20"/>
        </w:rPr>
        <w:t>The New Zealand Supreme Court—the First Ten Years</w:t>
      </w:r>
      <w:r>
        <w:rPr>
          <w:rFonts w:ascii="Bookman Old Style" w:hAnsi="Bookman Old Style"/>
          <w:sz w:val="20"/>
        </w:rPr>
        <w:t xml:space="preserve"> (LexisNexis, Wellington, 2015), 193–250.</w:t>
      </w:r>
    </w:p>
    <w:p w14:paraId="70B7BC7B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‘Managerial and Worker Liability for Shortcomings in the Building of Leaky Homes—An Antediluvian Perspective’ in </w:t>
      </w:r>
      <w:r w:rsidRPr="00EF39EF">
        <w:rPr>
          <w:rFonts w:ascii="Bookman Old Style" w:hAnsi="Bookman Old Style"/>
          <w:i/>
          <w:sz w:val="20"/>
        </w:rPr>
        <w:t>The Leaky Building Crisis</w:t>
      </w:r>
      <w:r w:rsidRPr="00EF39EF">
        <w:rPr>
          <w:rFonts w:ascii="Bookman Old Style" w:hAnsi="Bookman Old Style"/>
          <w:sz w:val="20"/>
        </w:rPr>
        <w:t xml:space="preserve"> (Wellington, Brookers, 2011), 139</w:t>
      </w:r>
      <w:r w:rsidRPr="00EF39EF">
        <w:rPr>
          <w:rFonts w:ascii="Bookman Old Style" w:hAnsi="Bookman Old Style"/>
          <w:sz w:val="20"/>
        </w:rPr>
        <w:softHyphen/>
        <w:t>-158.</w:t>
      </w:r>
    </w:p>
    <w:p w14:paraId="53C6C0F4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'Partial Rescission: Disentangling the Seedlings but Not Transplanting Them', in E </w:t>
      </w:r>
      <w:proofErr w:type="spellStart"/>
      <w:r w:rsidRPr="00EF39EF">
        <w:rPr>
          <w:rFonts w:ascii="Bookman Old Style" w:hAnsi="Bookman Old Style"/>
          <w:sz w:val="20"/>
        </w:rPr>
        <w:t>Bant</w:t>
      </w:r>
      <w:proofErr w:type="spellEnd"/>
      <w:r w:rsidRPr="00EF39EF">
        <w:rPr>
          <w:rFonts w:ascii="Bookman Old Style" w:hAnsi="Bookman Old Style"/>
          <w:sz w:val="20"/>
        </w:rPr>
        <w:t xml:space="preserve"> and M Harding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Exploring Private Law</w:t>
      </w:r>
      <w:r w:rsidRPr="00EF39EF">
        <w:rPr>
          <w:rFonts w:ascii="Bookman Old Style" w:hAnsi="Bookman Old Style"/>
          <w:sz w:val="20"/>
        </w:rPr>
        <w:t xml:space="preserve"> (Cambridge, CUP, 2010), 427-445.</w:t>
      </w:r>
    </w:p>
    <w:p w14:paraId="0AE53DAA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Watts, P, 'Company Law and the Court of Appeal 1958-2008' in Bigwood (</w:t>
      </w:r>
      <w:proofErr w:type="spellStart"/>
      <w:r w:rsidRPr="00EF39EF">
        <w:rPr>
          <w:rFonts w:ascii="Bookman Old Style" w:hAnsi="Bookman Old Style"/>
          <w:sz w:val="20"/>
        </w:rPr>
        <w:t>ed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The Permanent New Zealand Court of Appeal</w:t>
      </w:r>
      <w:r w:rsidRPr="00EF39EF">
        <w:rPr>
          <w:rFonts w:ascii="Bookman Old Style" w:hAnsi="Bookman Old Style"/>
          <w:sz w:val="20"/>
        </w:rPr>
        <w:t xml:space="preserve"> (Oxford, Hart Publishing, 2009), 211-256.</w:t>
      </w:r>
    </w:p>
    <w:p w14:paraId="177B6140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i/>
          <w:sz w:val="20"/>
        </w:rPr>
        <w:t>Heath and Whale on Insolvency</w:t>
      </w:r>
      <w:r w:rsidRPr="00EF39EF">
        <w:rPr>
          <w:rFonts w:ascii="Bookman Old Style" w:hAnsi="Bookman Old Style"/>
          <w:sz w:val="20"/>
        </w:rPr>
        <w:t xml:space="preserve"> (Wellington, LexisNexis, 2009), chapters 32 (Directors' Duties) and 33 (Phoenix Companies).</w:t>
      </w:r>
    </w:p>
    <w:p w14:paraId="734E9A74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proofErr w:type="spellStart"/>
      <w:r w:rsidRPr="00EF39EF">
        <w:rPr>
          <w:rFonts w:ascii="Bookman Old Style" w:hAnsi="Bookman Old Style"/>
          <w:sz w:val="20"/>
        </w:rPr>
        <w:t>Coote</w:t>
      </w:r>
      <w:proofErr w:type="spellEnd"/>
      <w:r w:rsidRPr="00EF39EF">
        <w:rPr>
          <w:rFonts w:ascii="Bookman Old Style" w:hAnsi="Bookman Old Style"/>
          <w:sz w:val="20"/>
        </w:rPr>
        <w:t xml:space="preserve">, Brian, Watts, P, and </w:t>
      </w:r>
      <w:proofErr w:type="spellStart"/>
      <w:r w:rsidRPr="00EF39EF">
        <w:rPr>
          <w:rFonts w:ascii="Bookman Old Style" w:hAnsi="Bookman Old Style"/>
          <w:sz w:val="20"/>
        </w:rPr>
        <w:t>Kinsler</w:t>
      </w:r>
      <w:proofErr w:type="spellEnd"/>
      <w:r w:rsidRPr="00EF39EF">
        <w:rPr>
          <w:rFonts w:ascii="Bookman Old Style" w:hAnsi="Bookman Old Style"/>
          <w:sz w:val="20"/>
        </w:rPr>
        <w:t xml:space="preserve">, S, </w:t>
      </w:r>
      <w:r w:rsidRPr="00EF39EF">
        <w:rPr>
          <w:rFonts w:ascii="Bookman Old Style" w:hAnsi="Bookman Old Style"/>
          <w:i/>
          <w:sz w:val="20"/>
        </w:rPr>
        <w:t>Learned in the Law—the Auckland Law School 1883–2008</w:t>
      </w:r>
      <w:r w:rsidRPr="00EF39EF">
        <w:rPr>
          <w:rFonts w:ascii="Bookman Old Style" w:hAnsi="Bookman Old Style"/>
          <w:sz w:val="20"/>
        </w:rPr>
        <w:t xml:space="preserve"> (LRF Inc, Auckland, 2009), chapter 8.</w:t>
      </w:r>
    </w:p>
    <w:p w14:paraId="29885BEA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'Imputed Knowledge in </w:t>
      </w:r>
      <w:proofErr w:type="spellStart"/>
      <w:r w:rsidRPr="00EF39EF">
        <w:rPr>
          <w:rFonts w:ascii="Bookman Old Style" w:hAnsi="Bookman Old Style"/>
          <w:sz w:val="20"/>
        </w:rPr>
        <w:t>Restitutionary</w:t>
      </w:r>
      <w:proofErr w:type="spellEnd"/>
      <w:r w:rsidRPr="00EF39EF">
        <w:rPr>
          <w:rFonts w:ascii="Bookman Old Style" w:hAnsi="Bookman Old Style"/>
          <w:sz w:val="20"/>
        </w:rPr>
        <w:t xml:space="preserve"> Claims-Rationales and </w:t>
      </w:r>
      <w:proofErr w:type="spellStart"/>
      <w:r w:rsidRPr="00EF39EF">
        <w:rPr>
          <w:rFonts w:ascii="Bookman Old Style" w:hAnsi="Bookman Old Style"/>
          <w:sz w:val="20"/>
        </w:rPr>
        <w:t>Rationes</w:t>
      </w:r>
      <w:proofErr w:type="spellEnd"/>
      <w:r w:rsidRPr="00EF39EF">
        <w:rPr>
          <w:rFonts w:ascii="Bookman Old Style" w:hAnsi="Bookman Old Style"/>
          <w:sz w:val="20"/>
        </w:rPr>
        <w:t xml:space="preserve">', in S </w:t>
      </w:r>
      <w:proofErr w:type="spellStart"/>
      <w:r w:rsidRPr="00EF39EF">
        <w:rPr>
          <w:rFonts w:ascii="Bookman Old Style" w:hAnsi="Bookman Old Style"/>
          <w:sz w:val="20"/>
        </w:rPr>
        <w:t>Degeling</w:t>
      </w:r>
      <w:proofErr w:type="spellEnd"/>
      <w:r w:rsidRPr="00EF39EF">
        <w:rPr>
          <w:rFonts w:ascii="Bookman Old Style" w:hAnsi="Bookman Old Style"/>
          <w:sz w:val="20"/>
        </w:rPr>
        <w:t xml:space="preserve"> and J Edelman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Unjust Enrichment in Commercial Law</w:t>
      </w:r>
      <w:r w:rsidRPr="00EF39EF">
        <w:rPr>
          <w:rFonts w:ascii="Bookman Old Style" w:hAnsi="Bookman Old Style"/>
          <w:sz w:val="20"/>
        </w:rPr>
        <w:t xml:space="preserve"> (Sydney, Thomson Reuters, 2008), 429-460.</w:t>
      </w:r>
    </w:p>
    <w:p w14:paraId="6F3AD893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Watts, P, 'Principals' Claims for Agents' Wrongful Assertions of Authority - Is There a Need for Another </w:t>
      </w:r>
      <w:proofErr w:type="spellStart"/>
      <w:r w:rsidRPr="00EF39EF">
        <w:rPr>
          <w:rFonts w:ascii="Bookman Old Style" w:hAnsi="Bookman Old Style"/>
          <w:sz w:val="20"/>
        </w:rPr>
        <w:t>Torticle</w:t>
      </w:r>
      <w:proofErr w:type="spellEnd"/>
      <w:r w:rsidRPr="00EF39EF">
        <w:rPr>
          <w:rFonts w:ascii="Bookman Old Style" w:hAnsi="Bookman Old Style"/>
          <w:sz w:val="20"/>
        </w:rPr>
        <w:t>?', in J Finn and S Todd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Law, Liberty, Legislation</w:t>
      </w:r>
      <w:r w:rsidRPr="00EF39EF">
        <w:rPr>
          <w:rFonts w:ascii="Bookman Old Style" w:hAnsi="Bookman Old Style"/>
          <w:sz w:val="20"/>
        </w:rPr>
        <w:t xml:space="preserve"> (Wellington, LexisNexis, 2008), 147-170.</w:t>
      </w:r>
    </w:p>
    <w:p w14:paraId="3F9384ED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lastRenderedPageBreak/>
        <w:t>Watts, P, 'Birks and Proprietary Claims, with Special Reference to Misrepresentation and to Ultra Vires Contracts' in C Rickett and R Grantham (</w:t>
      </w:r>
      <w:proofErr w:type="spellStart"/>
      <w:r w:rsidRPr="00EF39EF">
        <w:rPr>
          <w:rFonts w:ascii="Bookman Old Style" w:hAnsi="Bookman Old Style"/>
          <w:sz w:val="20"/>
        </w:rPr>
        <w:t>eds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Structure and Justification in Private Law</w:t>
      </w:r>
      <w:r w:rsidRPr="00EF39EF">
        <w:rPr>
          <w:rFonts w:ascii="Bookman Old Style" w:hAnsi="Bookman Old Style"/>
          <w:sz w:val="20"/>
        </w:rPr>
        <w:t xml:space="preserve"> (Oxford, Hart Publishing, 2008), 361-378.</w:t>
      </w:r>
    </w:p>
    <w:p w14:paraId="195F45F3" w14:textId="77777777" w:rsidR="007D5755" w:rsidRPr="00EF39EF" w:rsidRDefault="007D5755" w:rsidP="007D5755">
      <w:pPr>
        <w:numPr>
          <w:ilvl w:val="0"/>
          <w:numId w:val="6"/>
        </w:num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Watts, P, ‘The Judge as Casual Lawmaker’, in R Bigwood (</w:t>
      </w:r>
      <w:proofErr w:type="spellStart"/>
      <w:r w:rsidRPr="00EF39EF">
        <w:rPr>
          <w:rFonts w:ascii="Bookman Old Style" w:hAnsi="Bookman Old Style"/>
          <w:sz w:val="20"/>
        </w:rPr>
        <w:t>ed</w:t>
      </w:r>
      <w:proofErr w:type="spellEnd"/>
      <w:r w:rsidRPr="00EF39EF">
        <w:rPr>
          <w:rFonts w:ascii="Bookman Old Style" w:hAnsi="Bookman Old Style"/>
          <w:sz w:val="20"/>
        </w:rPr>
        <w:t xml:space="preserve">), </w:t>
      </w:r>
      <w:r w:rsidRPr="00EF39EF">
        <w:rPr>
          <w:rFonts w:ascii="Bookman Old Style" w:hAnsi="Bookman Old Style"/>
          <w:i/>
          <w:sz w:val="20"/>
        </w:rPr>
        <w:t>Legal Method in New Zealand</w:t>
      </w:r>
      <w:r w:rsidRPr="00EF39EF">
        <w:rPr>
          <w:rFonts w:ascii="Bookman Old Style" w:hAnsi="Bookman Old Style"/>
          <w:sz w:val="20"/>
        </w:rPr>
        <w:t xml:space="preserve"> (Wellington, Butterworths, 2001) 175-213.</w:t>
      </w:r>
    </w:p>
    <w:p w14:paraId="42B28E6E" w14:textId="77777777" w:rsidR="007D5755" w:rsidRPr="00EF39EF" w:rsidRDefault="007D5755" w:rsidP="007D5755">
      <w:pPr>
        <w:spacing w:beforeLines="1" w:before="2" w:afterLines="1" w:after="2"/>
        <w:ind w:left="720"/>
        <w:rPr>
          <w:rFonts w:ascii="Bookman Old Style" w:hAnsi="Bookman Old Style"/>
          <w:sz w:val="20"/>
        </w:rPr>
      </w:pPr>
    </w:p>
    <w:p w14:paraId="570ED758" w14:textId="77777777" w:rsidR="007D5755" w:rsidRPr="00EF39EF" w:rsidRDefault="007D5755" w:rsidP="007D5755">
      <w:pPr>
        <w:spacing w:beforeLines="1" w:before="2" w:afterLines="1" w:after="2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/>
          <w:sz w:val="20"/>
        </w:rPr>
        <w:t>JOURNAL ARTICLES</w:t>
      </w:r>
    </w:p>
    <w:p w14:paraId="504901DB" w14:textId="0156A9E1" w:rsidR="00EF39EF" w:rsidRPr="00EF39EF" w:rsidRDefault="00EF39EF" w:rsidP="00EF39EF">
      <w:pPr>
        <w:rPr>
          <w:rFonts w:ascii="Bookman Old Style" w:hAnsi="Bookman Old Style"/>
          <w:sz w:val="20"/>
          <w:lang w:eastAsia="en-US"/>
        </w:rPr>
      </w:pPr>
    </w:p>
    <w:p w14:paraId="14D493F2" w14:textId="64612287" w:rsidR="0017248E" w:rsidRDefault="0017248E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‘The Travails of Vicarious Liability’, </w:t>
      </w:r>
      <w:r>
        <w:rPr>
          <w:rFonts w:ascii="Bookman Old Style" w:hAnsi="Bookman Old Style"/>
          <w:i/>
          <w:color w:val="000000"/>
          <w:sz w:val="20"/>
          <w:lang w:val="en-GB"/>
        </w:rPr>
        <w:t>Law Quarterly Review, 135</w:t>
      </w:r>
      <w:r>
        <w:rPr>
          <w:rFonts w:ascii="Bookman Old Style" w:hAnsi="Bookman Old Style"/>
          <w:color w:val="000000"/>
          <w:sz w:val="20"/>
          <w:lang w:val="en-GB"/>
        </w:rPr>
        <w:t>, 7-11, 2019.</w:t>
      </w:r>
    </w:p>
    <w:p w14:paraId="7D76862E" w14:textId="594F4A59" w:rsidR="00BD7361" w:rsidRPr="00BD7361" w:rsidRDefault="00BD7361" w:rsidP="00BD7361">
      <w:pPr>
        <w:numPr>
          <w:ilvl w:val="0"/>
          <w:numId w:val="9"/>
        </w:numPr>
        <w:jc w:val="both"/>
        <w:rPr>
          <w:rFonts w:ascii="Bookman Old Style" w:hAnsi="Bookman Old Style" w:cstheme="minorHAnsi"/>
          <w:color w:val="000000"/>
          <w:sz w:val="20"/>
        </w:rPr>
      </w:pPr>
      <w:r w:rsidRPr="00BD7361">
        <w:rPr>
          <w:rFonts w:ascii="Bookman Old Style" w:hAnsi="Bookman Old Style" w:cstheme="minorHAnsi"/>
          <w:color w:val="000000"/>
          <w:sz w:val="20"/>
        </w:rPr>
        <w:t xml:space="preserve">‘An Overview of the Law of Persons in New Zealand Commercial Law’ (2018) 24 </w:t>
      </w:r>
      <w:r w:rsidRPr="00BD7361">
        <w:rPr>
          <w:rFonts w:ascii="Bookman Old Style" w:hAnsi="Bookman Old Style" w:cstheme="minorHAnsi"/>
          <w:i/>
          <w:color w:val="000000"/>
          <w:sz w:val="20"/>
        </w:rPr>
        <w:t>New Zealand Business Law Quarterly</w:t>
      </w:r>
      <w:r w:rsidRPr="00BD7361">
        <w:rPr>
          <w:rFonts w:ascii="Bookman Old Style" w:hAnsi="Bookman Old Style" w:cstheme="minorHAnsi"/>
          <w:color w:val="000000"/>
          <w:sz w:val="20"/>
        </w:rPr>
        <w:t xml:space="preserve"> 331-354.</w:t>
      </w:r>
    </w:p>
    <w:p w14:paraId="1C92F621" w14:textId="5CF2B33D" w:rsidR="0017248E" w:rsidRDefault="00EA1757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‘Does Apparent Authority </w:t>
      </w:r>
      <w:proofErr w:type="gramStart"/>
      <w:r>
        <w:rPr>
          <w:rFonts w:ascii="Bookman Old Style" w:hAnsi="Bookman Old Style"/>
          <w:color w:val="000000"/>
          <w:sz w:val="20"/>
          <w:lang w:val="en-GB"/>
        </w:rPr>
        <w:t>Wane?:</w:t>
      </w:r>
      <w:proofErr w:type="gramEnd"/>
      <w:r>
        <w:rPr>
          <w:rFonts w:ascii="Bookman Old Style" w:hAnsi="Bookman Old Style"/>
          <w:color w:val="000000"/>
          <w:sz w:val="20"/>
          <w:lang w:val="en-GB"/>
        </w:rPr>
        <w:t xml:space="preserve"> a Problematic Question in English Agency Law’, </w:t>
      </w:r>
      <w:r>
        <w:rPr>
          <w:rFonts w:ascii="Bookman Old Style" w:hAnsi="Bookman Old Style"/>
          <w:i/>
          <w:color w:val="000000"/>
          <w:sz w:val="20"/>
          <w:lang w:val="en-GB"/>
        </w:rPr>
        <w:t>Journal of Business Law</w:t>
      </w:r>
      <w:r w:rsidR="00552119">
        <w:rPr>
          <w:rFonts w:ascii="Bookman Old Style" w:hAnsi="Bookman Old Style"/>
          <w:color w:val="000000"/>
          <w:sz w:val="20"/>
          <w:lang w:val="en-GB"/>
        </w:rPr>
        <w:t xml:space="preserve">, </w:t>
      </w:r>
      <w:r>
        <w:rPr>
          <w:rFonts w:ascii="Bookman Old Style" w:hAnsi="Bookman Old Style"/>
          <w:color w:val="000000"/>
          <w:sz w:val="20"/>
          <w:lang w:val="en-GB"/>
        </w:rPr>
        <w:t>663-678, 2018.</w:t>
      </w:r>
    </w:p>
    <w:p w14:paraId="2BAEB269" w14:textId="23948C3C" w:rsidR="00835A19" w:rsidRDefault="00835A19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‘Attribution and Limitation’, </w:t>
      </w:r>
      <w:r w:rsidRPr="00E05C1C">
        <w:rPr>
          <w:rFonts w:ascii="Bookman Old Style" w:hAnsi="Bookman Old Style"/>
          <w:i/>
          <w:iCs/>
          <w:sz w:val="20"/>
          <w:lang w:eastAsia="en-US"/>
        </w:rPr>
        <w:t>Law Quarterly Review, 13</w:t>
      </w:r>
      <w:r>
        <w:rPr>
          <w:rFonts w:ascii="Bookman Old Style" w:hAnsi="Bookman Old Style"/>
          <w:i/>
          <w:iCs/>
          <w:sz w:val="20"/>
          <w:lang w:eastAsia="en-US"/>
        </w:rPr>
        <w:t>4</w:t>
      </w:r>
      <w:r>
        <w:rPr>
          <w:rFonts w:ascii="Bookman Old Style" w:hAnsi="Bookman Old Style"/>
          <w:iCs/>
          <w:sz w:val="20"/>
          <w:lang w:eastAsia="en-US"/>
        </w:rPr>
        <w:t>,</w:t>
      </w:r>
      <w:r w:rsidR="00EA4210">
        <w:rPr>
          <w:rFonts w:ascii="Bookman Old Style" w:hAnsi="Bookman Old Style"/>
          <w:sz w:val="20"/>
          <w:lang w:eastAsia="en-US"/>
        </w:rPr>
        <w:t xml:space="preserve"> 350-</w:t>
      </w:r>
      <w:r>
        <w:rPr>
          <w:rFonts w:ascii="Bookman Old Style" w:hAnsi="Bookman Old Style"/>
          <w:sz w:val="20"/>
          <w:lang w:eastAsia="en-US"/>
        </w:rPr>
        <w:t>353</w:t>
      </w:r>
      <w:r w:rsidRPr="00E05C1C">
        <w:rPr>
          <w:rFonts w:ascii="Bookman Old Style" w:hAnsi="Bookman Old Style"/>
          <w:sz w:val="20"/>
          <w:lang w:eastAsia="en-US"/>
        </w:rPr>
        <w:t>, 201</w:t>
      </w:r>
      <w:r>
        <w:rPr>
          <w:rFonts w:ascii="Bookman Old Style" w:hAnsi="Bookman Old Style"/>
          <w:sz w:val="20"/>
          <w:lang w:eastAsia="en-US"/>
        </w:rPr>
        <w:t>8.</w:t>
      </w:r>
    </w:p>
    <w:p w14:paraId="1CEEC0F7" w14:textId="05DA8F7D" w:rsidR="00080D96" w:rsidRDefault="00080D96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‘Relying on the Register of Company Directors when Contracting with Companies’, </w:t>
      </w:r>
      <w:r>
        <w:rPr>
          <w:rFonts w:ascii="Bookman Old Style" w:hAnsi="Bookman Old Style"/>
          <w:i/>
          <w:color w:val="000000"/>
          <w:sz w:val="20"/>
          <w:lang w:val="en-GB"/>
        </w:rPr>
        <w:t>Company and Securities Law Bulletin</w:t>
      </w:r>
      <w:r>
        <w:rPr>
          <w:rFonts w:ascii="Bookman Old Style" w:hAnsi="Bookman Old Style"/>
          <w:color w:val="000000"/>
          <w:sz w:val="20"/>
          <w:lang w:val="en-GB"/>
        </w:rPr>
        <w:t>, 35–37, 2018.</w:t>
      </w:r>
    </w:p>
    <w:p w14:paraId="7AA95FAA" w14:textId="5C1496EC" w:rsidR="00080D96" w:rsidRDefault="00080D96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‘Recouping Liquidation Costs Through Litigation Against Directors’, </w:t>
      </w:r>
      <w:r>
        <w:rPr>
          <w:rFonts w:ascii="Bookman Old Style" w:hAnsi="Bookman Old Style"/>
          <w:i/>
          <w:color w:val="000000"/>
          <w:sz w:val="20"/>
          <w:lang w:val="en-GB"/>
        </w:rPr>
        <w:t>Company and Securities Law Bulletin</w:t>
      </w:r>
      <w:r>
        <w:rPr>
          <w:rFonts w:ascii="Bookman Old Style" w:hAnsi="Bookman Old Style"/>
          <w:color w:val="000000"/>
          <w:sz w:val="20"/>
          <w:lang w:val="en-GB"/>
        </w:rPr>
        <w:t>, 1-3, 2018.</w:t>
      </w:r>
    </w:p>
    <w:p w14:paraId="2758BFB3" w14:textId="62205CBB" w:rsidR="00E05C1C" w:rsidRDefault="00E05C1C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>
        <w:rPr>
          <w:rFonts w:ascii="Bookman Old Style" w:hAnsi="Bookman Old Style"/>
          <w:color w:val="000000"/>
          <w:sz w:val="20"/>
          <w:lang w:val="en-GB"/>
        </w:rPr>
        <w:t xml:space="preserve">‘Lucky Escapes’, </w:t>
      </w:r>
      <w:r>
        <w:rPr>
          <w:rFonts w:ascii="Bookman Old Style" w:hAnsi="Bookman Old Style"/>
          <w:i/>
          <w:color w:val="000000"/>
          <w:sz w:val="20"/>
          <w:lang w:val="en-GB"/>
        </w:rPr>
        <w:t>Law Quarterly Review, 133</w:t>
      </w:r>
      <w:r>
        <w:rPr>
          <w:rFonts w:ascii="Bookman Old Style" w:hAnsi="Bookman Old Style"/>
          <w:color w:val="000000"/>
          <w:sz w:val="20"/>
          <w:lang w:val="en-GB"/>
        </w:rPr>
        <w:t xml:space="preserve">, </w:t>
      </w:r>
      <w:r w:rsidR="00EE5771">
        <w:rPr>
          <w:rFonts w:ascii="Bookman Old Style" w:hAnsi="Bookman Old Style"/>
          <w:color w:val="000000"/>
          <w:sz w:val="20"/>
          <w:lang w:val="en-GB"/>
        </w:rPr>
        <w:t>542-546, 2017</w:t>
      </w:r>
      <w:r w:rsidR="00A164C7">
        <w:rPr>
          <w:rFonts w:ascii="Bookman Old Style" w:hAnsi="Bookman Old Style"/>
          <w:color w:val="000000"/>
          <w:sz w:val="20"/>
          <w:lang w:val="en-GB"/>
        </w:rPr>
        <w:t>.</w:t>
      </w:r>
    </w:p>
    <w:p w14:paraId="59D6326B" w14:textId="263D3AFA" w:rsidR="00E05C1C" w:rsidRPr="0012584C" w:rsidRDefault="00E05C1C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 w:rsidRPr="0012584C">
        <w:rPr>
          <w:rFonts w:ascii="Bookman Old Style" w:hAnsi="Bookman Old Style"/>
          <w:color w:val="000000"/>
          <w:sz w:val="20"/>
          <w:lang w:val="en-GB"/>
        </w:rPr>
        <w:t>‘The Acts and States of Knowledge of Agents as Factors in Principals’ R</w:t>
      </w:r>
      <w:r>
        <w:rPr>
          <w:rFonts w:ascii="Bookman Old Style" w:hAnsi="Bookman Old Style"/>
          <w:color w:val="000000"/>
          <w:sz w:val="20"/>
          <w:lang w:val="en-GB"/>
        </w:rPr>
        <w:t>estitutionary Liability’,</w:t>
      </w:r>
      <w:r w:rsidRPr="00E05C1C">
        <w:rPr>
          <w:rFonts w:ascii="Bookman Old Style" w:hAnsi="Bookman Old Style"/>
          <w:color w:val="000000"/>
          <w:sz w:val="20"/>
          <w:lang w:val="en-GB"/>
        </w:rPr>
        <w:t> </w:t>
      </w:r>
      <w:r w:rsidRPr="0012584C">
        <w:rPr>
          <w:rFonts w:ascii="Bookman Old Style" w:hAnsi="Bookman Old Style"/>
          <w:i/>
          <w:iCs/>
          <w:color w:val="000000"/>
          <w:sz w:val="20"/>
          <w:lang w:val="en-GB"/>
        </w:rPr>
        <w:t>Lloyd's Maritime and Commercial Law Quarterly</w:t>
      </w:r>
      <w:r w:rsidR="00EA4210">
        <w:rPr>
          <w:rFonts w:ascii="Bookman Old Style" w:hAnsi="Bookman Old Style"/>
          <w:iCs/>
          <w:color w:val="000000"/>
          <w:sz w:val="20"/>
          <w:lang w:val="en-GB"/>
        </w:rPr>
        <w:t>,</w:t>
      </w:r>
      <w:r w:rsidRPr="00E05C1C">
        <w:rPr>
          <w:rFonts w:ascii="Bookman Old Style" w:hAnsi="Bookman Old Style"/>
          <w:color w:val="000000"/>
          <w:sz w:val="20"/>
          <w:lang w:val="en-GB"/>
        </w:rPr>
        <w:t> </w:t>
      </w:r>
      <w:r w:rsidRPr="0012584C">
        <w:rPr>
          <w:rFonts w:ascii="Bookman Old Style" w:hAnsi="Bookman Old Style"/>
          <w:color w:val="000000"/>
          <w:sz w:val="20"/>
          <w:lang w:val="en-GB"/>
        </w:rPr>
        <w:t>385-411</w:t>
      </w:r>
      <w:r>
        <w:rPr>
          <w:rFonts w:ascii="Bookman Old Style" w:hAnsi="Bookman Old Style"/>
          <w:color w:val="000000"/>
          <w:sz w:val="20"/>
          <w:lang w:val="en-GB"/>
        </w:rPr>
        <w:t>, 2017</w:t>
      </w:r>
      <w:r w:rsidR="00A164C7">
        <w:rPr>
          <w:rFonts w:ascii="Bookman Old Style" w:hAnsi="Bookman Old Style"/>
          <w:color w:val="000000"/>
          <w:sz w:val="20"/>
          <w:lang w:val="en-GB"/>
        </w:rPr>
        <w:t>.</w:t>
      </w:r>
    </w:p>
    <w:p w14:paraId="086D42D8" w14:textId="160C3DCC" w:rsidR="00E05C1C" w:rsidRPr="00E05C1C" w:rsidRDefault="00E05C1C" w:rsidP="00E05C1C">
      <w:pPr>
        <w:numPr>
          <w:ilvl w:val="0"/>
          <w:numId w:val="9"/>
        </w:numPr>
        <w:rPr>
          <w:rFonts w:ascii="Bookman Old Style" w:hAnsi="Bookman Old Style"/>
          <w:color w:val="000000"/>
          <w:sz w:val="20"/>
          <w:lang w:val="en-GB"/>
        </w:rPr>
      </w:pPr>
      <w:r w:rsidRPr="0012584C">
        <w:rPr>
          <w:rFonts w:ascii="Bookman Old Style" w:hAnsi="Bookman Old Style"/>
          <w:color w:val="000000"/>
          <w:sz w:val="20"/>
          <w:lang w:val="en-GB"/>
        </w:rPr>
        <w:t>‘Actual Authority: the Requirement for an Agent Honestly to Believe that an Exercise of Power is in th</w:t>
      </w:r>
      <w:r>
        <w:rPr>
          <w:rFonts w:ascii="Bookman Old Style" w:hAnsi="Bookman Old Style"/>
          <w:color w:val="000000"/>
          <w:sz w:val="20"/>
          <w:lang w:val="en-GB"/>
        </w:rPr>
        <w:t>e Principal's Interests’,</w:t>
      </w:r>
      <w:r w:rsidRPr="00E05C1C">
        <w:rPr>
          <w:rFonts w:ascii="Bookman Old Style" w:hAnsi="Bookman Old Style"/>
          <w:color w:val="000000"/>
          <w:sz w:val="20"/>
          <w:lang w:val="en-GB"/>
        </w:rPr>
        <w:t> </w:t>
      </w:r>
      <w:r w:rsidRPr="0012584C">
        <w:rPr>
          <w:rFonts w:ascii="Bookman Old Style" w:hAnsi="Bookman Old Style"/>
          <w:i/>
          <w:iCs/>
          <w:color w:val="000000"/>
          <w:sz w:val="20"/>
          <w:lang w:val="en-GB"/>
        </w:rPr>
        <w:t>Journal of Business Law</w:t>
      </w:r>
      <w:r w:rsidR="00EA4210">
        <w:rPr>
          <w:rFonts w:ascii="Bookman Old Style" w:hAnsi="Bookman Old Style"/>
          <w:iCs/>
          <w:color w:val="000000"/>
          <w:sz w:val="20"/>
          <w:lang w:val="en-GB"/>
        </w:rPr>
        <w:t>,</w:t>
      </w:r>
      <w:r w:rsidRPr="00E05C1C">
        <w:rPr>
          <w:rFonts w:ascii="Bookman Old Style" w:hAnsi="Bookman Old Style"/>
          <w:i/>
          <w:iCs/>
          <w:color w:val="000000"/>
          <w:sz w:val="20"/>
          <w:lang w:val="en-GB"/>
        </w:rPr>
        <w:t> </w:t>
      </w:r>
      <w:r w:rsidRPr="0012584C">
        <w:rPr>
          <w:rFonts w:ascii="Bookman Old Style" w:hAnsi="Bookman Old Style"/>
          <w:color w:val="000000"/>
          <w:sz w:val="20"/>
          <w:lang w:val="en-GB"/>
        </w:rPr>
        <w:t>269-281</w:t>
      </w:r>
      <w:r>
        <w:rPr>
          <w:rFonts w:ascii="Bookman Old Style" w:hAnsi="Bookman Old Style"/>
          <w:color w:val="000000"/>
          <w:sz w:val="20"/>
          <w:lang w:val="en-GB"/>
        </w:rPr>
        <w:t>, 2017</w:t>
      </w:r>
      <w:r w:rsidR="00A164C7">
        <w:rPr>
          <w:rFonts w:ascii="Bookman Old Style" w:hAnsi="Bookman Old Style"/>
          <w:color w:val="000000"/>
          <w:sz w:val="20"/>
          <w:lang w:val="en-GB"/>
        </w:rPr>
        <w:t>.</w:t>
      </w:r>
    </w:p>
    <w:p w14:paraId="36C528F0" w14:textId="62A9FF6E" w:rsidR="003E6A41" w:rsidRPr="00E05C1C" w:rsidRDefault="00E05C1C" w:rsidP="00E05C1C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</w:rPr>
        <w:t xml:space="preserve"> </w:t>
      </w:r>
      <w:r w:rsidR="003E6A41" w:rsidRPr="00E05C1C">
        <w:rPr>
          <w:rFonts w:ascii="Bookman Old Style" w:hAnsi="Bookman Old Style"/>
          <w:sz w:val="20"/>
        </w:rPr>
        <w:t xml:space="preserve">‘The Insolvency of Agents’, </w:t>
      </w:r>
      <w:r w:rsidR="003E6A41" w:rsidRPr="00E05C1C">
        <w:rPr>
          <w:rFonts w:ascii="Bookman Old Style" w:hAnsi="Bookman Old Style"/>
          <w:i/>
          <w:iCs/>
          <w:sz w:val="20"/>
          <w:lang w:eastAsia="en-US"/>
        </w:rPr>
        <w:t>Law Quarterly Review, 133</w:t>
      </w:r>
      <w:r w:rsidR="003E6A41" w:rsidRPr="00E05C1C">
        <w:rPr>
          <w:rFonts w:ascii="Bookman Old Style" w:hAnsi="Bookman Old Style"/>
          <w:sz w:val="20"/>
          <w:lang w:eastAsia="en-US"/>
        </w:rPr>
        <w:t>, 11-14, 2017.</w:t>
      </w:r>
    </w:p>
    <w:p w14:paraId="14F3E414" w14:textId="7A9ED2FD" w:rsidR="00E07490" w:rsidRPr="00E05C1C" w:rsidRDefault="000959ED" w:rsidP="00E07490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 w:themeColor="text1"/>
          <w:sz w:val="20"/>
          <w:lang w:val="en-GB"/>
        </w:rPr>
      </w:pPr>
      <w:hyperlink r:id="rId7" w:tooltip="View details" w:history="1">
        <w:r w:rsidR="00E07490" w:rsidRPr="00E05C1C">
          <w:rPr>
            <w:rStyle w:val="Hyperlink"/>
            <w:rFonts w:ascii="Bookman Old Style" w:hAnsi="Bookman Old Style"/>
            <w:color w:val="000000" w:themeColor="text1"/>
            <w:sz w:val="20"/>
            <w:u w:val="none"/>
          </w:rPr>
          <w:t xml:space="preserve">'Unjust Enrichment—the Potion that Induces Well-meaning Sloppiness of Thought' </w:t>
        </w:r>
        <w:proofErr w:type="spellStart"/>
        <w:r w:rsidR="00E07490" w:rsidRPr="00E05C1C">
          <w:rPr>
            <w:rStyle w:val="Hyperlink"/>
            <w:rFonts w:ascii="Bookman Old Style" w:hAnsi="Bookman Old Style"/>
            <w:color w:val="000000" w:themeColor="text1"/>
            <w:sz w:val="20"/>
            <w:u w:val="none"/>
          </w:rPr>
          <w:t>doi</w:t>
        </w:r>
        <w:proofErr w:type="spellEnd"/>
        <w:r w:rsidR="00E07490" w:rsidRPr="00E05C1C">
          <w:rPr>
            <w:rStyle w:val="Hyperlink"/>
            <w:rFonts w:ascii="Bookman Old Style" w:hAnsi="Bookman Old Style"/>
            <w:color w:val="000000" w:themeColor="text1"/>
            <w:sz w:val="20"/>
            <w:u w:val="none"/>
          </w:rPr>
          <w:t>: 10.1093/</w:t>
        </w:r>
        <w:proofErr w:type="spellStart"/>
        <w:r w:rsidR="00E07490" w:rsidRPr="00E05C1C">
          <w:rPr>
            <w:rStyle w:val="Hyperlink"/>
            <w:rFonts w:ascii="Bookman Old Style" w:hAnsi="Bookman Old Style"/>
            <w:color w:val="000000" w:themeColor="text1"/>
            <w:sz w:val="20"/>
            <w:u w:val="none"/>
          </w:rPr>
          <w:t>clp</w:t>
        </w:r>
        <w:proofErr w:type="spellEnd"/>
        <w:r w:rsidR="00E07490" w:rsidRPr="00E05C1C">
          <w:rPr>
            <w:rStyle w:val="Hyperlink"/>
            <w:rFonts w:ascii="Bookman Old Style" w:hAnsi="Bookman Old Style"/>
            <w:color w:val="000000" w:themeColor="text1"/>
            <w:sz w:val="20"/>
            <w:u w:val="none"/>
          </w:rPr>
          <w:t>/cuw010</w:t>
        </w:r>
      </w:hyperlink>
      <w:r w:rsidR="00E07490" w:rsidRPr="00E05C1C">
        <w:rPr>
          <w:rStyle w:val="checkbox"/>
          <w:rFonts w:ascii="Bookman Old Style" w:hAnsi="Bookman Old Style"/>
          <w:color w:val="000000" w:themeColor="text1"/>
          <w:sz w:val="20"/>
        </w:rPr>
        <w:t xml:space="preserve">, </w:t>
      </w:r>
      <w:r w:rsidR="00E07490" w:rsidRPr="00E05C1C">
        <w:rPr>
          <w:rStyle w:val="checkbox"/>
          <w:rFonts w:ascii="Bookman Old Style" w:hAnsi="Bookman Old Style"/>
          <w:i/>
          <w:color w:val="000000" w:themeColor="text1"/>
          <w:sz w:val="20"/>
        </w:rPr>
        <w:t>Current Legal Problems</w:t>
      </w:r>
      <w:r w:rsidR="00E07490" w:rsidRPr="00E05C1C">
        <w:rPr>
          <w:rStyle w:val="checkbox"/>
          <w:rFonts w:ascii="Bookman Old Style" w:hAnsi="Bookman Old Style"/>
          <w:color w:val="000000" w:themeColor="text1"/>
          <w:sz w:val="20"/>
        </w:rPr>
        <w:t xml:space="preserve">, </w:t>
      </w:r>
      <w:r w:rsidR="00F919E3" w:rsidRPr="00E05C1C">
        <w:rPr>
          <w:rStyle w:val="checkbox"/>
          <w:rFonts w:ascii="Bookman Old Style" w:hAnsi="Bookman Old Style"/>
          <w:color w:val="000000" w:themeColor="text1"/>
          <w:sz w:val="20"/>
        </w:rPr>
        <w:t xml:space="preserve">289-325, </w:t>
      </w:r>
      <w:r w:rsidR="00E07490" w:rsidRPr="00E05C1C">
        <w:rPr>
          <w:rStyle w:val="checkbox"/>
          <w:rFonts w:ascii="Bookman Old Style" w:hAnsi="Bookman Old Style"/>
          <w:color w:val="000000" w:themeColor="text1"/>
          <w:sz w:val="20"/>
        </w:rPr>
        <w:t>2016.</w:t>
      </w:r>
    </w:p>
    <w:p w14:paraId="519559E1" w14:textId="3C990098" w:rsidR="003E519F" w:rsidRPr="00E05C1C" w:rsidRDefault="003E519F" w:rsidP="00EF39EF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</w:rPr>
        <w:t>‘Informal Unanimous Assent and the Companies Act 1993, Again—</w:t>
      </w:r>
      <w:proofErr w:type="spellStart"/>
      <w:r w:rsidRPr="00E05C1C">
        <w:rPr>
          <w:rFonts w:ascii="Bookman Old Style" w:hAnsi="Bookman Old Style"/>
          <w:i/>
          <w:sz w:val="20"/>
        </w:rPr>
        <w:t>Ririnui</w:t>
      </w:r>
      <w:proofErr w:type="spellEnd"/>
      <w:r w:rsidRPr="00E05C1C">
        <w:rPr>
          <w:rFonts w:ascii="Bookman Old Style" w:hAnsi="Bookman Old Style"/>
          <w:i/>
          <w:sz w:val="20"/>
        </w:rPr>
        <w:t xml:space="preserve"> v </w:t>
      </w:r>
      <w:proofErr w:type="spellStart"/>
      <w:r w:rsidRPr="00E05C1C">
        <w:rPr>
          <w:rFonts w:ascii="Bookman Old Style" w:hAnsi="Bookman Old Style"/>
          <w:i/>
          <w:sz w:val="20"/>
        </w:rPr>
        <w:t>Landcorp</w:t>
      </w:r>
      <w:proofErr w:type="spellEnd"/>
      <w:r w:rsidRPr="00E05C1C">
        <w:rPr>
          <w:rFonts w:ascii="Bookman Old Style" w:hAnsi="Bookman Old Style"/>
          <w:i/>
          <w:sz w:val="20"/>
        </w:rPr>
        <w:t xml:space="preserve"> Farming Ltd</w:t>
      </w:r>
      <w:r w:rsidRPr="00E05C1C">
        <w:rPr>
          <w:rFonts w:ascii="Bookman Old Style" w:hAnsi="Bookman Old Style"/>
          <w:sz w:val="20"/>
        </w:rPr>
        <w:t xml:space="preserve">’, </w:t>
      </w:r>
      <w:r w:rsidRPr="00E05C1C">
        <w:rPr>
          <w:rFonts w:ascii="Bookman Old Style" w:hAnsi="Bookman Old Style"/>
          <w:bCs/>
          <w:i/>
          <w:sz w:val="20"/>
        </w:rPr>
        <w:t>Company and Securities Law Bulletin</w:t>
      </w:r>
      <w:r w:rsidRPr="00E05C1C">
        <w:rPr>
          <w:rFonts w:ascii="Bookman Old Style" w:hAnsi="Bookman Old Style"/>
          <w:bCs/>
          <w:sz w:val="20"/>
        </w:rPr>
        <w:t>, 71-72, 2016.</w:t>
      </w:r>
    </w:p>
    <w:p w14:paraId="2523DE3A" w14:textId="3B70D63F" w:rsidR="00EF39EF" w:rsidRPr="00E05C1C" w:rsidRDefault="00EF39EF" w:rsidP="00EF39EF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  <w:lang w:eastAsia="en-US"/>
        </w:rPr>
        <w:t xml:space="preserve">‘Agents’ Disbursal of Funds in Breach of Instructions’,  </w:t>
      </w:r>
      <w:r w:rsidRPr="00E05C1C">
        <w:rPr>
          <w:rFonts w:ascii="Bookman Old Style" w:hAnsi="Bookman Old Style" w:cs="Arial"/>
          <w:i/>
          <w:sz w:val="20"/>
        </w:rPr>
        <w:t>Lloyd’s Maritime and Commercial Law Quarterly</w:t>
      </w:r>
      <w:r w:rsidRPr="00E05C1C">
        <w:rPr>
          <w:rFonts w:ascii="Bookman Old Style" w:hAnsi="Bookman Old Style" w:cs="Arial"/>
          <w:sz w:val="20"/>
        </w:rPr>
        <w:t>, 118-134, 2016.</w:t>
      </w:r>
    </w:p>
    <w:p w14:paraId="39921CED" w14:textId="067D7781" w:rsidR="00EF39EF" w:rsidRPr="00E05C1C" w:rsidRDefault="00EF39EF" w:rsidP="00EF39EF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  <w:lang w:eastAsia="en-US"/>
        </w:rPr>
        <w:t xml:space="preserve">‘The Onus of Proof in </w:t>
      </w:r>
      <w:proofErr w:type="spellStart"/>
      <w:r w:rsidRPr="00E05C1C">
        <w:rPr>
          <w:rFonts w:ascii="Bookman Old Style" w:hAnsi="Bookman Old Style"/>
          <w:sz w:val="20"/>
          <w:lang w:eastAsia="en-US"/>
        </w:rPr>
        <w:t>Restitutionary</w:t>
      </w:r>
      <w:proofErr w:type="spellEnd"/>
      <w:r w:rsidRPr="00E05C1C">
        <w:rPr>
          <w:rFonts w:ascii="Bookman Old Style" w:hAnsi="Bookman Old Style"/>
          <w:sz w:val="20"/>
          <w:lang w:eastAsia="en-US"/>
        </w:rPr>
        <w:t xml:space="preserve"> Claims’, </w:t>
      </w:r>
      <w:r w:rsidRPr="00E05C1C">
        <w:rPr>
          <w:rFonts w:ascii="Bookman Old Style" w:hAnsi="Bookman Old Style"/>
          <w:i/>
          <w:iCs/>
          <w:sz w:val="20"/>
          <w:lang w:eastAsia="en-US"/>
        </w:rPr>
        <w:t>Law Quarterly Review, 132</w:t>
      </w:r>
      <w:r w:rsidRPr="00E05C1C">
        <w:rPr>
          <w:rFonts w:ascii="Bookman Old Style" w:hAnsi="Bookman Old Style"/>
          <w:sz w:val="20"/>
          <w:lang w:eastAsia="en-US"/>
        </w:rPr>
        <w:t>, 11-15, 2016.</w:t>
      </w:r>
    </w:p>
    <w:p w14:paraId="1EFE6CAC" w14:textId="275845B9" w:rsidR="00A9545A" w:rsidRPr="00E05C1C" w:rsidRDefault="00A9545A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</w:rPr>
        <w:t xml:space="preserve">‘Tests of Knowledge in the Receipt of Misapplied Funds’, </w:t>
      </w:r>
      <w:r w:rsidRPr="00E05C1C">
        <w:rPr>
          <w:rFonts w:ascii="Bookman Old Style" w:hAnsi="Bookman Old Style"/>
          <w:i/>
          <w:sz w:val="20"/>
        </w:rPr>
        <w:t>Law Quarterly Review 131</w:t>
      </w:r>
      <w:r w:rsidR="00EF39EF" w:rsidRPr="00E05C1C">
        <w:rPr>
          <w:rFonts w:ascii="Bookman Old Style" w:hAnsi="Bookman Old Style"/>
          <w:sz w:val="20"/>
        </w:rPr>
        <w:t>, 511-514,</w:t>
      </w:r>
      <w:r w:rsidRPr="00E05C1C">
        <w:rPr>
          <w:rFonts w:ascii="Bookman Old Style" w:hAnsi="Bookman Old Style"/>
          <w:sz w:val="20"/>
        </w:rPr>
        <w:t xml:space="preserve"> 2015.</w:t>
      </w:r>
    </w:p>
    <w:p w14:paraId="2948FEE6" w14:textId="09305A21" w:rsidR="00A9545A" w:rsidRPr="00E05C1C" w:rsidRDefault="00A9545A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</w:rPr>
        <w:t xml:space="preserve">‘The Power of a Special Majority of Shareholders, or of All Shareholders Acting Informally, to Override Directors’, </w:t>
      </w:r>
      <w:r w:rsidRPr="00E05C1C">
        <w:rPr>
          <w:rFonts w:ascii="Bookman Old Style" w:hAnsi="Bookman Old Style"/>
          <w:bCs/>
          <w:i/>
          <w:sz w:val="20"/>
        </w:rPr>
        <w:t>Company and Securities Law Bulletin</w:t>
      </w:r>
      <w:r w:rsidRPr="00E05C1C">
        <w:rPr>
          <w:rFonts w:ascii="Bookman Old Style" w:hAnsi="Bookman Old Style"/>
          <w:bCs/>
          <w:sz w:val="20"/>
        </w:rPr>
        <w:t>, 89-91, 2015.</w:t>
      </w:r>
    </w:p>
    <w:p w14:paraId="0A7E1DAF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05C1C">
        <w:rPr>
          <w:rFonts w:ascii="Bookman Old Style" w:hAnsi="Bookman Old Style"/>
          <w:sz w:val="20"/>
        </w:rPr>
        <w:t>‘Contracts Made by</w:t>
      </w:r>
      <w:r w:rsidRPr="00EF39EF">
        <w:rPr>
          <w:rFonts w:ascii="Bookman Old Style" w:hAnsi="Bookman Old Style"/>
          <w:sz w:val="20"/>
        </w:rPr>
        <w:t xml:space="preserve"> Agents on Behalf of Principal with Latent Mental Incapacity: the Common Law Position’, </w:t>
      </w:r>
      <w:r w:rsidRPr="00EF39EF">
        <w:rPr>
          <w:rFonts w:ascii="Bookman Old Style" w:hAnsi="Bookman Old Style"/>
          <w:i/>
          <w:sz w:val="20"/>
        </w:rPr>
        <w:t>Cambridge Law Journal</w:t>
      </w:r>
      <w:r w:rsidRPr="00EF39EF">
        <w:rPr>
          <w:rFonts w:ascii="Bookman Old Style" w:hAnsi="Bookman Old Style"/>
          <w:sz w:val="20"/>
        </w:rPr>
        <w:t>, 140–154, 2015.</w:t>
      </w:r>
    </w:p>
    <w:p w14:paraId="23457740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 w:cs="Arial"/>
          <w:sz w:val="20"/>
        </w:rPr>
        <w:t xml:space="preserve">‘Some Wear and Tear on </w:t>
      </w:r>
      <w:proofErr w:type="spellStart"/>
      <w:r w:rsidRPr="00EF39EF">
        <w:rPr>
          <w:rFonts w:ascii="Bookman Old Style" w:hAnsi="Bookman Old Style" w:cs="Arial"/>
          <w:i/>
          <w:sz w:val="20"/>
        </w:rPr>
        <w:t>Armagas</w:t>
      </w:r>
      <w:proofErr w:type="spellEnd"/>
      <w:r w:rsidRPr="00EF39EF">
        <w:rPr>
          <w:rFonts w:ascii="Bookman Old Style" w:hAnsi="Bookman Old Style" w:cs="Arial"/>
          <w:i/>
          <w:sz w:val="20"/>
        </w:rPr>
        <w:t xml:space="preserve"> v </w:t>
      </w:r>
      <w:proofErr w:type="spellStart"/>
      <w:r w:rsidRPr="00EF39EF">
        <w:rPr>
          <w:rFonts w:ascii="Bookman Old Style" w:hAnsi="Bookman Old Style" w:cs="Arial"/>
          <w:i/>
          <w:sz w:val="20"/>
        </w:rPr>
        <w:t>Mundogas</w:t>
      </w:r>
      <w:proofErr w:type="spellEnd"/>
      <w:r w:rsidRPr="00EF39EF">
        <w:rPr>
          <w:rFonts w:ascii="Bookman Old Style" w:hAnsi="Bookman Old Style" w:cs="Arial"/>
          <w:sz w:val="20"/>
        </w:rPr>
        <w:t xml:space="preserve">—The Tension Between Having and Wanting in the Law of Agency’, </w:t>
      </w:r>
      <w:r w:rsidRPr="00EF39EF">
        <w:rPr>
          <w:rFonts w:ascii="Bookman Old Style" w:hAnsi="Bookman Old Style" w:cs="Arial"/>
          <w:i/>
          <w:sz w:val="20"/>
        </w:rPr>
        <w:t>Lloyd’s Maritime and Commercial Law Quarterly</w:t>
      </w:r>
      <w:r w:rsidRPr="00EF39EF">
        <w:rPr>
          <w:rFonts w:ascii="Bookman Old Style" w:hAnsi="Bookman Old Style" w:cs="Arial"/>
          <w:sz w:val="20"/>
        </w:rPr>
        <w:t>, 36-61, 2015.</w:t>
      </w:r>
    </w:p>
    <w:p w14:paraId="3AFCA053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 w:cs="Arial"/>
          <w:sz w:val="20"/>
        </w:rPr>
        <w:t xml:space="preserve">‘Company Contracting—Recurring Misconceptions’, </w:t>
      </w:r>
      <w:r w:rsidRPr="00EF39EF">
        <w:rPr>
          <w:rFonts w:ascii="Bookman Old Style" w:hAnsi="Bookman Old Style"/>
          <w:bCs/>
          <w:i/>
          <w:sz w:val="20"/>
        </w:rPr>
        <w:t>Company and Securities Law Bulletin</w:t>
      </w:r>
      <w:r w:rsidRPr="00EF39EF">
        <w:rPr>
          <w:rFonts w:ascii="Bookman Old Style" w:hAnsi="Bookman Old Style"/>
          <w:bCs/>
          <w:sz w:val="20"/>
        </w:rPr>
        <w:t>, 1-3, 2015.</w:t>
      </w:r>
    </w:p>
    <w:p w14:paraId="089F7456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Cs/>
          <w:sz w:val="20"/>
        </w:rPr>
        <w:t>‘Taxonomy in Private Law–</w:t>
      </w:r>
      <w:proofErr w:type="spellStart"/>
      <w:r w:rsidRPr="00EF39EF">
        <w:rPr>
          <w:rFonts w:ascii="Bookman Old Style" w:hAnsi="Bookman Old Style"/>
          <w:bCs/>
          <w:sz w:val="20"/>
        </w:rPr>
        <w:t>Furor</w:t>
      </w:r>
      <w:proofErr w:type="spellEnd"/>
      <w:r w:rsidRPr="00EF39EF">
        <w:rPr>
          <w:rFonts w:ascii="Bookman Old Style" w:hAnsi="Bookman Old Style"/>
          <w:bCs/>
          <w:sz w:val="20"/>
        </w:rPr>
        <w:t xml:space="preserve"> in Text and Subtext’, </w:t>
      </w:r>
      <w:r w:rsidRPr="00EF39EF">
        <w:rPr>
          <w:rFonts w:ascii="Bookman Old Style" w:hAnsi="Bookman Old Style"/>
          <w:bCs/>
          <w:i/>
          <w:sz w:val="20"/>
        </w:rPr>
        <w:t>New Zealand Law Review</w:t>
      </w:r>
      <w:r w:rsidRPr="00EF39EF">
        <w:rPr>
          <w:rFonts w:ascii="Bookman Old Style" w:hAnsi="Bookman Old Style"/>
          <w:bCs/>
          <w:sz w:val="20"/>
        </w:rPr>
        <w:t>, 107-144, 2014.</w:t>
      </w:r>
    </w:p>
    <w:p w14:paraId="683EB519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 w:cs="Arial"/>
          <w:sz w:val="20"/>
        </w:rPr>
        <w:t xml:space="preserve">‘Corrupt Company Controllers, their Companies and their Companies’ Creditors’, </w:t>
      </w:r>
      <w:r w:rsidRPr="00EF39EF">
        <w:rPr>
          <w:rFonts w:ascii="Bookman Old Style" w:hAnsi="Bookman Old Style" w:cs="Arial"/>
          <w:i/>
          <w:sz w:val="20"/>
        </w:rPr>
        <w:t>Journal of Business Law</w:t>
      </w:r>
      <w:r w:rsidRPr="00EF39EF">
        <w:rPr>
          <w:rFonts w:ascii="Bookman Old Style" w:hAnsi="Bookman Old Style" w:cs="Arial"/>
          <w:sz w:val="20"/>
        </w:rPr>
        <w:t>, 162-168, 2014.</w:t>
      </w:r>
    </w:p>
    <w:p w14:paraId="48B66037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Cs/>
          <w:sz w:val="20"/>
        </w:rPr>
        <w:t xml:space="preserve">‘Liability Insurance and the Law Reform Act 1936—a Brief Critique of </w:t>
      </w:r>
      <w:r w:rsidRPr="00EF39EF">
        <w:rPr>
          <w:rFonts w:ascii="Bookman Old Style" w:hAnsi="Bookman Old Style"/>
          <w:bCs/>
          <w:i/>
          <w:sz w:val="20"/>
        </w:rPr>
        <w:t xml:space="preserve">BFSL 2007 Ltd v </w:t>
      </w:r>
      <w:proofErr w:type="spellStart"/>
      <w:r w:rsidRPr="00EF39EF">
        <w:rPr>
          <w:rFonts w:ascii="Bookman Old Style" w:hAnsi="Bookman Old Style"/>
          <w:bCs/>
          <w:i/>
          <w:sz w:val="20"/>
        </w:rPr>
        <w:t>Steigrad</w:t>
      </w:r>
      <w:proofErr w:type="spellEnd"/>
      <w:r w:rsidRPr="00EF39EF">
        <w:rPr>
          <w:rFonts w:ascii="Bookman Old Style" w:hAnsi="Bookman Old Style"/>
          <w:bCs/>
          <w:i/>
          <w:sz w:val="20"/>
        </w:rPr>
        <w:t xml:space="preserve"> </w:t>
      </w:r>
      <w:r w:rsidRPr="00EF39EF">
        <w:rPr>
          <w:rFonts w:ascii="Bookman Old Style" w:hAnsi="Bookman Old Style"/>
          <w:bCs/>
          <w:sz w:val="20"/>
        </w:rPr>
        <w:t xml:space="preserve">in the Supreme Court’, </w:t>
      </w:r>
      <w:r w:rsidRPr="00EF39EF">
        <w:rPr>
          <w:rFonts w:ascii="Bookman Old Style" w:hAnsi="Bookman Old Style"/>
          <w:bCs/>
          <w:i/>
          <w:sz w:val="20"/>
        </w:rPr>
        <w:t>Company and Securities Law Bulletin</w:t>
      </w:r>
      <w:r w:rsidRPr="00EF39EF">
        <w:rPr>
          <w:rFonts w:ascii="Bookman Old Style" w:hAnsi="Bookman Old Style"/>
          <w:bCs/>
          <w:sz w:val="20"/>
        </w:rPr>
        <w:t xml:space="preserve">, 33-35, 2014. </w:t>
      </w:r>
    </w:p>
    <w:p w14:paraId="1795F98C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Cs/>
          <w:sz w:val="20"/>
        </w:rPr>
        <w:t xml:space="preserve">‘Et in Arcadia Ego—Contracts Subject to Directors’ Approval’, </w:t>
      </w:r>
      <w:r w:rsidRPr="00EF39EF">
        <w:rPr>
          <w:rFonts w:ascii="Bookman Old Style" w:hAnsi="Bookman Old Style"/>
          <w:bCs/>
          <w:i/>
          <w:sz w:val="20"/>
        </w:rPr>
        <w:t>Company and Securities Law Bulletin</w:t>
      </w:r>
      <w:r w:rsidRPr="00EF39EF">
        <w:rPr>
          <w:rFonts w:ascii="Bookman Old Style" w:hAnsi="Bookman Old Style"/>
          <w:bCs/>
          <w:sz w:val="20"/>
        </w:rPr>
        <w:t>, 13-15, 2014.</w:t>
      </w:r>
    </w:p>
    <w:p w14:paraId="6F9321FC" w14:textId="77777777" w:rsidR="007D5755" w:rsidRPr="00EF39EF" w:rsidRDefault="007D5755" w:rsidP="007D5755">
      <w:pPr>
        <w:pStyle w:val="UAHR"/>
        <w:numPr>
          <w:ilvl w:val="0"/>
          <w:numId w:val="7"/>
        </w:numPr>
        <w:rPr>
          <w:rFonts w:ascii="Bookman Old Style" w:hAnsi="Bookman Old Style" w:cs="Times New Roman"/>
        </w:rPr>
      </w:pPr>
      <w:r w:rsidRPr="00EF39EF">
        <w:rPr>
          <w:rFonts w:ascii="Bookman Old Style" w:hAnsi="Bookman Old Style" w:cs="Times New Roman"/>
        </w:rPr>
        <w:t xml:space="preserve">‘Yet More Expansion of the Role of Courts in Private Lives’, </w:t>
      </w:r>
      <w:r w:rsidRPr="00EF39EF">
        <w:rPr>
          <w:rFonts w:ascii="Bookman Old Style" w:hAnsi="Bookman Old Style" w:cs="Times New Roman"/>
          <w:i/>
        </w:rPr>
        <w:t xml:space="preserve">New Zealand </w:t>
      </w:r>
      <w:r w:rsidRPr="00EF39EF">
        <w:rPr>
          <w:rFonts w:ascii="Bookman Old Style" w:hAnsi="Bookman Old Style" w:cs="Times New Roman"/>
          <w:i/>
        </w:rPr>
        <w:lastRenderedPageBreak/>
        <w:t>Lawyer</w:t>
      </w:r>
      <w:r w:rsidRPr="00EF39EF">
        <w:rPr>
          <w:rFonts w:ascii="Bookman Old Style" w:hAnsi="Bookman Old Style" w:cs="Times New Roman"/>
        </w:rPr>
        <w:t xml:space="preserve"> (200), 18-20, 2013. </w:t>
      </w:r>
    </w:p>
    <w:p w14:paraId="7A8BAE3D" w14:textId="77777777" w:rsidR="007D5755" w:rsidRPr="00EF39EF" w:rsidRDefault="007D5755" w:rsidP="007D5755">
      <w:pPr>
        <w:pStyle w:val="UAHR"/>
        <w:numPr>
          <w:ilvl w:val="0"/>
          <w:numId w:val="7"/>
        </w:numPr>
        <w:rPr>
          <w:rFonts w:ascii="Bookman Old Style" w:hAnsi="Bookman Old Style" w:cs="Times New Roman"/>
        </w:rPr>
      </w:pPr>
      <w:r w:rsidRPr="00EF39EF">
        <w:rPr>
          <w:rFonts w:ascii="Bookman Old Style" w:hAnsi="Bookman Old Style" w:cs="Times New Roman"/>
        </w:rPr>
        <w:t>‘</w:t>
      </w:r>
      <w:r w:rsidRPr="00EF39EF">
        <w:rPr>
          <w:rFonts w:ascii="Bookman Old Style" w:hAnsi="Bookman Old Style" w:cs="Times New Roman"/>
          <w:i/>
        </w:rPr>
        <w:t>Tyrrell v Bank of London</w:t>
      </w:r>
      <w:r w:rsidRPr="00EF39EF">
        <w:rPr>
          <w:rFonts w:ascii="Bookman Old Style" w:hAnsi="Bookman Old Style" w:cs="Times New Roman"/>
        </w:rPr>
        <w:t xml:space="preserve">—An Inside Look at an Inside Job’, </w:t>
      </w:r>
      <w:r w:rsidRPr="00EF39EF">
        <w:rPr>
          <w:rFonts w:ascii="Bookman Old Style" w:hAnsi="Bookman Old Style" w:cs="Times New Roman"/>
          <w:i/>
        </w:rPr>
        <w:t>Law Quarterly Review</w:t>
      </w:r>
      <w:r w:rsidRPr="00EF39EF">
        <w:rPr>
          <w:rFonts w:ascii="Bookman Old Style" w:hAnsi="Bookman Old Style" w:cs="Times New Roman"/>
        </w:rPr>
        <w:t xml:space="preserve">, </w:t>
      </w:r>
      <w:r w:rsidRPr="00EF39EF">
        <w:rPr>
          <w:rFonts w:ascii="Bookman Old Style" w:hAnsi="Bookman Old Style" w:cs="Times New Roman"/>
          <w:i/>
        </w:rPr>
        <w:t>129</w:t>
      </w:r>
      <w:r w:rsidRPr="00EF39EF">
        <w:rPr>
          <w:rFonts w:ascii="Bookman Old Style" w:hAnsi="Bookman Old Style" w:cs="Times New Roman"/>
        </w:rPr>
        <w:t xml:space="preserve">, 527-558, 2013. </w:t>
      </w:r>
    </w:p>
    <w:p w14:paraId="5BA8575D" w14:textId="77777777" w:rsidR="007D5755" w:rsidRPr="00EF39EF" w:rsidRDefault="007D5755" w:rsidP="007D5755">
      <w:pPr>
        <w:pStyle w:val="UAHR"/>
        <w:numPr>
          <w:ilvl w:val="0"/>
          <w:numId w:val="7"/>
        </w:numPr>
        <w:rPr>
          <w:rFonts w:ascii="Bookman Old Style" w:hAnsi="Bookman Old Style" w:cs="Times New Roman"/>
        </w:rPr>
      </w:pPr>
      <w:r w:rsidRPr="00EF39EF">
        <w:rPr>
          <w:rFonts w:ascii="Bookman Old Style" w:hAnsi="Bookman Old Style" w:cs="Times New Roman"/>
        </w:rPr>
        <w:t xml:space="preserve">‘De Facto Directors, Groups of Companies, and Discrimination in the Payment of Creditors’, </w:t>
      </w:r>
      <w:r w:rsidRPr="00EF39EF">
        <w:rPr>
          <w:rFonts w:ascii="Bookman Old Style" w:hAnsi="Bookman Old Style" w:cs="Times New Roman"/>
          <w:i/>
        </w:rPr>
        <w:t>Company and Securities Law Bulletin</w:t>
      </w:r>
      <w:r w:rsidRPr="00EF39EF">
        <w:rPr>
          <w:rFonts w:ascii="Bookman Old Style" w:hAnsi="Bookman Old Style" w:cs="Times New Roman"/>
        </w:rPr>
        <w:t xml:space="preserve">, 3-4, 2013. </w:t>
      </w:r>
    </w:p>
    <w:p w14:paraId="642C78B4" w14:textId="77777777" w:rsidR="007D5755" w:rsidRPr="00EF39EF" w:rsidRDefault="007D5755" w:rsidP="007D5755">
      <w:pPr>
        <w:pStyle w:val="UAHR"/>
        <w:numPr>
          <w:ilvl w:val="0"/>
          <w:numId w:val="7"/>
        </w:numPr>
        <w:rPr>
          <w:rFonts w:ascii="Bookman Old Style" w:hAnsi="Bookman Old Style" w:cs="Times New Roman"/>
        </w:rPr>
      </w:pPr>
      <w:r w:rsidRPr="00EF39EF">
        <w:rPr>
          <w:rFonts w:ascii="Bookman Old Style" w:hAnsi="Bookman Old Style" w:cs="Times New Roman"/>
        </w:rPr>
        <w:t xml:space="preserve">‘Getting Lost in the Borderland of Theft: </w:t>
      </w:r>
      <w:r w:rsidRPr="00EF39EF">
        <w:rPr>
          <w:rFonts w:ascii="Bookman Old Style" w:hAnsi="Bookman Old Style" w:cs="Times New Roman"/>
          <w:i/>
        </w:rPr>
        <w:t>R v Gao</w:t>
      </w:r>
      <w:r w:rsidRPr="00EF39EF">
        <w:rPr>
          <w:rFonts w:ascii="Bookman Old Style" w:hAnsi="Bookman Old Style" w:cs="Times New Roman"/>
        </w:rPr>
        <w:t xml:space="preserve"> and </w:t>
      </w:r>
      <w:r w:rsidRPr="00EF39EF">
        <w:rPr>
          <w:rFonts w:ascii="Bookman Old Style" w:hAnsi="Bookman Old Style" w:cs="Times New Roman"/>
          <w:i/>
        </w:rPr>
        <w:t xml:space="preserve">R v </w:t>
      </w:r>
      <w:proofErr w:type="spellStart"/>
      <w:r w:rsidRPr="00EF39EF">
        <w:rPr>
          <w:rFonts w:ascii="Bookman Old Style" w:hAnsi="Bookman Old Style" w:cs="Times New Roman"/>
          <w:i/>
        </w:rPr>
        <w:t>Hurring</w:t>
      </w:r>
      <w:proofErr w:type="spellEnd"/>
      <w:r w:rsidRPr="00EF39EF">
        <w:rPr>
          <w:rFonts w:ascii="Bookman Old Style" w:hAnsi="Bookman Old Style" w:cs="Times New Roman"/>
        </w:rPr>
        <w:t xml:space="preserve">’, </w:t>
      </w:r>
      <w:r w:rsidRPr="00EF39EF">
        <w:rPr>
          <w:rFonts w:ascii="Bookman Old Style" w:hAnsi="Bookman Old Style" w:cs="Times New Roman"/>
          <w:i/>
        </w:rPr>
        <w:t>New Zealand Business Law Quarterly</w:t>
      </w:r>
      <w:r w:rsidRPr="00EF39EF">
        <w:rPr>
          <w:rFonts w:ascii="Bookman Old Style" w:hAnsi="Bookman Old Style" w:cs="Times New Roman"/>
        </w:rPr>
        <w:t xml:space="preserve">, </w:t>
      </w:r>
      <w:r w:rsidRPr="00EF39EF">
        <w:rPr>
          <w:rFonts w:ascii="Bookman Old Style" w:hAnsi="Bookman Old Style" w:cs="Times New Roman"/>
          <w:i/>
        </w:rPr>
        <w:t>19</w:t>
      </w:r>
      <w:r w:rsidRPr="00EF39EF">
        <w:rPr>
          <w:rFonts w:ascii="Bookman Old Style" w:hAnsi="Bookman Old Style" w:cs="Times New Roman"/>
        </w:rPr>
        <w:t xml:space="preserve">, 31-43, 2013. </w:t>
      </w:r>
    </w:p>
    <w:p w14:paraId="191F7D24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bCs/>
          <w:sz w:val="20"/>
        </w:rPr>
        <w:t xml:space="preserve">‘Criminal Sanctions for Commercial Negligence’, </w:t>
      </w:r>
      <w:r w:rsidRPr="00EF39EF">
        <w:rPr>
          <w:rFonts w:ascii="Bookman Old Style" w:hAnsi="Bookman Old Style"/>
          <w:bCs/>
          <w:i/>
          <w:sz w:val="20"/>
        </w:rPr>
        <w:t>New Zealand Law Journal</w:t>
      </w:r>
      <w:r w:rsidRPr="00EF39EF">
        <w:rPr>
          <w:rFonts w:ascii="Bookman Old Style" w:hAnsi="Bookman Old Style"/>
          <w:bCs/>
          <w:sz w:val="20"/>
        </w:rPr>
        <w:t>, 103-106, 2012.</w:t>
      </w:r>
    </w:p>
    <w:p w14:paraId="68108932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‘Regulation of Takeover Offers and Takeover Defences’,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113-114, 2012.</w:t>
      </w:r>
    </w:p>
    <w:p w14:paraId="5D6C2911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‘Principals’ Tortious Liability for Agents’ Negligent Statements—Is “Authority” Necessary?’, </w:t>
      </w:r>
      <w:r w:rsidRPr="00EF39EF">
        <w:rPr>
          <w:rFonts w:ascii="Bookman Old Style" w:hAnsi="Bookman Old Style"/>
          <w:i/>
          <w:sz w:val="20"/>
        </w:rPr>
        <w:t>Law Quarterly Review, 128</w:t>
      </w:r>
      <w:r w:rsidRPr="00EF39EF">
        <w:rPr>
          <w:rFonts w:ascii="Bookman Old Style" w:hAnsi="Bookman Old Style"/>
          <w:sz w:val="20"/>
        </w:rPr>
        <w:t>, 260-282, 2012.</w:t>
      </w:r>
    </w:p>
    <w:p w14:paraId="19704C37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‘Criminal Penalties and Professional Negligence’,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51-52, 2011.</w:t>
      </w:r>
    </w:p>
    <w:p w14:paraId="0428A80F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‘Illegality and Agency Law: Authorising Illegal Action’, </w:t>
      </w:r>
      <w:r w:rsidRPr="00EF39EF">
        <w:rPr>
          <w:rFonts w:ascii="Bookman Old Style" w:hAnsi="Bookman Old Style"/>
          <w:i/>
          <w:sz w:val="20"/>
        </w:rPr>
        <w:t>Journal of Business Law</w:t>
      </w:r>
      <w:r w:rsidRPr="00EF39EF">
        <w:rPr>
          <w:rFonts w:ascii="Bookman Old Style" w:hAnsi="Bookman Old Style"/>
          <w:sz w:val="20"/>
        </w:rPr>
        <w:t>, 213-228, 2011.</w:t>
      </w:r>
    </w:p>
    <w:p w14:paraId="26C40544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‘De Facto Directors’,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127</w:t>
      </w:r>
      <w:r w:rsidRPr="00EF39EF">
        <w:rPr>
          <w:rFonts w:ascii="Bookman Old Style" w:hAnsi="Bookman Old Style"/>
          <w:sz w:val="20"/>
        </w:rPr>
        <w:t>, 162-167, 2011.</w:t>
      </w:r>
    </w:p>
    <w:p w14:paraId="490AD5EC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'Gross Negligence and the Director's Duty of Loyalty',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99-100, 2010.</w:t>
      </w:r>
    </w:p>
    <w:p w14:paraId="3FBD9EDE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'Audit Contracts and Turpitude',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126</w:t>
      </w:r>
      <w:r w:rsidRPr="00EF39EF">
        <w:rPr>
          <w:rFonts w:ascii="Bookman Old Style" w:hAnsi="Bookman Old Style"/>
          <w:sz w:val="20"/>
        </w:rPr>
        <w:t>, 14-20, 2010.</w:t>
      </w:r>
    </w:p>
    <w:p w14:paraId="68848635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'Constructive Trusts and Insolvency', </w:t>
      </w:r>
      <w:r w:rsidRPr="00EF39EF">
        <w:rPr>
          <w:rFonts w:ascii="Bookman Old Style" w:hAnsi="Bookman Old Style"/>
          <w:i/>
          <w:sz w:val="20"/>
        </w:rPr>
        <w:t>Journal of Equity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3</w:t>
      </w:r>
      <w:r w:rsidRPr="00EF39EF">
        <w:rPr>
          <w:rFonts w:ascii="Bookman Old Style" w:hAnsi="Bookman Old Style"/>
          <w:sz w:val="20"/>
        </w:rPr>
        <w:t>, 250-285, 2010.</w:t>
      </w:r>
    </w:p>
    <w:p w14:paraId="3F1D9E1C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'Directors' and Managers' Liability-Turning the Blow Drier on the Leaky Building Torts',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85-88, 2009.</w:t>
      </w:r>
    </w:p>
    <w:p w14:paraId="6E475F80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'Restitution and Conflicted Agents'</w:t>
      </w:r>
      <w:r w:rsidRPr="00EF39EF">
        <w:rPr>
          <w:rFonts w:ascii="Bookman Old Style" w:hAnsi="Bookman Old Style"/>
          <w:i/>
          <w:sz w:val="20"/>
        </w:rPr>
        <w:t>, 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125</w:t>
      </w:r>
      <w:r w:rsidRPr="00EF39EF">
        <w:rPr>
          <w:rFonts w:ascii="Bookman Old Style" w:hAnsi="Bookman Old Style"/>
          <w:sz w:val="20"/>
        </w:rPr>
        <w:t>, 369-374, 2009.</w:t>
      </w:r>
    </w:p>
    <w:p w14:paraId="4327AEB5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'Principals' Claims for Agents' Wrongful Assertions of Authority - Is There a Need for Another </w:t>
      </w:r>
      <w:proofErr w:type="spellStart"/>
      <w:r w:rsidRPr="00EF39EF">
        <w:rPr>
          <w:rFonts w:ascii="Bookman Old Style" w:hAnsi="Bookman Old Style"/>
          <w:sz w:val="20"/>
        </w:rPr>
        <w:t>Torticle</w:t>
      </w:r>
      <w:proofErr w:type="spellEnd"/>
      <w:r w:rsidRPr="00EF39EF">
        <w:rPr>
          <w:rFonts w:ascii="Bookman Old Style" w:hAnsi="Bookman Old Style"/>
          <w:sz w:val="20"/>
        </w:rPr>
        <w:t xml:space="preserve">?', </w:t>
      </w:r>
      <w:r w:rsidRPr="00EF39EF">
        <w:rPr>
          <w:rFonts w:ascii="Bookman Old Style" w:hAnsi="Bookman Old Style"/>
          <w:i/>
          <w:sz w:val="20"/>
        </w:rPr>
        <w:t>Torts Law Journal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17</w:t>
      </w:r>
      <w:r w:rsidRPr="00EF39EF">
        <w:rPr>
          <w:rFonts w:ascii="Bookman Old Style" w:hAnsi="Bookman Old Style"/>
          <w:sz w:val="20"/>
        </w:rPr>
        <w:t>, 100-120, 2009.</w:t>
      </w:r>
    </w:p>
    <w:p w14:paraId="64661D4F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'Agents' Entitlements to Commission', </w:t>
      </w:r>
      <w:r w:rsidRPr="00EF39EF">
        <w:rPr>
          <w:rFonts w:ascii="Bookman Old Style" w:hAnsi="Bookman Old Style"/>
          <w:i/>
          <w:sz w:val="20"/>
        </w:rPr>
        <w:t>Journal of Business Law</w:t>
      </w:r>
      <w:r w:rsidRPr="00EF39EF">
        <w:rPr>
          <w:rFonts w:ascii="Bookman Old Style" w:hAnsi="Bookman Old Style"/>
          <w:sz w:val="20"/>
        </w:rPr>
        <w:t>, 268-275, 2009.</w:t>
      </w:r>
    </w:p>
    <w:p w14:paraId="3C7F4B72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'Company Contracts, and Reckless Trading Re Global Print Strategies Ltd', </w:t>
      </w:r>
      <w:r w:rsidRPr="00EF39EF">
        <w:rPr>
          <w:rFonts w:ascii="Bookman Old Style" w:hAnsi="Bookman Old Style"/>
          <w:i/>
          <w:sz w:val="20"/>
        </w:rPr>
        <w:t>New Zealand Business Law Quarterly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15</w:t>
      </w:r>
      <w:r w:rsidRPr="00EF39EF">
        <w:rPr>
          <w:rFonts w:ascii="Bookman Old Style" w:hAnsi="Bookman Old Style"/>
          <w:sz w:val="20"/>
        </w:rPr>
        <w:t>, 3-7, 2009.</w:t>
      </w:r>
    </w:p>
    <w:p w14:paraId="7A7E35E4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'Auditors and Corrupt Clients',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125</w:t>
      </w:r>
      <w:r w:rsidRPr="00EF39EF">
        <w:rPr>
          <w:rFonts w:ascii="Bookman Old Style" w:hAnsi="Bookman Old Style"/>
          <w:sz w:val="20"/>
        </w:rPr>
        <w:t>, 38-43, 2009.</w:t>
      </w:r>
    </w:p>
    <w:p w14:paraId="56E67818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'Companies, their Managers, and Obligations in Tort',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111-112, 2008.</w:t>
      </w:r>
    </w:p>
    <w:p w14:paraId="629A0BC1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'Agency, Forgery and the Land Register',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124</w:t>
      </w:r>
      <w:r w:rsidRPr="00EF39EF">
        <w:rPr>
          <w:rFonts w:ascii="Bookman Old Style" w:hAnsi="Bookman Old Style"/>
          <w:sz w:val="20"/>
        </w:rPr>
        <w:t>, 519-521, 2008.</w:t>
      </w:r>
    </w:p>
    <w:p w14:paraId="4AC1DF8D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'A Tort of Refusing to Contract?', </w:t>
      </w:r>
      <w:r w:rsidRPr="00EF39EF">
        <w:rPr>
          <w:rFonts w:ascii="Bookman Old Style" w:hAnsi="Bookman Old Style"/>
          <w:i/>
          <w:sz w:val="20"/>
        </w:rPr>
        <w:t>New Zealand Business Law Quarterly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14</w:t>
      </w:r>
      <w:r w:rsidRPr="00EF39EF">
        <w:rPr>
          <w:rFonts w:ascii="Bookman Old Style" w:hAnsi="Bookman Old Style"/>
          <w:sz w:val="20"/>
        </w:rPr>
        <w:t>, 69-77, 2008.</w:t>
      </w:r>
    </w:p>
    <w:p w14:paraId="0AAA0868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‘Phoenix Companies at Common Law, Again—</w:t>
      </w:r>
      <w:proofErr w:type="spellStart"/>
      <w:r w:rsidRPr="00EF39EF">
        <w:rPr>
          <w:rFonts w:ascii="Bookman Old Style" w:hAnsi="Bookman Old Style"/>
          <w:i/>
          <w:sz w:val="20"/>
        </w:rPr>
        <w:t>Kut</w:t>
      </w:r>
      <w:proofErr w:type="spellEnd"/>
      <w:r w:rsidRPr="00EF39EF">
        <w:rPr>
          <w:rFonts w:ascii="Bookman Old Style" w:hAnsi="Bookman Old Style"/>
          <w:i/>
          <w:sz w:val="20"/>
        </w:rPr>
        <w:t xml:space="preserve"> Price Yachts</w:t>
      </w:r>
      <w:r w:rsidRPr="00EF39EF">
        <w:rPr>
          <w:rFonts w:ascii="Bookman Old Style" w:hAnsi="Bookman Old Style"/>
          <w:sz w:val="20"/>
        </w:rPr>
        <w:t xml:space="preserve"> in the Court of Appeal’,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117-119, 2007.</w:t>
      </w:r>
    </w:p>
    <w:p w14:paraId="38112BA3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'Self-Appointed Agents - Liability in Tort',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123</w:t>
      </w:r>
      <w:r w:rsidRPr="00EF39EF">
        <w:rPr>
          <w:rFonts w:ascii="Bookman Old Style" w:hAnsi="Bookman Old Style"/>
          <w:sz w:val="20"/>
        </w:rPr>
        <w:t>, 519-522, 2007.</w:t>
      </w:r>
    </w:p>
    <w:p w14:paraId="05C3EC5A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'Employee Liability under the Fair Trading Regime: a Lost Opportunity in the High Court of Australia' </w:t>
      </w:r>
      <w:r w:rsidRPr="00EF39EF">
        <w:rPr>
          <w:rFonts w:ascii="Bookman Old Style" w:hAnsi="Bookman Old Style"/>
          <w:i/>
          <w:sz w:val="20"/>
        </w:rPr>
        <w:t>New Zealand Business Law Quarterly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13</w:t>
      </w:r>
      <w:r w:rsidRPr="00EF39EF">
        <w:rPr>
          <w:rFonts w:ascii="Bookman Old Style" w:hAnsi="Bookman Old Style"/>
          <w:sz w:val="20"/>
        </w:rPr>
        <w:t>, 152-159, 2007.</w:t>
      </w:r>
    </w:p>
    <w:p w14:paraId="484EEDE5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‘Phoenix Companies — the Common Law and Statutory Regulation’,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39-43, 2007.</w:t>
      </w:r>
    </w:p>
    <w:p w14:paraId="170942AF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'Employee Liability for Misleading and Deceptive Conduct in Trade - Houghton v Arms', </w:t>
      </w:r>
      <w:r w:rsidRPr="00EF39EF">
        <w:rPr>
          <w:rFonts w:ascii="Bookman Old Style" w:hAnsi="Bookman Old Style"/>
          <w:i/>
          <w:sz w:val="20"/>
        </w:rPr>
        <w:t>Australian Bar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29</w:t>
      </w:r>
      <w:r w:rsidRPr="00EF39EF">
        <w:rPr>
          <w:rFonts w:ascii="Bookman Old Style" w:hAnsi="Bookman Old Style"/>
          <w:sz w:val="20"/>
        </w:rPr>
        <w:t>, 105-111, 2007.</w:t>
      </w:r>
    </w:p>
    <w:p w14:paraId="594FFAE8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Trevor Ivory v Anderson: Reasoning from Outer Space', </w:t>
      </w:r>
      <w:r w:rsidRPr="00EF39EF">
        <w:rPr>
          <w:rFonts w:ascii="Bookman Old Style" w:hAnsi="Bookman Old Style"/>
          <w:i/>
          <w:sz w:val="20"/>
        </w:rPr>
        <w:t>New Zealand Law Journal</w:t>
      </w:r>
      <w:r w:rsidRPr="00EF39EF">
        <w:rPr>
          <w:rFonts w:ascii="Bookman Old Style" w:hAnsi="Bookman Old Style"/>
          <w:sz w:val="20"/>
        </w:rPr>
        <w:t>, 25-27, 2007.</w:t>
      </w:r>
    </w:p>
    <w:p w14:paraId="6C596D1F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'The Transition from Director to Competitor',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123</w:t>
      </w:r>
      <w:r w:rsidRPr="00EF39EF">
        <w:rPr>
          <w:rFonts w:ascii="Bookman Old Style" w:hAnsi="Bookman Old Style"/>
          <w:sz w:val="20"/>
        </w:rPr>
        <w:t>, 21-26, 2007.</w:t>
      </w:r>
    </w:p>
    <w:p w14:paraId="3DBC2C1B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‘Unrequested Improvements to Land",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122</w:t>
      </w:r>
      <w:r w:rsidRPr="00EF39EF">
        <w:rPr>
          <w:rFonts w:ascii="Bookman Old Style" w:hAnsi="Bookman Old Style"/>
          <w:sz w:val="20"/>
        </w:rPr>
        <w:t xml:space="preserve">, 553-557, 2006. </w:t>
      </w:r>
    </w:p>
    <w:p w14:paraId="76F4ECBC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lastRenderedPageBreak/>
        <w:t xml:space="preserve">‘Informal Unanimous Assent of Beneficial Shareholders’,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122</w:t>
      </w:r>
      <w:r w:rsidRPr="00EF39EF">
        <w:rPr>
          <w:rFonts w:ascii="Bookman Old Style" w:hAnsi="Bookman Old Style"/>
          <w:sz w:val="20"/>
        </w:rPr>
        <w:t>, 15-19, 2006.</w:t>
      </w:r>
    </w:p>
    <w:p w14:paraId="2D2ADBD6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‘Judicial Review of Directors’ Decisions¬-Another Bad Idea’,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75-76, 2006.</w:t>
      </w:r>
    </w:p>
    <w:p w14:paraId="60407E2D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Attempt to Nationalise the Company-Introducing "Stakeholder" Ideology into the Foundations of Company Law’, </w:t>
      </w:r>
      <w:r w:rsidRPr="00EF39EF">
        <w:rPr>
          <w:rFonts w:ascii="Bookman Old Style" w:hAnsi="Bookman Old Style"/>
          <w:i/>
          <w:sz w:val="20"/>
        </w:rPr>
        <w:t>Company &amp; Securities Law Bulletin</w:t>
      </w:r>
      <w:r w:rsidRPr="00EF39EF">
        <w:rPr>
          <w:rFonts w:ascii="Bookman Old Style" w:hAnsi="Bookman Old Style"/>
          <w:sz w:val="20"/>
        </w:rPr>
        <w:t>, 103-106, 2005.</w:t>
      </w:r>
    </w:p>
    <w:p w14:paraId="25357198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‘Imputed Knowledge in Agency Law-Knowledge Acquired Outside Mandate’, </w:t>
      </w:r>
      <w:r w:rsidRPr="00EF39EF">
        <w:rPr>
          <w:rFonts w:ascii="Bookman Old Style" w:hAnsi="Bookman Old Style"/>
          <w:i/>
          <w:sz w:val="20"/>
        </w:rPr>
        <w:t>New Zealand Law Review</w:t>
      </w:r>
      <w:r w:rsidRPr="00EF39EF">
        <w:rPr>
          <w:rFonts w:ascii="Bookman Old Style" w:hAnsi="Bookman Old Style"/>
          <w:sz w:val="20"/>
        </w:rPr>
        <w:t xml:space="preserve">, 307-334, 2005. </w:t>
      </w:r>
    </w:p>
    <w:p w14:paraId="0E53A79E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‘Birks’ Unjust Enrichment’,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121</w:t>
      </w:r>
      <w:r w:rsidRPr="00EF39EF">
        <w:rPr>
          <w:rFonts w:ascii="Bookman Old Style" w:hAnsi="Bookman Old Style"/>
          <w:sz w:val="20"/>
        </w:rPr>
        <w:t xml:space="preserve">, 163-168, 2005. </w:t>
      </w:r>
    </w:p>
    <w:p w14:paraId="3A52123E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‘Authority and </w:t>
      </w:r>
      <w:proofErr w:type="spellStart"/>
      <w:r w:rsidRPr="00EF39EF">
        <w:rPr>
          <w:rFonts w:ascii="Bookman Old Style" w:hAnsi="Bookman Old Style"/>
          <w:sz w:val="20"/>
        </w:rPr>
        <w:t>Mismotivation</w:t>
      </w:r>
      <w:proofErr w:type="spellEnd"/>
      <w:r w:rsidRPr="00EF39EF">
        <w:rPr>
          <w:rFonts w:ascii="Bookman Old Style" w:hAnsi="Bookman Old Style"/>
          <w:sz w:val="20"/>
        </w:rPr>
        <w:t xml:space="preserve">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121</w:t>
      </w:r>
      <w:r w:rsidRPr="00EF39EF">
        <w:rPr>
          <w:rFonts w:ascii="Bookman Old Style" w:hAnsi="Bookman Old Style"/>
          <w:sz w:val="20"/>
        </w:rPr>
        <w:t>, 4-9, 2005.</w:t>
      </w:r>
    </w:p>
    <w:p w14:paraId="7992B70D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Creep of Negligence into Agency Law in Australia’, </w:t>
      </w:r>
      <w:r w:rsidRPr="00EF39EF">
        <w:rPr>
          <w:rFonts w:ascii="Bookman Old Style" w:hAnsi="Bookman Old Style"/>
          <w:i/>
          <w:sz w:val="20"/>
        </w:rPr>
        <w:t>Australian Bar Review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26</w:t>
      </w:r>
      <w:r w:rsidRPr="00EF39EF">
        <w:rPr>
          <w:rFonts w:ascii="Bookman Old Style" w:hAnsi="Bookman Old Style"/>
          <w:sz w:val="20"/>
        </w:rPr>
        <w:t>, 185-192, 2005.</w:t>
      </w:r>
    </w:p>
    <w:p w14:paraId="0C856875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‘Illegality and the Change of Position Defence in the Law of Restitution’, </w:t>
      </w:r>
      <w:r w:rsidRPr="00EF39EF">
        <w:rPr>
          <w:rFonts w:ascii="Bookman Old Style" w:hAnsi="Bookman Old Style"/>
          <w:i/>
          <w:sz w:val="20"/>
        </w:rPr>
        <w:t>New Zealand Business Law Quarterly</w:t>
      </w:r>
      <w:r w:rsidRPr="00EF39EF">
        <w:rPr>
          <w:rFonts w:ascii="Bookman Old Style" w:hAnsi="Bookman Old Style"/>
          <w:sz w:val="20"/>
        </w:rPr>
        <w:t xml:space="preserve">, </w:t>
      </w:r>
      <w:r w:rsidRPr="00EF39EF">
        <w:rPr>
          <w:rFonts w:ascii="Bookman Old Style" w:hAnsi="Bookman Old Style"/>
          <w:i/>
          <w:sz w:val="20"/>
        </w:rPr>
        <w:t>11</w:t>
      </w:r>
      <w:r w:rsidRPr="00EF39EF">
        <w:rPr>
          <w:rFonts w:ascii="Bookman Old Style" w:hAnsi="Bookman Old Style"/>
          <w:sz w:val="20"/>
        </w:rPr>
        <w:t xml:space="preserve">, 115-117, 2005. </w:t>
      </w:r>
    </w:p>
    <w:p w14:paraId="7505185B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Hunt for Deeper Pockets: When One's Contracting Party Lets One Down’, </w:t>
      </w:r>
      <w:r w:rsidRPr="00EF39EF">
        <w:rPr>
          <w:rFonts w:ascii="Bookman Old Style" w:hAnsi="Bookman Old Style"/>
          <w:i/>
          <w:sz w:val="20"/>
        </w:rPr>
        <w:t>Company &amp; Securities Law Bulletin</w:t>
      </w:r>
      <w:r w:rsidRPr="00EF39EF">
        <w:rPr>
          <w:rFonts w:ascii="Bookman Old Style" w:hAnsi="Bookman Old Style"/>
          <w:sz w:val="20"/>
        </w:rPr>
        <w:t xml:space="preserve">, 35-36, 2005. </w:t>
      </w:r>
    </w:p>
    <w:p w14:paraId="5F8462AD" w14:textId="77777777" w:rsidR="007D5755" w:rsidRPr="00EF39EF" w:rsidRDefault="007D5755" w:rsidP="007D575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color w:val="000000"/>
          <w:sz w:val="20"/>
          <w:lang w:val="en-US" w:bidi="x-none"/>
        </w:rPr>
        <w:t>‘</w:t>
      </w:r>
      <w:proofErr w:type="spellStart"/>
      <w:r w:rsidRPr="00EF39EF">
        <w:rPr>
          <w:rFonts w:ascii="Bookman Old Style" w:hAnsi="Bookman Old Style"/>
          <w:color w:val="000000"/>
          <w:sz w:val="20"/>
          <w:lang w:val="en-US" w:bidi="x-none"/>
        </w:rPr>
        <w:t>Mismotivation</w:t>
      </w:r>
      <w:proofErr w:type="spellEnd"/>
      <w:r w:rsidRPr="00EF39EF">
        <w:rPr>
          <w:rFonts w:ascii="Bookman Old Style" w:hAnsi="Bookman Old Style"/>
          <w:color w:val="000000"/>
          <w:sz w:val="20"/>
          <w:lang w:val="en-US" w:bidi="x-none"/>
        </w:rPr>
        <w:t xml:space="preserve"> and Authority’, </w:t>
      </w:r>
      <w:r w:rsidRPr="00EF39EF">
        <w:rPr>
          <w:rFonts w:ascii="Bookman Old Style" w:hAnsi="Bookman Old Style"/>
          <w:i/>
          <w:color w:val="000000"/>
          <w:sz w:val="20"/>
          <w:lang w:val="en-US" w:bidi="x-none"/>
        </w:rPr>
        <w:t>Company &amp; Securities Law Bulletin</w:t>
      </w:r>
      <w:r w:rsidRPr="00EF39EF">
        <w:rPr>
          <w:rFonts w:ascii="Bookman Old Style" w:hAnsi="Bookman Old Style"/>
          <w:color w:val="000000"/>
          <w:sz w:val="20"/>
          <w:lang w:val="en-US" w:bidi="x-none"/>
        </w:rPr>
        <w:t>, 63-65, 2004.</w:t>
      </w:r>
    </w:p>
    <w:p w14:paraId="74CA7E5B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color w:val="000000"/>
          <w:sz w:val="20"/>
          <w:lang w:val="en-US" w:bidi="x-none"/>
        </w:rPr>
      </w:pPr>
      <w:r w:rsidRPr="00EF39EF">
        <w:rPr>
          <w:rFonts w:ascii="Bookman Old Style" w:hAnsi="Bookman Old Style"/>
          <w:color w:val="000000"/>
          <w:sz w:val="20"/>
          <w:lang w:val="en-US" w:bidi="x-none"/>
        </w:rPr>
        <w:t xml:space="preserve">‘[Developments in] Company Law’, </w:t>
      </w:r>
      <w:r w:rsidRPr="00EF39EF">
        <w:rPr>
          <w:rFonts w:ascii="Bookman Old Style" w:hAnsi="Bookman Old Style"/>
          <w:i/>
          <w:color w:val="000000"/>
          <w:sz w:val="20"/>
          <w:lang w:val="en-US" w:bidi="x-none"/>
        </w:rPr>
        <w:t>New Zealand Law Review</w:t>
      </w:r>
      <w:r w:rsidRPr="00EF39EF">
        <w:rPr>
          <w:rFonts w:ascii="Bookman Old Style" w:hAnsi="Bookman Old Style"/>
          <w:color w:val="000000"/>
          <w:sz w:val="20"/>
          <w:lang w:val="en-US" w:bidi="x-none"/>
        </w:rPr>
        <w:t>, 123-143, 2004.</w:t>
      </w:r>
    </w:p>
    <w:p w14:paraId="175E5E66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color w:val="000000"/>
          <w:sz w:val="20"/>
        </w:rPr>
      </w:pPr>
      <w:r w:rsidRPr="00EF39EF">
        <w:rPr>
          <w:rFonts w:ascii="Bookman Old Style" w:hAnsi="Bookman Old Style"/>
          <w:sz w:val="20"/>
        </w:rPr>
        <w:t xml:space="preserve">‘Corporations, Directors, and Common Law Liability’,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37-38, 2003.</w:t>
      </w:r>
    </w:p>
    <w:p w14:paraId="1A5833EB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color w:val="000000"/>
          <w:sz w:val="20"/>
        </w:rPr>
      </w:pPr>
      <w:r w:rsidRPr="00EF39EF">
        <w:rPr>
          <w:rFonts w:ascii="Bookman Old Style" w:hAnsi="Bookman Old Style"/>
          <w:sz w:val="20"/>
        </w:rPr>
        <w:t xml:space="preserve">‘Statutory Formulation of Directors’ Duties–Some Issues’,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95-99, 2003.</w:t>
      </w:r>
    </w:p>
    <w:p w14:paraId="44CC6F13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Forging of Public Claims on Private Businesses’, </w:t>
      </w:r>
      <w:r w:rsidRPr="00EF39EF">
        <w:rPr>
          <w:rFonts w:ascii="Bookman Old Style" w:hAnsi="Bookman Old Style"/>
          <w:i/>
          <w:sz w:val="20"/>
        </w:rPr>
        <w:t>Law Quarterly Review, 119</w:t>
      </w:r>
      <w:r w:rsidRPr="00EF39EF">
        <w:rPr>
          <w:rFonts w:ascii="Bookman Old Style" w:hAnsi="Bookman Old Style"/>
          <w:sz w:val="20"/>
        </w:rPr>
        <w:t>, 380-384, 2003.</w:t>
      </w:r>
    </w:p>
    <w:p w14:paraId="71CE0849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‘Rescission of Guarantees for Misrepresentation and Actionable Non-disclosure’, </w:t>
      </w:r>
      <w:r w:rsidRPr="00EF39EF">
        <w:rPr>
          <w:rFonts w:ascii="Bookman Old Style" w:hAnsi="Bookman Old Style"/>
          <w:i/>
          <w:sz w:val="20"/>
        </w:rPr>
        <w:t>Cambridge Law Journal</w:t>
      </w:r>
      <w:r w:rsidRPr="00EF39EF">
        <w:rPr>
          <w:rFonts w:ascii="Bookman Old Style" w:hAnsi="Bookman Old Style"/>
          <w:sz w:val="20"/>
        </w:rPr>
        <w:t>, 301-311, 2002.</w:t>
      </w:r>
    </w:p>
    <w:p w14:paraId="0820D74D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‘Actionable Non-disclosure’,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118</w:t>
      </w:r>
      <w:r w:rsidRPr="00EF39EF">
        <w:rPr>
          <w:rFonts w:ascii="Bookman Old Style" w:hAnsi="Bookman Old Style"/>
          <w:sz w:val="20"/>
        </w:rPr>
        <w:t>, 351-352, 2002.</w:t>
      </w:r>
    </w:p>
    <w:p w14:paraId="6EF06555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Rending of Charges’,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118</w:t>
      </w:r>
      <w:r w:rsidRPr="00EF39EF">
        <w:rPr>
          <w:rFonts w:ascii="Bookman Old Style" w:hAnsi="Bookman Old Style"/>
          <w:sz w:val="20"/>
        </w:rPr>
        <w:t>, 1-4, 2002.</w:t>
      </w:r>
    </w:p>
    <w:p w14:paraId="176C6F35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‘Directors’ and Employees’ Liability under the Fair Trading Act 1986’,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77-80, 2002.</w:t>
      </w:r>
    </w:p>
    <w:p w14:paraId="35F30B83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‘Forfeiture of Deposits: Enforcing Agreements’, </w:t>
      </w:r>
      <w:r w:rsidRPr="00EF39EF">
        <w:rPr>
          <w:rFonts w:ascii="Bookman Old Style" w:hAnsi="Bookman Old Style"/>
          <w:i/>
          <w:sz w:val="20"/>
        </w:rPr>
        <w:t>New Zealand Law Review</w:t>
      </w:r>
      <w:r w:rsidRPr="00EF39EF">
        <w:rPr>
          <w:rFonts w:ascii="Bookman Old Style" w:hAnsi="Bookman Old Style"/>
          <w:sz w:val="20"/>
        </w:rPr>
        <w:t>, 19-31, 2002.</w:t>
      </w:r>
    </w:p>
    <w:p w14:paraId="480D7077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‘Deeds and the Principles of Authority in Agency Law’, </w:t>
      </w:r>
      <w:r w:rsidRPr="00EF39EF">
        <w:rPr>
          <w:rFonts w:ascii="Bookman Old Style" w:hAnsi="Bookman Old Style"/>
          <w:i/>
          <w:sz w:val="20"/>
        </w:rPr>
        <w:t>Oxford University Commonwealth Law Journal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2</w:t>
      </w:r>
      <w:r w:rsidRPr="00EF39EF">
        <w:rPr>
          <w:rFonts w:ascii="Bookman Old Style" w:hAnsi="Bookman Old Style"/>
          <w:sz w:val="20"/>
        </w:rPr>
        <w:t>, 93-123, 2002.</w:t>
      </w:r>
    </w:p>
    <w:p w14:paraId="46A050D5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‘Piercing the Corporate Veil–A Device of Convenience or a Last Resort’,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93-94, 2001.</w:t>
      </w:r>
    </w:p>
    <w:p w14:paraId="0F49DFC9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‘Imputed Knowledge in Agency Law–Excising the Fraud Exception’,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117</w:t>
      </w:r>
      <w:r w:rsidRPr="00EF39EF">
        <w:rPr>
          <w:rFonts w:ascii="Bookman Old Style" w:hAnsi="Bookman Old Style"/>
          <w:sz w:val="20"/>
        </w:rPr>
        <w:t>, 300-333, 2001.</w:t>
      </w:r>
    </w:p>
    <w:p w14:paraId="201AE4C8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‘[Developments in] Company Law’, </w:t>
      </w:r>
      <w:r w:rsidRPr="00EF39EF">
        <w:rPr>
          <w:rFonts w:ascii="Bookman Old Style" w:hAnsi="Bookman Old Style"/>
          <w:i/>
          <w:sz w:val="20"/>
        </w:rPr>
        <w:t>New Zealand Law Review</w:t>
      </w:r>
      <w:r w:rsidRPr="00EF39EF">
        <w:rPr>
          <w:rFonts w:ascii="Bookman Old Style" w:hAnsi="Bookman Old Style"/>
          <w:sz w:val="20"/>
        </w:rPr>
        <w:t>, 293-315, 2001.</w:t>
      </w:r>
    </w:p>
    <w:p w14:paraId="42C7A06D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>‘The Shareholder as Co-</w:t>
      </w:r>
      <w:proofErr w:type="spellStart"/>
      <w:r w:rsidRPr="00EF39EF">
        <w:rPr>
          <w:rFonts w:ascii="Bookman Old Style" w:hAnsi="Bookman Old Style"/>
          <w:sz w:val="20"/>
        </w:rPr>
        <w:t>promisee</w:t>
      </w:r>
      <w:proofErr w:type="spellEnd"/>
      <w:r w:rsidRPr="00EF39EF">
        <w:rPr>
          <w:rFonts w:ascii="Bookman Old Style" w:hAnsi="Bookman Old Style"/>
          <w:sz w:val="20"/>
        </w:rPr>
        <w:t xml:space="preserve">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117</w:t>
      </w:r>
      <w:r w:rsidRPr="00EF39EF">
        <w:rPr>
          <w:rFonts w:ascii="Bookman Old Style" w:hAnsi="Bookman Old Style"/>
          <w:sz w:val="20"/>
        </w:rPr>
        <w:t>, 388-392, 2001.</w:t>
      </w:r>
    </w:p>
    <w:p w14:paraId="7F625248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Role of Conscience: A Commentary on Bigwood, </w:t>
      </w:r>
      <w:r w:rsidRPr="00EF39EF">
        <w:rPr>
          <w:rFonts w:ascii="Bookman Old Style" w:hAnsi="Bookman Old Style"/>
          <w:i/>
          <w:sz w:val="20"/>
        </w:rPr>
        <w:t>Conscience and the Liberal Conception of Contract</w:t>
      </w:r>
      <w:r w:rsidRPr="00EF39EF">
        <w:rPr>
          <w:rFonts w:ascii="Bookman Old Style" w:hAnsi="Bookman Old Style"/>
          <w:sz w:val="20"/>
        </w:rPr>
        <w:t xml:space="preserve">’, </w:t>
      </w:r>
      <w:r w:rsidRPr="00EF39EF">
        <w:rPr>
          <w:rFonts w:ascii="Bookman Old Style" w:hAnsi="Bookman Old Style"/>
          <w:i/>
          <w:sz w:val="20"/>
        </w:rPr>
        <w:t>Journal of Contract Law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16</w:t>
      </w:r>
      <w:r w:rsidRPr="00EF39EF">
        <w:rPr>
          <w:rFonts w:ascii="Bookman Old Style" w:hAnsi="Bookman Old Style"/>
          <w:sz w:val="20"/>
        </w:rPr>
        <w:t>, 223-232, 2000.</w:t>
      </w:r>
    </w:p>
    <w:p w14:paraId="79FB8871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Company’s Alter Ego–An Impostor in Private Law’, </w:t>
      </w:r>
      <w:r w:rsidRPr="00EF39EF">
        <w:rPr>
          <w:rFonts w:ascii="Bookman Old Style" w:hAnsi="Bookman Old Style"/>
          <w:i/>
          <w:sz w:val="20"/>
        </w:rPr>
        <w:t>Law Quarterly Review</w:t>
      </w:r>
      <w:r w:rsidRPr="00EF39EF">
        <w:rPr>
          <w:rFonts w:ascii="Bookman Old Style" w:hAnsi="Bookman Old Style"/>
          <w:sz w:val="20"/>
        </w:rPr>
        <w:t>,</w:t>
      </w:r>
      <w:r w:rsidRPr="00EF39EF">
        <w:rPr>
          <w:rFonts w:ascii="Bookman Old Style" w:hAnsi="Bookman Old Style"/>
          <w:i/>
          <w:sz w:val="20"/>
        </w:rPr>
        <w:t xml:space="preserve"> 116</w:t>
      </w:r>
      <w:r w:rsidRPr="00EF39EF">
        <w:rPr>
          <w:rFonts w:ascii="Bookman Old Style" w:hAnsi="Bookman Old Style"/>
          <w:sz w:val="20"/>
        </w:rPr>
        <w:t>, 525-530, 2000.</w:t>
      </w:r>
    </w:p>
    <w:p w14:paraId="41AE53A8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‘[Developments in] Company Law’, </w:t>
      </w:r>
      <w:r w:rsidRPr="00EF39EF">
        <w:rPr>
          <w:rFonts w:ascii="Bookman Old Style" w:hAnsi="Bookman Old Style"/>
          <w:i/>
          <w:sz w:val="20"/>
        </w:rPr>
        <w:t>New Zealand Law Review</w:t>
      </w:r>
      <w:r w:rsidRPr="00EF39EF">
        <w:rPr>
          <w:rFonts w:ascii="Bookman Old Style" w:hAnsi="Bookman Old Style"/>
          <w:sz w:val="20"/>
        </w:rPr>
        <w:t>, 287-300, 2000.</w:t>
      </w:r>
    </w:p>
    <w:p w14:paraId="57CC3091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‘Liquidation and the Recalcitrant, but Solvent, Debtor’,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122, 2000.</w:t>
      </w:r>
    </w:p>
    <w:p w14:paraId="4F701107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‘Insider Trading and Takeover Regulation’, </w:t>
      </w:r>
      <w:r w:rsidRPr="00EF39EF">
        <w:rPr>
          <w:rFonts w:ascii="Bookman Old Style" w:hAnsi="Bookman Old Style"/>
          <w:i/>
          <w:sz w:val="20"/>
        </w:rPr>
        <w:t>Company and Securities Law Bulletin</w:t>
      </w:r>
      <w:r w:rsidRPr="00EF39EF">
        <w:rPr>
          <w:rFonts w:ascii="Bookman Old Style" w:hAnsi="Bookman Old Style"/>
          <w:sz w:val="20"/>
        </w:rPr>
        <w:t>, 14-16, 2000.</w:t>
      </w:r>
    </w:p>
    <w:p w14:paraId="194A1808" w14:textId="77777777" w:rsidR="007D5755" w:rsidRPr="00EF39EF" w:rsidRDefault="007D5755" w:rsidP="007D5755">
      <w:pPr>
        <w:numPr>
          <w:ilvl w:val="0"/>
          <w:numId w:val="7"/>
        </w:numPr>
        <w:jc w:val="both"/>
        <w:rPr>
          <w:rFonts w:ascii="Bookman Old Style" w:hAnsi="Bookman Old Style"/>
          <w:sz w:val="20"/>
        </w:rPr>
      </w:pPr>
      <w:r w:rsidRPr="00EF39EF">
        <w:rPr>
          <w:rFonts w:ascii="Bookman Old Style" w:hAnsi="Bookman Old Style"/>
          <w:sz w:val="20"/>
        </w:rPr>
        <w:t xml:space="preserve">‘The Company’s Alter Ego – A Parvenu and Impostor in Private Law’, </w:t>
      </w:r>
      <w:r w:rsidRPr="00EF39EF">
        <w:rPr>
          <w:rFonts w:ascii="Bookman Old Style" w:hAnsi="Bookman Old Style"/>
          <w:i/>
          <w:sz w:val="20"/>
        </w:rPr>
        <w:t>New Zealand Law Review</w:t>
      </w:r>
      <w:r w:rsidRPr="00EF39EF">
        <w:rPr>
          <w:rFonts w:ascii="Bookman Old Style" w:hAnsi="Bookman Old Style"/>
          <w:sz w:val="20"/>
        </w:rPr>
        <w:t>, 137-153, 2000.</w:t>
      </w:r>
    </w:p>
    <w:p w14:paraId="30EA824D" w14:textId="77777777" w:rsidR="007D5755" w:rsidRPr="00EF39EF" w:rsidRDefault="007D5755" w:rsidP="007D5755">
      <w:pPr>
        <w:rPr>
          <w:rFonts w:ascii="Bookman Old Style" w:hAnsi="Bookman Old Style"/>
          <w:sz w:val="20"/>
        </w:rPr>
      </w:pPr>
    </w:p>
    <w:p w14:paraId="61619A0B" w14:textId="1D8B034A" w:rsidR="00EC4FDF" w:rsidRDefault="00EC4FDF">
      <w:pPr>
        <w:spacing w:after="20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14:paraId="0B36F6AD" w14:textId="77777777" w:rsidR="00EC4FDF" w:rsidRPr="00EC4FDF" w:rsidRDefault="00EC4FDF" w:rsidP="00EC4FDF">
      <w:pPr>
        <w:jc w:val="both"/>
        <w:rPr>
          <w:rFonts w:ascii="Bookman Old Style" w:hAnsi="Bookman Old Style"/>
          <w:b/>
          <w:bCs/>
          <w:sz w:val="20"/>
        </w:rPr>
      </w:pPr>
      <w:r w:rsidRPr="00EC4FDF">
        <w:rPr>
          <w:rFonts w:ascii="Bookman Old Style" w:hAnsi="Bookman Old Style"/>
          <w:b/>
          <w:bCs/>
          <w:sz w:val="20"/>
        </w:rPr>
        <w:lastRenderedPageBreak/>
        <w:t>WORK AS BARRISTER</w:t>
      </w:r>
    </w:p>
    <w:p w14:paraId="56A1F6FB" w14:textId="77777777" w:rsidR="00EC4FDF" w:rsidRPr="00EC4FDF" w:rsidRDefault="00EC4FDF" w:rsidP="00EC4FDF">
      <w:pPr>
        <w:jc w:val="both"/>
        <w:rPr>
          <w:rFonts w:ascii="Bookman Old Style" w:hAnsi="Bookman Old Style"/>
          <w:b/>
          <w:bCs/>
          <w:sz w:val="20"/>
        </w:rPr>
      </w:pPr>
    </w:p>
    <w:p w14:paraId="1E8CD480" w14:textId="2C19C3CD" w:rsidR="00EC4FDF" w:rsidRPr="00EC4FDF" w:rsidRDefault="00BE6254" w:rsidP="00EC4FDF">
      <w:pPr>
        <w:ind w:firstLine="36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i/>
          <w:sz w:val="20"/>
        </w:rPr>
        <w:t>Cases with professional involvement (</w:t>
      </w:r>
      <w:r w:rsidR="000959ED">
        <w:rPr>
          <w:rFonts w:ascii="Bookman Old Style" w:hAnsi="Bookman Old Style"/>
          <w:bCs/>
          <w:i/>
          <w:sz w:val="20"/>
        </w:rPr>
        <w:t>selection only</w:t>
      </w:r>
      <w:bookmarkStart w:id="0" w:name="_GoBack"/>
      <w:bookmarkEnd w:id="0"/>
      <w:r>
        <w:rPr>
          <w:rFonts w:ascii="Bookman Old Style" w:hAnsi="Bookman Old Style"/>
          <w:bCs/>
          <w:i/>
          <w:sz w:val="20"/>
        </w:rPr>
        <w:t>)</w:t>
      </w:r>
    </w:p>
    <w:p w14:paraId="1BC0F9C2" w14:textId="77777777" w:rsidR="00EC4FDF" w:rsidRPr="00EC4FDF" w:rsidRDefault="00EC4FDF" w:rsidP="00EC4FDF">
      <w:pPr>
        <w:jc w:val="both"/>
        <w:rPr>
          <w:rFonts w:ascii="Bookman Old Style" w:hAnsi="Bookman Old Style"/>
          <w:bCs/>
          <w:sz w:val="20"/>
        </w:rPr>
      </w:pPr>
    </w:p>
    <w:p w14:paraId="553A5759" w14:textId="77777777" w:rsidR="00EC4FDF" w:rsidRPr="00EC4FDF" w:rsidRDefault="00EC4FDF" w:rsidP="00EC4FDF">
      <w:pPr>
        <w:numPr>
          <w:ilvl w:val="0"/>
          <w:numId w:val="10"/>
        </w:numPr>
        <w:jc w:val="both"/>
        <w:rPr>
          <w:rFonts w:ascii="Bookman Old Style" w:hAnsi="Bookman Old Style"/>
          <w:bCs/>
          <w:i/>
          <w:sz w:val="20"/>
        </w:rPr>
      </w:pPr>
      <w:r w:rsidRPr="00EC4FDF">
        <w:rPr>
          <w:rFonts w:ascii="Bookman Old Style" w:hAnsi="Bookman Old Style"/>
          <w:bCs/>
          <w:i/>
          <w:sz w:val="20"/>
        </w:rPr>
        <w:t>Re Home Loan Funds (NZ) Ltd</w:t>
      </w:r>
      <w:r w:rsidRPr="00EC4FDF">
        <w:rPr>
          <w:rFonts w:ascii="Bookman Old Style" w:hAnsi="Bookman Old Style"/>
          <w:bCs/>
          <w:sz w:val="20"/>
        </w:rPr>
        <w:t xml:space="preserve"> </w:t>
      </w:r>
      <w:r w:rsidRPr="00EC4FDF">
        <w:rPr>
          <w:rFonts w:ascii="Bookman Old Style" w:hAnsi="Bookman Old Style"/>
          <w:sz w:val="20"/>
        </w:rPr>
        <w:t>(1981) 1 NZCLC 98,220 (High Court; junior to Austin Forbes)</w:t>
      </w:r>
    </w:p>
    <w:p w14:paraId="33A31173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sz w:val="20"/>
        </w:rPr>
        <w:t>Coleman v Harvey</w:t>
      </w:r>
      <w:r w:rsidRPr="00EC4FDF">
        <w:rPr>
          <w:rFonts w:ascii="Bookman Old Style" w:hAnsi="Bookman Old Style"/>
          <w:sz w:val="20"/>
        </w:rPr>
        <w:t xml:space="preserve"> [1989] 1 NZLR 723, CA</w:t>
      </w:r>
    </w:p>
    <w:p w14:paraId="11E132E2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sz w:val="20"/>
        </w:rPr>
        <w:t>Re Goldcorp Exchange Ltd</w:t>
      </w:r>
      <w:r w:rsidRPr="00EC4FDF">
        <w:rPr>
          <w:rFonts w:ascii="Bookman Old Style" w:hAnsi="Bookman Old Style"/>
          <w:sz w:val="20"/>
        </w:rPr>
        <w:t xml:space="preserve"> [1995] 1 AC 74, PC</w:t>
      </w:r>
    </w:p>
    <w:p w14:paraId="0769D43C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Equiticorp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Industries Group Ltd v </w:t>
      </w:r>
      <w:proofErr w:type="spellStart"/>
      <w:r w:rsidRPr="00EC4FDF">
        <w:rPr>
          <w:rFonts w:ascii="Bookman Old Style" w:hAnsi="Bookman Old Style"/>
          <w:i/>
          <w:sz w:val="20"/>
        </w:rPr>
        <w:t>Att</w:t>
      </w:r>
      <w:proofErr w:type="spellEnd"/>
      <w:r w:rsidRPr="00EC4FDF">
        <w:rPr>
          <w:rFonts w:ascii="Bookman Old Style" w:hAnsi="Bookman Old Style"/>
          <w:i/>
          <w:sz w:val="20"/>
        </w:rPr>
        <w:t>-Gen (No 47)</w:t>
      </w:r>
      <w:r w:rsidRPr="00EC4FDF">
        <w:rPr>
          <w:rFonts w:ascii="Bookman Old Style" w:hAnsi="Bookman Old Style"/>
          <w:sz w:val="20"/>
        </w:rPr>
        <w:t xml:space="preserve"> [1998] 2 NZLR 481 HC, ibid </w:t>
      </w:r>
      <w:r w:rsidRPr="00EC4FDF">
        <w:rPr>
          <w:rFonts w:ascii="Bookman Old Style" w:hAnsi="Bookman Old Style"/>
          <w:i/>
          <w:sz w:val="20"/>
        </w:rPr>
        <w:t>(No 51)</w:t>
      </w:r>
      <w:r w:rsidRPr="00EC4FDF">
        <w:rPr>
          <w:rFonts w:ascii="Bookman Old Style" w:hAnsi="Bookman Old Style"/>
          <w:sz w:val="20"/>
        </w:rPr>
        <w:t xml:space="preserve"> [1996] 3 NZLR 690; </w:t>
      </w:r>
      <w:proofErr w:type="spellStart"/>
      <w:r w:rsidRPr="00EC4FDF">
        <w:rPr>
          <w:rFonts w:ascii="Bookman Old Style" w:hAnsi="Bookman Old Style"/>
          <w:i/>
          <w:sz w:val="20"/>
        </w:rPr>
        <w:t>Equiticorp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Industries Group Ltd v </w:t>
      </w:r>
      <w:proofErr w:type="spellStart"/>
      <w:r w:rsidRPr="00EC4FDF">
        <w:rPr>
          <w:rFonts w:ascii="Bookman Old Style" w:hAnsi="Bookman Old Style"/>
          <w:i/>
          <w:sz w:val="20"/>
        </w:rPr>
        <w:t>Att</w:t>
      </w:r>
      <w:proofErr w:type="spellEnd"/>
      <w:r w:rsidRPr="00EC4FDF">
        <w:rPr>
          <w:rFonts w:ascii="Bookman Old Style" w:hAnsi="Bookman Old Style"/>
          <w:i/>
          <w:sz w:val="20"/>
        </w:rPr>
        <w:t>-Gen</w:t>
      </w:r>
      <w:r w:rsidRPr="00EC4FDF">
        <w:rPr>
          <w:rFonts w:ascii="Bookman Old Style" w:hAnsi="Bookman Old Style"/>
          <w:sz w:val="20"/>
        </w:rPr>
        <w:t xml:space="preserve"> [1996] 1 NZLR 528, CA and in most of the other </w:t>
      </w:r>
      <w:proofErr w:type="spellStart"/>
      <w:r w:rsidRPr="00EC4FDF">
        <w:rPr>
          <w:rFonts w:ascii="Bookman Old Style" w:hAnsi="Bookman Old Style"/>
          <w:i/>
          <w:sz w:val="20"/>
        </w:rPr>
        <w:t>Equiticorp</w:t>
      </w:r>
      <w:proofErr w:type="spellEnd"/>
      <w:r w:rsidRPr="00EC4FDF">
        <w:rPr>
          <w:rFonts w:ascii="Bookman Old Style" w:hAnsi="Bookman Old Style"/>
          <w:sz w:val="20"/>
        </w:rPr>
        <w:t xml:space="preserve"> cases on points other than the law of evidence</w:t>
      </w:r>
    </w:p>
    <w:p w14:paraId="01FFA3E5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Knowles v Henderson</w:t>
      </w:r>
      <w:r w:rsidRPr="00EC4FDF">
        <w:rPr>
          <w:rFonts w:ascii="Bookman Old Style" w:hAnsi="Bookman Old Style"/>
          <w:position w:val="-4"/>
          <w:sz w:val="20"/>
        </w:rPr>
        <w:t xml:space="preserve"> (1992) 2 NZ Conv C 191,355, HC</w:t>
      </w:r>
    </w:p>
    <w:p w14:paraId="473F2E1B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Ryde Holdings Ltd v Rainbow Corp</w:t>
      </w:r>
      <w:r w:rsidRPr="00EC4FDF">
        <w:rPr>
          <w:rFonts w:ascii="Bookman Old Style" w:hAnsi="Bookman Old Style"/>
          <w:position w:val="-4"/>
          <w:sz w:val="20"/>
        </w:rPr>
        <w:t xml:space="preserve"> PC, but subsequently settled</w:t>
      </w:r>
    </w:p>
    <w:p w14:paraId="5DD89834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 xml:space="preserve">Cromwell Corp Ltd v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Sofrana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Immobilier</w:t>
      </w:r>
      <w:proofErr w:type="spellEnd"/>
      <w:r w:rsidRPr="00EC4FDF">
        <w:rPr>
          <w:rFonts w:ascii="Bookman Old Style" w:hAnsi="Bookman Old Style"/>
          <w:position w:val="-4"/>
          <w:sz w:val="20"/>
        </w:rPr>
        <w:t xml:space="preserve"> (1992) 6 NZCLC 67,997, CA</w:t>
      </w:r>
    </w:p>
    <w:p w14:paraId="5953DDED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Leucadia National v Wilson Neill Ltd</w:t>
      </w:r>
      <w:r w:rsidRPr="00EC4FDF">
        <w:rPr>
          <w:rFonts w:ascii="Bookman Old Style" w:hAnsi="Bookman Old Style"/>
          <w:position w:val="-4"/>
          <w:sz w:val="20"/>
        </w:rPr>
        <w:t xml:space="preserve"> CA 179/94, 6/10/94, CA</w:t>
      </w:r>
    </w:p>
    <w:p w14:paraId="0175C18A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Westpac Banking Corp v NZ Guardian Trust Co Ltd</w:t>
      </w:r>
      <w:r w:rsidRPr="00EC4FDF">
        <w:rPr>
          <w:rFonts w:ascii="Bookman Old Style" w:hAnsi="Bookman Old Style"/>
          <w:position w:val="-4"/>
          <w:sz w:val="20"/>
        </w:rPr>
        <w:t xml:space="preserve"> (1994) 7 NZCLC 260,507, HC</w:t>
      </w:r>
    </w:p>
    <w:p w14:paraId="1D8E88F3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 xml:space="preserve">Re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Weddel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NZ Ltd</w:t>
      </w:r>
      <w:r w:rsidRPr="00EC4FDF">
        <w:rPr>
          <w:rFonts w:ascii="Bookman Old Style" w:hAnsi="Bookman Old Style"/>
          <w:position w:val="-4"/>
          <w:sz w:val="20"/>
        </w:rPr>
        <w:t xml:space="preserve"> [1997] 2 NZLR 455, CA</w:t>
      </w:r>
    </w:p>
    <w:p w14:paraId="0028A681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 xml:space="preserve">Mercury Energy Ltd v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Utilicorp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Ltd</w:t>
      </w:r>
      <w:r w:rsidRPr="00EC4FDF">
        <w:rPr>
          <w:rFonts w:ascii="Bookman Old Style" w:hAnsi="Bookman Old Style"/>
          <w:position w:val="-4"/>
          <w:sz w:val="20"/>
        </w:rPr>
        <w:t xml:space="preserve"> [1997] 1 NZLR 492, HC</w:t>
      </w:r>
    </w:p>
    <w:p w14:paraId="328841C6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Manukau City Council v Lawson</w:t>
      </w:r>
      <w:r w:rsidRPr="00EC4FDF">
        <w:rPr>
          <w:rFonts w:ascii="Bookman Old Style" w:hAnsi="Bookman Old Style"/>
          <w:position w:val="-4"/>
          <w:sz w:val="20"/>
        </w:rPr>
        <w:t xml:space="preserve"> [2001] 1 NZLR 599, HC, and in five other hearings in the “Vector” litigation</w:t>
      </w:r>
    </w:p>
    <w:p w14:paraId="30500CC8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Weatherston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v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Waltus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Properties Investments Ltd</w:t>
      </w:r>
      <w:r w:rsidRPr="00EC4FDF">
        <w:rPr>
          <w:rFonts w:ascii="Bookman Old Style" w:hAnsi="Bookman Old Style"/>
          <w:position w:val="-4"/>
          <w:sz w:val="20"/>
        </w:rPr>
        <w:t xml:space="preserve"> [2001] 2 NZLR 103, CA, advice on appeal to PC</w:t>
      </w:r>
    </w:p>
    <w:p w14:paraId="0A071596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Greymouth Petroleum Mining Co Ltd v Fletcher Challenge Ltd</w:t>
      </w:r>
      <w:r w:rsidRPr="00EC4FDF">
        <w:rPr>
          <w:rFonts w:ascii="Bookman Old Style" w:hAnsi="Bookman Old Style"/>
          <w:position w:val="-4"/>
          <w:sz w:val="20"/>
        </w:rPr>
        <w:t xml:space="preserve"> [2001] 2 NZLR 786, CA</w:t>
      </w:r>
    </w:p>
    <w:p w14:paraId="4CD3CACF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Arklow Investments Ltd v MacLean</w:t>
      </w:r>
      <w:r w:rsidRPr="00EC4FDF">
        <w:rPr>
          <w:rFonts w:ascii="Bookman Old Style" w:hAnsi="Bookman Old Style"/>
          <w:position w:val="-4"/>
          <w:sz w:val="20"/>
        </w:rPr>
        <w:t xml:space="preserve"> [2000] 1 NZLR 594 (early stages of litigation only)</w:t>
      </w:r>
    </w:p>
    <w:p w14:paraId="741848F1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Advanced Management Systems Ltd v A-G</w:t>
      </w:r>
      <w:r w:rsidRPr="00EC4FDF">
        <w:rPr>
          <w:rFonts w:ascii="Bookman Old Style" w:hAnsi="Bookman Old Style"/>
          <w:position w:val="-4"/>
          <w:sz w:val="20"/>
        </w:rPr>
        <w:t xml:space="preserve"> [2003] 3 NZLR 1, CA</w:t>
      </w:r>
    </w:p>
    <w:p w14:paraId="62B330B2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proofErr w:type="spellStart"/>
      <w:r w:rsidRPr="00EC4FDF">
        <w:rPr>
          <w:rFonts w:ascii="Bookman Old Style" w:hAnsi="Bookman Old Style"/>
          <w:i/>
          <w:color w:val="000000"/>
          <w:sz w:val="20"/>
        </w:rPr>
        <w:t>Stotter</w:t>
      </w:r>
      <w:proofErr w:type="spellEnd"/>
      <w:r w:rsidRPr="00EC4FDF">
        <w:rPr>
          <w:rFonts w:ascii="Bookman Old Style" w:hAnsi="Bookman Old Style"/>
          <w:i/>
          <w:color w:val="000000"/>
          <w:sz w:val="20"/>
        </w:rPr>
        <w:t xml:space="preserve"> v </w:t>
      </w:r>
      <w:proofErr w:type="spellStart"/>
      <w:r w:rsidRPr="00EC4FDF">
        <w:rPr>
          <w:rFonts w:ascii="Bookman Old Style" w:hAnsi="Bookman Old Style"/>
          <w:i/>
          <w:color w:val="000000"/>
          <w:sz w:val="20"/>
        </w:rPr>
        <w:t>Equiticorp</w:t>
      </w:r>
      <w:proofErr w:type="spellEnd"/>
      <w:r w:rsidRPr="00EC4FDF">
        <w:rPr>
          <w:rFonts w:ascii="Bookman Old Style" w:hAnsi="Bookman Old Style"/>
          <w:i/>
          <w:color w:val="000000"/>
          <w:sz w:val="20"/>
        </w:rPr>
        <w:t xml:space="preserve"> Australia Ltd</w:t>
      </w:r>
      <w:r w:rsidRPr="00EC4FDF">
        <w:rPr>
          <w:rFonts w:ascii="Bookman Old Style" w:hAnsi="Bookman Old Style"/>
          <w:color w:val="000000"/>
          <w:sz w:val="20"/>
        </w:rPr>
        <w:t xml:space="preserve"> [2002] 2 NZLR 686, HC</w:t>
      </w:r>
    </w:p>
    <w:p w14:paraId="0F601347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Re Fletcher Challenge Forests Ltd</w:t>
      </w:r>
      <w:r w:rsidRPr="00EC4FDF">
        <w:rPr>
          <w:rFonts w:ascii="Bookman Old Style" w:hAnsi="Bookman Old Style"/>
          <w:position w:val="-4"/>
          <w:sz w:val="20"/>
        </w:rPr>
        <w:t xml:space="preserve"> (2004) 9 NZCLC 263,447, HC</w:t>
      </w:r>
    </w:p>
    <w:p w14:paraId="73D052DF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Bridgecorp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Ltd v </w:t>
      </w: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Matauri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X</w:t>
      </w:r>
      <w:r w:rsidRPr="00EC4FDF">
        <w:rPr>
          <w:rFonts w:ascii="Bookman Old Style" w:hAnsi="Bookman Old Style"/>
          <w:position w:val="-4"/>
          <w:sz w:val="20"/>
        </w:rPr>
        <w:t xml:space="preserve"> [2004] 2 NZLR 792, HC (not involved in subsequent appeals)</w:t>
      </w:r>
    </w:p>
    <w:p w14:paraId="1A082B2D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proofErr w:type="spellStart"/>
      <w:r w:rsidRPr="00EC4FDF">
        <w:rPr>
          <w:rFonts w:ascii="Bookman Old Style" w:hAnsi="Bookman Old Style"/>
          <w:i/>
          <w:position w:val="-4"/>
          <w:sz w:val="20"/>
        </w:rPr>
        <w:t>Rodewald</w:t>
      </w:r>
      <w:proofErr w:type="spellEnd"/>
      <w:r w:rsidRPr="00EC4FDF">
        <w:rPr>
          <w:rFonts w:ascii="Bookman Old Style" w:hAnsi="Bookman Old Style"/>
          <w:i/>
          <w:position w:val="-4"/>
          <w:sz w:val="20"/>
        </w:rPr>
        <w:t xml:space="preserve"> v Aqua-Agriculture Farms Ltd</w:t>
      </w:r>
      <w:r w:rsidRPr="00EC4FDF">
        <w:rPr>
          <w:rFonts w:ascii="Bookman Old Style" w:hAnsi="Bookman Old Style"/>
          <w:position w:val="-4"/>
          <w:sz w:val="20"/>
        </w:rPr>
        <w:t xml:space="preserve"> [2003] 3 NZLR 501, CA</w:t>
      </w:r>
    </w:p>
    <w:p w14:paraId="466D220F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color w:val="000000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Perry Corp v Ithaca (Custodians) Ltd</w:t>
      </w:r>
      <w:r w:rsidRPr="00EC4FDF">
        <w:rPr>
          <w:rFonts w:ascii="Bookman Old Style" w:hAnsi="Bookman Old Style"/>
          <w:position w:val="-4"/>
          <w:sz w:val="20"/>
        </w:rPr>
        <w:t xml:space="preserve"> [2004] 2 NZLR 192, CA</w:t>
      </w:r>
    </w:p>
    <w:p w14:paraId="63C06294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color w:val="000000"/>
          <w:sz w:val="20"/>
        </w:rPr>
      </w:pPr>
      <w:r w:rsidRPr="00EC4FDF">
        <w:rPr>
          <w:rFonts w:ascii="Bookman Old Style" w:hAnsi="Bookman Old Style"/>
          <w:i/>
          <w:position w:val="-4"/>
          <w:sz w:val="20"/>
        </w:rPr>
        <w:t>Todd Petroleum Mining Co Ltd v Shell (Petroleum Mining) Co Ltd</w:t>
      </w:r>
      <w:r w:rsidRPr="00EC4FDF">
        <w:rPr>
          <w:rFonts w:ascii="Bookman Old Style" w:hAnsi="Bookman Old Style"/>
          <w:position w:val="-4"/>
          <w:sz w:val="20"/>
        </w:rPr>
        <w:t xml:space="preserve"> [2008] 2 NZLR 418, CA</w:t>
      </w:r>
    </w:p>
    <w:p w14:paraId="6692AC64" w14:textId="77777777" w:rsidR="00EC4FDF" w:rsidRPr="00EC4FDF" w:rsidRDefault="00EC4FDF" w:rsidP="00EC4FDF">
      <w:pPr>
        <w:numPr>
          <w:ilvl w:val="0"/>
          <w:numId w:val="11"/>
        </w:numPr>
        <w:jc w:val="both"/>
        <w:rPr>
          <w:rFonts w:ascii="Bookman Old Style" w:hAnsi="Bookman Old Style"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Smada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Group Ltd v Miro Farms Ltd</w:t>
      </w:r>
      <w:r w:rsidRPr="00EC4FDF">
        <w:rPr>
          <w:rFonts w:ascii="Bookman Old Style" w:hAnsi="Bookman Old Style"/>
          <w:sz w:val="20"/>
        </w:rPr>
        <w:t xml:space="preserve"> (2008) 6 </w:t>
      </w:r>
      <w:proofErr w:type="spellStart"/>
      <w:r w:rsidRPr="00EC4FDF">
        <w:rPr>
          <w:rFonts w:ascii="Bookman Old Style" w:hAnsi="Bookman Old Style"/>
          <w:sz w:val="20"/>
        </w:rPr>
        <w:t>NZConvC</w:t>
      </w:r>
      <w:proofErr w:type="spellEnd"/>
      <w:r w:rsidRPr="00EC4FDF">
        <w:rPr>
          <w:rFonts w:ascii="Bookman Old Style" w:hAnsi="Bookman Old Style"/>
          <w:sz w:val="20"/>
        </w:rPr>
        <w:t xml:space="preserve"> 568, CA</w:t>
      </w:r>
    </w:p>
    <w:p w14:paraId="23EC765C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color w:val="000000"/>
          <w:sz w:val="20"/>
        </w:rPr>
      </w:pPr>
      <w:r w:rsidRPr="00EC4FDF">
        <w:rPr>
          <w:rFonts w:ascii="Bookman Old Style" w:hAnsi="Bookman Old Style"/>
          <w:i/>
          <w:color w:val="000000"/>
          <w:sz w:val="20"/>
        </w:rPr>
        <w:t xml:space="preserve">Southbourne Investments Ltd v </w:t>
      </w:r>
      <w:proofErr w:type="spellStart"/>
      <w:r w:rsidRPr="00EC4FDF">
        <w:rPr>
          <w:rFonts w:ascii="Bookman Old Style" w:hAnsi="Bookman Old Style"/>
          <w:i/>
          <w:color w:val="000000"/>
          <w:sz w:val="20"/>
        </w:rPr>
        <w:t>Greenmount</w:t>
      </w:r>
      <w:proofErr w:type="spellEnd"/>
      <w:r w:rsidRPr="00EC4FDF">
        <w:rPr>
          <w:rFonts w:ascii="Bookman Old Style" w:hAnsi="Bookman Old Style"/>
          <w:i/>
          <w:color w:val="000000"/>
          <w:sz w:val="20"/>
        </w:rPr>
        <w:t xml:space="preserve"> Manufacturing Ltd</w:t>
      </w:r>
      <w:r w:rsidRPr="00EC4FDF">
        <w:rPr>
          <w:rFonts w:ascii="Bookman Old Style" w:hAnsi="Bookman Old Style"/>
          <w:color w:val="000000"/>
          <w:sz w:val="20"/>
        </w:rPr>
        <w:t xml:space="preserve"> [2008] 1 NZLR 30, SC</w:t>
      </w:r>
    </w:p>
    <w:p w14:paraId="41856ED4" w14:textId="77777777" w:rsidR="00EC4FDF" w:rsidRPr="00EC4FDF" w:rsidRDefault="00EC4FDF" w:rsidP="00EC4FDF">
      <w:pPr>
        <w:numPr>
          <w:ilvl w:val="0"/>
          <w:numId w:val="11"/>
        </w:numPr>
        <w:jc w:val="both"/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color w:val="000000"/>
          <w:sz w:val="20"/>
        </w:rPr>
        <w:t xml:space="preserve">Regal Castings Ltd v </w:t>
      </w:r>
      <w:proofErr w:type="spellStart"/>
      <w:r w:rsidRPr="00EC4FDF">
        <w:rPr>
          <w:rFonts w:ascii="Bookman Old Style" w:hAnsi="Bookman Old Style"/>
          <w:i/>
          <w:color w:val="000000"/>
          <w:sz w:val="20"/>
        </w:rPr>
        <w:t>Lightbody</w:t>
      </w:r>
      <w:proofErr w:type="spellEnd"/>
      <w:r w:rsidRPr="00EC4FDF">
        <w:rPr>
          <w:rFonts w:ascii="Bookman Old Style" w:hAnsi="Bookman Old Style"/>
          <w:sz w:val="20"/>
        </w:rPr>
        <w:t xml:space="preserve"> [2008] NZSC 87, SC</w:t>
      </w:r>
    </w:p>
    <w:p w14:paraId="36F998D4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color w:val="000000"/>
          <w:sz w:val="20"/>
        </w:rPr>
      </w:pPr>
      <w:r w:rsidRPr="00EC4FDF">
        <w:rPr>
          <w:rFonts w:ascii="Bookman Old Style" w:hAnsi="Bookman Old Style"/>
          <w:i/>
          <w:color w:val="000000"/>
          <w:sz w:val="20"/>
        </w:rPr>
        <w:t>Stevens v Premium Real Estate Ltd</w:t>
      </w:r>
      <w:r w:rsidRPr="00EC4FDF">
        <w:rPr>
          <w:rFonts w:ascii="Bookman Old Style" w:hAnsi="Bookman Old Style"/>
          <w:color w:val="000000"/>
          <w:sz w:val="20"/>
        </w:rPr>
        <w:t xml:space="preserve"> [2009] 1 NZLR 148, CA </w:t>
      </w:r>
      <w:r w:rsidRPr="00EC4FDF">
        <w:rPr>
          <w:rFonts w:ascii="Bookman Old Style" w:hAnsi="Bookman Old Style"/>
          <w:sz w:val="20"/>
        </w:rPr>
        <w:t>(not subsequent SC appeal)</w:t>
      </w:r>
    </w:p>
    <w:p w14:paraId="2068C061" w14:textId="77777777" w:rsidR="00EC4FDF" w:rsidRPr="00EC4FDF" w:rsidRDefault="00EC4FDF" w:rsidP="00EC4FDF">
      <w:pPr>
        <w:numPr>
          <w:ilvl w:val="0"/>
          <w:numId w:val="11"/>
        </w:numPr>
        <w:tabs>
          <w:tab w:val="left" w:pos="9498"/>
        </w:tabs>
        <w:ind w:right="227"/>
        <w:jc w:val="both"/>
        <w:rPr>
          <w:rFonts w:ascii="Bookman Old Style" w:hAnsi="Bookman Old Style"/>
          <w:position w:val="-4"/>
          <w:sz w:val="20"/>
        </w:rPr>
      </w:pPr>
      <w:r w:rsidRPr="00EC4FDF">
        <w:rPr>
          <w:rFonts w:ascii="Bookman Old Style" w:hAnsi="Bookman Old Style"/>
          <w:i/>
          <w:sz w:val="20"/>
        </w:rPr>
        <w:t>Telecom New Zealand Ltd v Sintel-Com Ltd</w:t>
      </w:r>
      <w:r w:rsidRPr="00EC4FDF">
        <w:rPr>
          <w:rFonts w:ascii="Bookman Old Style" w:hAnsi="Bookman Old Style"/>
          <w:sz w:val="20"/>
        </w:rPr>
        <w:t xml:space="preserve"> [2008] 1 NZLR 780, CA</w:t>
      </w:r>
    </w:p>
    <w:p w14:paraId="6DA90807" w14:textId="77777777" w:rsidR="00EC4FDF" w:rsidRPr="00EC4FDF" w:rsidRDefault="00EC4FDF" w:rsidP="00EC4FDF">
      <w:pPr>
        <w:numPr>
          <w:ilvl w:val="0"/>
          <w:numId w:val="11"/>
        </w:numPr>
        <w:jc w:val="both"/>
        <w:rPr>
          <w:rFonts w:ascii="Bookman Old Style" w:hAnsi="Bookman Old Style"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JS </w:t>
      </w:r>
      <w:proofErr w:type="spellStart"/>
      <w:r w:rsidRPr="00EC4FDF">
        <w:rPr>
          <w:rFonts w:ascii="Bookman Old Style" w:hAnsi="Bookman Old Style"/>
          <w:i/>
          <w:sz w:val="20"/>
        </w:rPr>
        <w:t>Brooksbank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&amp; Co (Australasia) Ltd v EXFTX Ltd</w:t>
      </w:r>
      <w:r w:rsidRPr="00EC4FDF">
        <w:rPr>
          <w:rFonts w:ascii="Bookman Old Style" w:hAnsi="Bookman Old Style"/>
          <w:sz w:val="20"/>
        </w:rPr>
        <w:t xml:space="preserve"> (2009) 10 NZCLC 264,520, CA</w:t>
      </w:r>
    </w:p>
    <w:p w14:paraId="08A5D6A1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sz w:val="20"/>
        </w:rPr>
      </w:pPr>
      <w:r w:rsidRPr="00EC4FDF">
        <w:rPr>
          <w:rFonts w:ascii="Bookman Old Style" w:hAnsi="Bookman Old Style"/>
          <w:i/>
          <w:sz w:val="20"/>
        </w:rPr>
        <w:t>Hi-Tech Investment Ltd v World Aviation Systems (</w:t>
      </w:r>
      <w:proofErr w:type="spellStart"/>
      <w:r w:rsidRPr="00EC4FDF">
        <w:rPr>
          <w:rFonts w:ascii="Bookman Old Style" w:hAnsi="Bookman Old Style"/>
          <w:i/>
          <w:sz w:val="20"/>
        </w:rPr>
        <w:t>Aust</w:t>
      </w:r>
      <w:proofErr w:type="spellEnd"/>
      <w:r w:rsidRPr="00EC4FDF">
        <w:rPr>
          <w:rFonts w:ascii="Bookman Old Style" w:hAnsi="Bookman Old Style"/>
          <w:i/>
          <w:sz w:val="20"/>
        </w:rPr>
        <w:t>) Pty Ltd</w:t>
      </w:r>
      <w:r w:rsidRPr="00EC4FDF">
        <w:rPr>
          <w:rFonts w:ascii="Bookman Old Style" w:hAnsi="Bookman Old Style"/>
          <w:sz w:val="20"/>
        </w:rPr>
        <w:t xml:space="preserve"> (HC, 16 Dec 2008)</w:t>
      </w:r>
    </w:p>
    <w:p w14:paraId="5D27891F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sz w:val="20"/>
        </w:rPr>
      </w:pPr>
      <w:r w:rsidRPr="00EC4FDF">
        <w:rPr>
          <w:rFonts w:ascii="Bookman Old Style" w:hAnsi="Bookman Old Style"/>
          <w:i/>
          <w:sz w:val="20"/>
        </w:rPr>
        <w:t>Burmeister v O’Brien</w:t>
      </w:r>
      <w:r w:rsidRPr="00EC4FDF">
        <w:rPr>
          <w:rFonts w:ascii="Bookman Old Style" w:hAnsi="Bookman Old Style"/>
          <w:sz w:val="20"/>
        </w:rPr>
        <w:t xml:space="preserve"> [2008] 3 NZLR 842, HC</w:t>
      </w:r>
    </w:p>
    <w:p w14:paraId="50C451A9" w14:textId="3A0260F2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GXL Royalties Ltd v Swift Energy New Zealand Ltd</w:t>
      </w:r>
      <w:r w:rsidRPr="00EC4FDF">
        <w:rPr>
          <w:rFonts w:ascii="Bookman Old Style" w:hAnsi="Bookman Old Style"/>
          <w:sz w:val="20"/>
        </w:rPr>
        <w:t xml:space="preserve"> CIV-2008-485-1776, 30 Jan 2009, HC</w:t>
      </w:r>
    </w:p>
    <w:p w14:paraId="167DB3B6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Elders New Zealand Ltd v PGG Wrightson Ltd</w:t>
      </w:r>
      <w:r w:rsidRPr="00EC4FDF">
        <w:rPr>
          <w:rFonts w:ascii="Bookman Old Style" w:hAnsi="Bookman Old Style"/>
          <w:sz w:val="20"/>
        </w:rPr>
        <w:t xml:space="preserve"> [2009] 1 NZLR 577, CA and SC</w:t>
      </w:r>
    </w:p>
    <w:p w14:paraId="6F64157F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Body Corporate </w:t>
      </w:r>
      <w:r w:rsidRPr="00EC4FDF">
        <w:rPr>
          <w:rFonts w:ascii="Bookman Old Style" w:eastAsia="Cambria" w:hAnsi="Bookman Old Style"/>
          <w:i/>
          <w:sz w:val="20"/>
        </w:rPr>
        <w:t xml:space="preserve">185960 v </w:t>
      </w:r>
      <w:proofErr w:type="spellStart"/>
      <w:r w:rsidRPr="00EC4FDF">
        <w:rPr>
          <w:rFonts w:ascii="Bookman Old Style" w:eastAsia="Cambria" w:hAnsi="Bookman Old Style"/>
          <w:i/>
          <w:sz w:val="20"/>
        </w:rPr>
        <w:t>Gailer</w:t>
      </w:r>
      <w:proofErr w:type="spellEnd"/>
      <w:r w:rsidRPr="00EC4FDF">
        <w:rPr>
          <w:rFonts w:ascii="Bookman Old Style" w:eastAsia="Cambria" w:hAnsi="Bookman Old Style"/>
          <w:sz w:val="20"/>
        </w:rPr>
        <w:t xml:space="preserve"> CIV-2006-004-3535, 19 Oct 2009, HC</w:t>
      </w:r>
    </w:p>
    <w:p w14:paraId="6D9994CE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Worldwide NZ LLC v QPAM </w:t>
      </w:r>
      <w:r w:rsidRPr="00EC4FDF">
        <w:rPr>
          <w:rFonts w:ascii="Bookman Old Style" w:hAnsi="Bookman Old Style"/>
          <w:sz w:val="20"/>
        </w:rPr>
        <w:t>Ltd CIV-2006-404-1827, 18 May 2010, HC</w:t>
      </w:r>
    </w:p>
    <w:p w14:paraId="37EEA3CA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i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-Health Ltd v </w:t>
      </w:r>
      <w:proofErr w:type="spellStart"/>
      <w:r w:rsidRPr="00EC4FDF">
        <w:rPr>
          <w:rFonts w:ascii="Bookman Old Style" w:hAnsi="Bookman Old Style"/>
          <w:i/>
          <w:sz w:val="20"/>
        </w:rPr>
        <w:t>iSoft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NZ Ltd</w:t>
      </w:r>
      <w:r w:rsidRPr="00EC4FDF">
        <w:rPr>
          <w:rFonts w:ascii="Bookman Old Style" w:hAnsi="Bookman Old Style"/>
          <w:sz w:val="20"/>
        </w:rPr>
        <w:t xml:space="preserve"> CIV-2006-404-7881, 16 June 2011, HC</w:t>
      </w:r>
    </w:p>
    <w:p w14:paraId="590E4716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Mandic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v The Cornwall Park Trust Board Inc</w:t>
      </w:r>
      <w:r w:rsidRPr="00EC4FDF">
        <w:rPr>
          <w:rFonts w:ascii="Bookman Old Style" w:hAnsi="Bookman Old Style"/>
          <w:sz w:val="20"/>
        </w:rPr>
        <w:t xml:space="preserve"> [2012] 2 NZLR 194, SC</w:t>
      </w:r>
    </w:p>
    <w:p w14:paraId="13C9F481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R v </w:t>
      </w:r>
      <w:proofErr w:type="spellStart"/>
      <w:r w:rsidRPr="00EC4FDF">
        <w:rPr>
          <w:rFonts w:ascii="Bookman Old Style" w:hAnsi="Bookman Old Style"/>
          <w:i/>
          <w:sz w:val="20"/>
        </w:rPr>
        <w:t>Steigrad</w:t>
      </w:r>
      <w:proofErr w:type="spellEnd"/>
      <w:r w:rsidRPr="00EC4FDF">
        <w:rPr>
          <w:rFonts w:ascii="Bookman Old Style" w:hAnsi="Bookman Old Style"/>
          <w:sz w:val="20"/>
        </w:rPr>
        <w:t xml:space="preserve"> (2011) 10 NZCLC 264,862, CA</w:t>
      </w:r>
    </w:p>
    <w:p w14:paraId="45B5C6B7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lastRenderedPageBreak/>
        <w:t>GE Custodians v Bartle</w:t>
      </w:r>
      <w:r w:rsidRPr="00EC4FDF">
        <w:rPr>
          <w:rFonts w:ascii="Bookman Old Style" w:hAnsi="Bookman Old Style"/>
          <w:sz w:val="20"/>
        </w:rPr>
        <w:t xml:space="preserve"> [2011] 2 NZLR 31, SC</w:t>
      </w:r>
    </w:p>
    <w:p w14:paraId="699529C1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Hickman v Turner and Waverley Ltd</w:t>
      </w:r>
      <w:r w:rsidRPr="00EC4FDF">
        <w:rPr>
          <w:rFonts w:ascii="Bookman Old Style" w:hAnsi="Bookman Old Style"/>
          <w:sz w:val="20"/>
        </w:rPr>
        <w:t xml:space="preserve"> [2012] NZSC 72 SC (but principally at CA stage)</w:t>
      </w:r>
    </w:p>
    <w:p w14:paraId="1A6FB1B3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Groves v TSSN Ltd</w:t>
      </w:r>
      <w:r w:rsidRPr="00EC4FDF">
        <w:rPr>
          <w:rFonts w:ascii="Bookman Old Style" w:hAnsi="Bookman Old Style"/>
          <w:sz w:val="20"/>
        </w:rPr>
        <w:t xml:space="preserve"> [2013] 1 NZLR 111, HC</w:t>
      </w:r>
    </w:p>
    <w:p w14:paraId="4A00D8AC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Financial Markets Authority v </w:t>
      </w:r>
      <w:proofErr w:type="spellStart"/>
      <w:r w:rsidRPr="00EC4FDF">
        <w:rPr>
          <w:rFonts w:ascii="Bookman Old Style" w:hAnsi="Bookman Old Style"/>
          <w:i/>
          <w:sz w:val="20"/>
        </w:rPr>
        <w:t>Hotchin</w:t>
      </w:r>
      <w:proofErr w:type="spellEnd"/>
      <w:r w:rsidRPr="00EC4FDF">
        <w:rPr>
          <w:rFonts w:ascii="Bookman Old Style" w:hAnsi="Bookman Old Style"/>
          <w:sz w:val="20"/>
        </w:rPr>
        <w:t xml:space="preserve"> [2012] NZHC 323, HC</w:t>
      </w:r>
    </w:p>
    <w:p w14:paraId="1D85249D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Stiassny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v CIR</w:t>
      </w:r>
      <w:r w:rsidRPr="00EC4FDF">
        <w:rPr>
          <w:rFonts w:ascii="Bookman Old Style" w:hAnsi="Bookman Old Style"/>
          <w:sz w:val="20"/>
        </w:rPr>
        <w:t xml:space="preserve"> [2013] 1 NZLR 453, SC</w:t>
      </w:r>
    </w:p>
    <w:p w14:paraId="17DA649E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Insight Legal Services Ltd v Stokes</w:t>
      </w:r>
      <w:r w:rsidRPr="00EC4FDF">
        <w:rPr>
          <w:rFonts w:ascii="Bookman Old Style" w:hAnsi="Bookman Old Style"/>
          <w:sz w:val="20"/>
        </w:rPr>
        <w:t xml:space="preserve"> [2013] NZCA 148</w:t>
      </w:r>
    </w:p>
    <w:p w14:paraId="3052C31D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Sturgess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v Dunphy</w:t>
      </w:r>
      <w:r w:rsidRPr="00EC4FDF">
        <w:rPr>
          <w:rFonts w:ascii="Bookman Old Style" w:hAnsi="Bookman Old Style"/>
          <w:sz w:val="20"/>
        </w:rPr>
        <w:t xml:space="preserve"> [2013] NZHC 1013</w:t>
      </w:r>
    </w:p>
    <w:p w14:paraId="7213EE79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 xml:space="preserve">Reynolds v </w:t>
      </w:r>
      <w:proofErr w:type="spellStart"/>
      <w:r w:rsidRPr="00EC4FDF">
        <w:rPr>
          <w:rFonts w:ascii="Bookman Old Style" w:hAnsi="Bookman Old Style"/>
          <w:i/>
          <w:sz w:val="20"/>
        </w:rPr>
        <w:t>Calvery</w:t>
      </w:r>
      <w:proofErr w:type="spellEnd"/>
      <w:r w:rsidRPr="00EC4FDF">
        <w:rPr>
          <w:rFonts w:ascii="Bookman Old Style" w:hAnsi="Bookman Old Style"/>
          <w:sz w:val="20"/>
        </w:rPr>
        <w:t xml:space="preserve"> [2013] NZHC 1159</w:t>
      </w:r>
    </w:p>
    <w:p w14:paraId="01B087FB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Hotchin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v KA No 4 Trustee Ltd</w:t>
      </w:r>
      <w:r w:rsidRPr="00EC4FDF">
        <w:rPr>
          <w:rFonts w:ascii="Bookman Old Style" w:hAnsi="Bookman Old Style"/>
          <w:sz w:val="20"/>
        </w:rPr>
        <w:t xml:space="preserve"> [2013] NZHC 1881</w:t>
      </w:r>
    </w:p>
    <w:p w14:paraId="6C5D4A93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Ken Jones Building Supplies Ltd v Edendale Investments Ltd</w:t>
      </w:r>
      <w:r w:rsidRPr="00EC4FDF">
        <w:rPr>
          <w:rFonts w:ascii="Bookman Old Style" w:hAnsi="Bookman Old Style"/>
          <w:sz w:val="20"/>
        </w:rPr>
        <w:t xml:space="preserve"> [2013] NZHC 3429</w:t>
      </w:r>
    </w:p>
    <w:p w14:paraId="5202D18E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JET Trustees Ltd v Greymouth Petroleum Holdings Ltd</w:t>
      </w:r>
      <w:r w:rsidRPr="00EC4FDF">
        <w:rPr>
          <w:rFonts w:ascii="Bookman Old Style" w:hAnsi="Bookman Old Style"/>
          <w:sz w:val="20"/>
        </w:rPr>
        <w:t xml:space="preserve"> [2013] NZHC 1013</w:t>
      </w:r>
    </w:p>
    <w:p w14:paraId="512E1192" w14:textId="77777777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  <w:lang w:val="en-AU"/>
        </w:rPr>
        <w:t xml:space="preserve">LSG Sky Chefs New Zealand Ltd v Pacific Flight Catering Ltd </w:t>
      </w:r>
      <w:r w:rsidRPr="00EC4FDF">
        <w:rPr>
          <w:rFonts w:ascii="Bookman Old Style" w:hAnsi="Bookman Old Style"/>
          <w:sz w:val="20"/>
          <w:lang w:val="en-AU"/>
        </w:rPr>
        <w:t>[2014] NZSC 158</w:t>
      </w:r>
    </w:p>
    <w:p w14:paraId="6F64F7D6" w14:textId="2E8B44EB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  <w:lang w:val="en-AU"/>
        </w:rPr>
        <w:t>Lewis Holdings Ltd v Steel &amp; Tube Holdings Ltd</w:t>
      </w:r>
      <w:r w:rsidRPr="00EC4FDF">
        <w:rPr>
          <w:rFonts w:ascii="Bookman Old Style" w:hAnsi="Bookman Old Style"/>
          <w:sz w:val="20"/>
          <w:lang w:val="en-AU"/>
        </w:rPr>
        <w:t xml:space="preserve"> [2014] NZHC 3311</w:t>
      </w:r>
    </w:p>
    <w:p w14:paraId="4192E7D2" w14:textId="0F291E9E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Satterthwaite v Gough Holdings Ltd</w:t>
      </w:r>
      <w:r w:rsidRPr="00EC4FDF">
        <w:rPr>
          <w:rFonts w:ascii="Bookman Old Style" w:hAnsi="Bookman Old Style"/>
          <w:sz w:val="20"/>
        </w:rPr>
        <w:t xml:space="preserve"> [2015] NZHC 115; [2015] NZCA 130</w:t>
      </w:r>
    </w:p>
    <w:p w14:paraId="4097807D" w14:textId="333E2B32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proofErr w:type="spellStart"/>
      <w:r w:rsidRPr="00EC4FDF">
        <w:rPr>
          <w:rFonts w:ascii="Bookman Old Style" w:hAnsi="Bookman Old Style"/>
          <w:i/>
          <w:sz w:val="20"/>
        </w:rPr>
        <w:t>Bambury</w:t>
      </w:r>
      <w:proofErr w:type="spellEnd"/>
      <w:r w:rsidRPr="00EC4FDF">
        <w:rPr>
          <w:rFonts w:ascii="Bookman Old Style" w:hAnsi="Bookman Old Style"/>
          <w:i/>
          <w:sz w:val="20"/>
        </w:rPr>
        <w:t xml:space="preserve"> v Jensen</w:t>
      </w:r>
      <w:r w:rsidRPr="00EC4FDF">
        <w:rPr>
          <w:rFonts w:ascii="Bookman Old Style" w:hAnsi="Bookman Old Style"/>
          <w:sz w:val="20"/>
        </w:rPr>
        <w:t xml:space="preserve"> [2015] NZHC 2384</w:t>
      </w:r>
    </w:p>
    <w:p w14:paraId="32B5274C" w14:textId="707C6BBE" w:rsidR="00EC4FDF" w:rsidRPr="00EC4FDF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EC4FDF">
        <w:rPr>
          <w:rFonts w:ascii="Bookman Old Style" w:hAnsi="Bookman Old Style"/>
          <w:i/>
          <w:sz w:val="20"/>
        </w:rPr>
        <w:t>Erceg v Erceg</w:t>
      </w:r>
      <w:r w:rsidRPr="00EC4FDF">
        <w:rPr>
          <w:rFonts w:ascii="Bookman Old Style" w:hAnsi="Bookman Old Style"/>
          <w:sz w:val="20"/>
        </w:rPr>
        <w:t xml:space="preserve"> [2015] NZHC 594</w:t>
      </w:r>
    </w:p>
    <w:p w14:paraId="2B6A9761" w14:textId="59E3E04D" w:rsidR="00EC4FDF" w:rsidRPr="00BE6254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BE6254">
        <w:rPr>
          <w:rFonts w:ascii="Bookman Old Style" w:hAnsi="Bookman Old Style"/>
          <w:i/>
          <w:sz w:val="20"/>
        </w:rPr>
        <w:t xml:space="preserve">Yarrow v </w:t>
      </w:r>
      <w:proofErr w:type="spellStart"/>
      <w:r w:rsidRPr="00BE6254">
        <w:rPr>
          <w:rFonts w:ascii="Bookman Old Style" w:hAnsi="Bookman Old Style"/>
          <w:i/>
          <w:sz w:val="20"/>
        </w:rPr>
        <w:t>Jacquet</w:t>
      </w:r>
      <w:proofErr w:type="spellEnd"/>
      <w:r w:rsidRPr="00BE6254">
        <w:rPr>
          <w:rFonts w:ascii="Bookman Old Style" w:hAnsi="Bookman Old Style"/>
          <w:sz w:val="20"/>
        </w:rPr>
        <w:t xml:space="preserve"> [2016] NZCA 345</w:t>
      </w:r>
    </w:p>
    <w:p w14:paraId="7E4F068D" w14:textId="4B1DBD06" w:rsidR="00EC4FDF" w:rsidRPr="00BE6254" w:rsidRDefault="00EC4FDF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BE6254">
        <w:rPr>
          <w:rFonts w:ascii="Bookman Old Style" w:hAnsi="Bookman Old Style"/>
          <w:i/>
          <w:sz w:val="20"/>
        </w:rPr>
        <w:t>Jackson v Jackson</w:t>
      </w:r>
      <w:r w:rsidRPr="00BE6254">
        <w:rPr>
          <w:rFonts w:ascii="Bookman Old Style" w:hAnsi="Bookman Old Style"/>
          <w:sz w:val="20"/>
        </w:rPr>
        <w:t xml:space="preserve"> [2017] NZHC 2506</w:t>
      </w:r>
    </w:p>
    <w:p w14:paraId="4EE974A2" w14:textId="051BC021" w:rsidR="00BE6254" w:rsidRPr="00BE6254" w:rsidRDefault="00BE6254" w:rsidP="00EC4FDF">
      <w:pPr>
        <w:numPr>
          <w:ilvl w:val="0"/>
          <w:numId w:val="11"/>
        </w:numPr>
        <w:rPr>
          <w:rFonts w:ascii="Bookman Old Style" w:hAnsi="Bookman Old Style"/>
          <w:i/>
          <w:sz w:val="20"/>
        </w:rPr>
      </w:pPr>
      <w:r w:rsidRPr="00BE6254">
        <w:rPr>
          <w:rStyle w:val="Emphasis"/>
          <w:rFonts w:ascii="Bookman Old Style" w:hAnsi="Bookman Old Style"/>
          <w:sz w:val="20"/>
        </w:rPr>
        <w:t>Redwood Group Ltd v Queenstown Gateway (5M) Ltd</w:t>
      </w:r>
      <w:r w:rsidRPr="00BE6254">
        <w:rPr>
          <w:rFonts w:ascii="Bookman Old Style" w:hAnsi="Bookman Old Style"/>
          <w:sz w:val="20"/>
        </w:rPr>
        <w:t> [2018] NZHC 3439</w:t>
      </w:r>
    </w:p>
    <w:p w14:paraId="14A674FA" w14:textId="77777777" w:rsidR="00BE6254" w:rsidRPr="00BE6254" w:rsidRDefault="00BE6254" w:rsidP="000959ED">
      <w:pPr>
        <w:ind w:left="720"/>
        <w:rPr>
          <w:rFonts w:ascii="Bookman Old Style" w:hAnsi="Bookman Old Style"/>
          <w:i/>
          <w:sz w:val="20"/>
        </w:rPr>
      </w:pPr>
    </w:p>
    <w:p w14:paraId="5F8EEF77" w14:textId="09858213" w:rsidR="004842E3" w:rsidRDefault="004842E3" w:rsidP="004842E3">
      <w:pPr>
        <w:rPr>
          <w:rFonts w:ascii="Bookman Old Style" w:hAnsi="Bookman Old Style"/>
          <w:i/>
          <w:sz w:val="20"/>
        </w:rPr>
      </w:pPr>
    </w:p>
    <w:p w14:paraId="61DBBE36" w14:textId="461CF702" w:rsidR="004842E3" w:rsidRDefault="004842E3" w:rsidP="004842E3">
      <w:pPr>
        <w:rPr>
          <w:rFonts w:ascii="Bookman Old Style" w:hAnsi="Bookman Old Style"/>
          <w:i/>
          <w:sz w:val="20"/>
        </w:rPr>
      </w:pPr>
    </w:p>
    <w:p w14:paraId="781B2BCC" w14:textId="24484CFB" w:rsidR="004842E3" w:rsidRDefault="004842E3" w:rsidP="004842E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Opinion Work in England and Wales cases</w:t>
      </w:r>
      <w:r w:rsidR="00BE6254">
        <w:rPr>
          <w:rFonts w:ascii="Bookman Old Style" w:hAnsi="Bookman Old Style"/>
          <w:i/>
          <w:sz w:val="20"/>
        </w:rPr>
        <w:t xml:space="preserve"> (non-exhaustive)</w:t>
      </w:r>
    </w:p>
    <w:p w14:paraId="5EF246BE" w14:textId="0F90E0DC" w:rsidR="004842E3" w:rsidRDefault="004842E3" w:rsidP="004842E3">
      <w:pPr>
        <w:rPr>
          <w:rFonts w:ascii="Bookman Old Style" w:hAnsi="Bookman Old Style"/>
          <w:sz w:val="20"/>
        </w:rPr>
      </w:pPr>
    </w:p>
    <w:p w14:paraId="7909E22E" w14:textId="68E31B31" w:rsidR="007D5755" w:rsidRPr="004842E3" w:rsidRDefault="004842E3" w:rsidP="004842E3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 w:rsidRPr="004842E3">
        <w:rPr>
          <w:rFonts w:ascii="Bookman Old Style" w:eastAsiaTheme="minorEastAsia" w:hAnsi="Bookman Old Style"/>
          <w:i/>
          <w:sz w:val="20"/>
          <w:lang w:val="en-US" w:eastAsia="ja-JP"/>
        </w:rPr>
        <w:t>Dunhill v Burgin</w:t>
      </w:r>
      <w:r w:rsidRPr="004842E3">
        <w:rPr>
          <w:rFonts w:ascii="Bookman Old Style" w:eastAsiaTheme="minorEastAsia" w:hAnsi="Bookman Old Style"/>
          <w:sz w:val="20"/>
          <w:lang w:val="en-US" w:eastAsia="ja-JP"/>
        </w:rPr>
        <w:t xml:space="preserve"> [2014] UKSC 18; [2014] 1 WLR 933</w:t>
      </w:r>
      <w:r>
        <w:rPr>
          <w:rFonts w:ascii="Bookman Old Style" w:eastAsiaTheme="minorEastAsia" w:hAnsi="Bookman Old Style"/>
          <w:sz w:val="20"/>
          <w:lang w:val="en-US" w:eastAsia="ja-JP"/>
        </w:rPr>
        <w:t xml:space="preserve"> </w:t>
      </w:r>
    </w:p>
    <w:p w14:paraId="52FADC90" w14:textId="1F3654C1" w:rsidR="004842E3" w:rsidRDefault="009A0E1D" w:rsidP="004842E3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UBS AG (London Branch) v </w:t>
      </w:r>
      <w:proofErr w:type="spellStart"/>
      <w:r>
        <w:rPr>
          <w:rFonts w:ascii="Bookman Old Style" w:hAnsi="Bookman Old Style"/>
          <w:i/>
          <w:sz w:val="20"/>
        </w:rPr>
        <w:t>Kommunale</w:t>
      </w:r>
      <w:proofErr w:type="spellEnd"/>
      <w:r>
        <w:rPr>
          <w:rFonts w:ascii="Bookman Old Style" w:hAnsi="Bookman Old Style"/>
          <w:i/>
          <w:sz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</w:rPr>
        <w:t>Wasserwerke</w:t>
      </w:r>
      <w:proofErr w:type="spellEnd"/>
      <w:r>
        <w:rPr>
          <w:rFonts w:ascii="Bookman Old Style" w:hAnsi="Bookman Old Style"/>
          <w:i/>
          <w:sz w:val="20"/>
        </w:rPr>
        <w:t xml:space="preserve"> Leipzig GmbH</w:t>
      </w:r>
      <w:r>
        <w:rPr>
          <w:rFonts w:ascii="Bookman Old Style" w:hAnsi="Bookman Old Style"/>
          <w:sz w:val="20"/>
        </w:rPr>
        <w:t xml:space="preserve"> [2017] EWCA </w:t>
      </w:r>
      <w:proofErr w:type="spellStart"/>
      <w:r>
        <w:rPr>
          <w:rFonts w:ascii="Bookman Old Style" w:hAnsi="Bookman Old Style"/>
          <w:sz w:val="20"/>
        </w:rPr>
        <w:t>Civ</w:t>
      </w:r>
      <w:proofErr w:type="spellEnd"/>
      <w:r>
        <w:rPr>
          <w:rFonts w:ascii="Bookman Old Style" w:hAnsi="Bookman Old Style"/>
          <w:sz w:val="20"/>
        </w:rPr>
        <w:t xml:space="preserve"> 1567; [2017] 2 Lloyd’s 621</w:t>
      </w:r>
    </w:p>
    <w:p w14:paraId="071BF624" w14:textId="5E641723" w:rsidR="009A0E1D" w:rsidRDefault="009A0E1D" w:rsidP="009A0E1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i/>
          <w:sz w:val="20"/>
        </w:rPr>
        <w:t>Eze</w:t>
      </w:r>
      <w:proofErr w:type="spellEnd"/>
      <w:r w:rsidR="00532AB2">
        <w:rPr>
          <w:rFonts w:ascii="Bookman Old Style" w:hAnsi="Bookman Old Style"/>
          <w:i/>
          <w:sz w:val="20"/>
        </w:rPr>
        <w:t xml:space="preserve"> v Conway</w:t>
      </w:r>
      <w:r>
        <w:rPr>
          <w:rFonts w:ascii="Bookman Old Style" w:hAnsi="Bookman Old Style"/>
          <w:sz w:val="20"/>
        </w:rPr>
        <w:t xml:space="preserve"> </w:t>
      </w:r>
      <w:r w:rsidR="00532AB2">
        <w:rPr>
          <w:rFonts w:ascii="Bookman Old Style" w:hAnsi="Bookman Old Style"/>
          <w:sz w:val="20"/>
        </w:rPr>
        <w:t xml:space="preserve">[2019] EWCA </w:t>
      </w:r>
      <w:proofErr w:type="spellStart"/>
      <w:r w:rsidR="00532AB2">
        <w:rPr>
          <w:rFonts w:ascii="Bookman Old Style" w:hAnsi="Bookman Old Style"/>
          <w:sz w:val="20"/>
        </w:rPr>
        <w:t>Civ</w:t>
      </w:r>
      <w:proofErr w:type="spellEnd"/>
      <w:r w:rsidR="00532AB2">
        <w:rPr>
          <w:rFonts w:ascii="Bookman Old Style" w:hAnsi="Bookman Old Style"/>
          <w:sz w:val="20"/>
        </w:rPr>
        <w:t xml:space="preserve"> 88</w:t>
      </w:r>
    </w:p>
    <w:p w14:paraId="40D8756D" w14:textId="1C7C08E6" w:rsidR="00BE6254" w:rsidRPr="00BE6254" w:rsidRDefault="00BE6254" w:rsidP="009A0E1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proofErr w:type="spellStart"/>
      <w:r w:rsidRPr="00BE6254">
        <w:rPr>
          <w:rStyle w:val="Emphasis"/>
          <w:rFonts w:ascii="Bookman Old Style" w:hAnsi="Bookman Old Style"/>
          <w:sz w:val="20"/>
        </w:rPr>
        <w:t>Singularis</w:t>
      </w:r>
      <w:proofErr w:type="spellEnd"/>
      <w:r w:rsidRPr="00BE6254">
        <w:rPr>
          <w:rStyle w:val="Emphasis"/>
          <w:rFonts w:ascii="Bookman Old Style" w:hAnsi="Bookman Old Style"/>
          <w:sz w:val="20"/>
        </w:rPr>
        <w:t xml:space="preserve"> Holdings Ltd v Daiwa Capital Markets Europe Ltd </w:t>
      </w:r>
      <w:r w:rsidRPr="00BE6254">
        <w:rPr>
          <w:rFonts w:ascii="Bookman Old Style" w:hAnsi="Bookman Old Style"/>
          <w:sz w:val="20"/>
        </w:rPr>
        <w:t>[2019] UKSC 50</w:t>
      </w:r>
    </w:p>
    <w:p w14:paraId="14EEB9A7" w14:textId="77777777" w:rsidR="009A0E1D" w:rsidRPr="009A0E1D" w:rsidRDefault="009A0E1D" w:rsidP="009A0E1D">
      <w:pPr>
        <w:ind w:left="360"/>
        <w:jc w:val="both"/>
        <w:rPr>
          <w:rFonts w:ascii="Bookman Old Style" w:hAnsi="Bookman Old Style"/>
          <w:sz w:val="20"/>
        </w:rPr>
      </w:pPr>
    </w:p>
    <w:sectPr w:rsidR="009A0E1D" w:rsidRPr="009A0E1D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Heiti TC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077"/>
    <w:multiLevelType w:val="hybridMultilevel"/>
    <w:tmpl w:val="BE6A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6CD"/>
    <w:multiLevelType w:val="hybridMultilevel"/>
    <w:tmpl w:val="E2E8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D1E"/>
    <w:multiLevelType w:val="hybridMultilevel"/>
    <w:tmpl w:val="C70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26E"/>
    <w:multiLevelType w:val="hybridMultilevel"/>
    <w:tmpl w:val="AB08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478"/>
    <w:multiLevelType w:val="hybridMultilevel"/>
    <w:tmpl w:val="FB1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6ADE"/>
    <w:multiLevelType w:val="multilevel"/>
    <w:tmpl w:val="249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941A0"/>
    <w:multiLevelType w:val="hybridMultilevel"/>
    <w:tmpl w:val="CEF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610"/>
    <w:multiLevelType w:val="hybridMultilevel"/>
    <w:tmpl w:val="94E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771C"/>
    <w:multiLevelType w:val="hybridMultilevel"/>
    <w:tmpl w:val="8CC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6F33"/>
    <w:multiLevelType w:val="hybridMultilevel"/>
    <w:tmpl w:val="75909C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4178"/>
    <w:multiLevelType w:val="hybridMultilevel"/>
    <w:tmpl w:val="AC5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D31A9"/>
    <w:multiLevelType w:val="hybridMultilevel"/>
    <w:tmpl w:val="BD4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A0780"/>
    <w:multiLevelType w:val="multilevel"/>
    <w:tmpl w:val="B96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D1CCB"/>
    <w:multiLevelType w:val="hybridMultilevel"/>
    <w:tmpl w:val="9D7C11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7FE678B2"/>
    <w:multiLevelType w:val="multilevel"/>
    <w:tmpl w:val="0EC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34"/>
    <w:rsid w:val="00002EB7"/>
    <w:rsid w:val="00011B0B"/>
    <w:rsid w:val="0002495E"/>
    <w:rsid w:val="00064E9C"/>
    <w:rsid w:val="00080D96"/>
    <w:rsid w:val="000959ED"/>
    <w:rsid w:val="000E23BD"/>
    <w:rsid w:val="000E339C"/>
    <w:rsid w:val="0012584C"/>
    <w:rsid w:val="001470A2"/>
    <w:rsid w:val="00147498"/>
    <w:rsid w:val="0017248E"/>
    <w:rsid w:val="00181D3A"/>
    <w:rsid w:val="001A343E"/>
    <w:rsid w:val="001A4AF7"/>
    <w:rsid w:val="0020537A"/>
    <w:rsid w:val="00205CB4"/>
    <w:rsid w:val="002513F6"/>
    <w:rsid w:val="00291B9B"/>
    <w:rsid w:val="00312497"/>
    <w:rsid w:val="00320819"/>
    <w:rsid w:val="00381633"/>
    <w:rsid w:val="003861EA"/>
    <w:rsid w:val="00394552"/>
    <w:rsid w:val="003E519F"/>
    <w:rsid w:val="003E6A41"/>
    <w:rsid w:val="00401D96"/>
    <w:rsid w:val="004427E1"/>
    <w:rsid w:val="00474A4A"/>
    <w:rsid w:val="00480BF3"/>
    <w:rsid w:val="004842E3"/>
    <w:rsid w:val="004A2894"/>
    <w:rsid w:val="004C2DCF"/>
    <w:rsid w:val="00532AB2"/>
    <w:rsid w:val="00552119"/>
    <w:rsid w:val="00566241"/>
    <w:rsid w:val="00583F0F"/>
    <w:rsid w:val="005B1B9E"/>
    <w:rsid w:val="005C6831"/>
    <w:rsid w:val="005F34D4"/>
    <w:rsid w:val="00606314"/>
    <w:rsid w:val="0062271B"/>
    <w:rsid w:val="00642092"/>
    <w:rsid w:val="006578CC"/>
    <w:rsid w:val="0068407B"/>
    <w:rsid w:val="006A4B93"/>
    <w:rsid w:val="006D0029"/>
    <w:rsid w:val="006D0850"/>
    <w:rsid w:val="007010BB"/>
    <w:rsid w:val="00704D5A"/>
    <w:rsid w:val="00710DCC"/>
    <w:rsid w:val="007638B7"/>
    <w:rsid w:val="007836D1"/>
    <w:rsid w:val="007A4061"/>
    <w:rsid w:val="007D5755"/>
    <w:rsid w:val="007D77B7"/>
    <w:rsid w:val="007E1B4D"/>
    <w:rsid w:val="00807A2D"/>
    <w:rsid w:val="00835A19"/>
    <w:rsid w:val="008655A4"/>
    <w:rsid w:val="008B034B"/>
    <w:rsid w:val="00935A7F"/>
    <w:rsid w:val="00987485"/>
    <w:rsid w:val="009A0E1D"/>
    <w:rsid w:val="009A5E3A"/>
    <w:rsid w:val="009B416C"/>
    <w:rsid w:val="009C7914"/>
    <w:rsid w:val="009C7B99"/>
    <w:rsid w:val="00A164C7"/>
    <w:rsid w:val="00A273A5"/>
    <w:rsid w:val="00A605F7"/>
    <w:rsid w:val="00A73CF0"/>
    <w:rsid w:val="00A90156"/>
    <w:rsid w:val="00A9545A"/>
    <w:rsid w:val="00AB4FAB"/>
    <w:rsid w:val="00AC4FFC"/>
    <w:rsid w:val="00AD2080"/>
    <w:rsid w:val="00B23ADA"/>
    <w:rsid w:val="00B50446"/>
    <w:rsid w:val="00B74E9C"/>
    <w:rsid w:val="00BC5A1D"/>
    <w:rsid w:val="00BD1554"/>
    <w:rsid w:val="00BD5307"/>
    <w:rsid w:val="00BD7361"/>
    <w:rsid w:val="00BE07C2"/>
    <w:rsid w:val="00BE6254"/>
    <w:rsid w:val="00C019DC"/>
    <w:rsid w:val="00C64D3F"/>
    <w:rsid w:val="00CB4EAC"/>
    <w:rsid w:val="00CC389C"/>
    <w:rsid w:val="00CE5BD8"/>
    <w:rsid w:val="00D20E58"/>
    <w:rsid w:val="00D554C9"/>
    <w:rsid w:val="00DD0CFD"/>
    <w:rsid w:val="00DE48FF"/>
    <w:rsid w:val="00DF1EFB"/>
    <w:rsid w:val="00E05C1C"/>
    <w:rsid w:val="00E07490"/>
    <w:rsid w:val="00E07E5A"/>
    <w:rsid w:val="00EA1757"/>
    <w:rsid w:val="00EA4210"/>
    <w:rsid w:val="00EC4FDF"/>
    <w:rsid w:val="00EE5771"/>
    <w:rsid w:val="00EF39EF"/>
    <w:rsid w:val="00EF421E"/>
    <w:rsid w:val="00F34F34"/>
    <w:rsid w:val="00F75AA4"/>
    <w:rsid w:val="00F919E3"/>
    <w:rsid w:val="00F92F27"/>
    <w:rsid w:val="00FC6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11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F34"/>
    <w:pPr>
      <w:spacing w:after="0"/>
    </w:pPr>
    <w:rPr>
      <w:rFonts w:ascii="Lucida Sans Unicode" w:eastAsia="Times New Roman" w:hAnsi="Lucida Sans Unicode" w:cs="Times New Roman"/>
      <w:sz w:val="21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A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34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D5A"/>
    <w:pPr>
      <w:ind w:left="720"/>
      <w:contextualSpacing/>
    </w:pPr>
  </w:style>
  <w:style w:type="paragraph" w:customStyle="1" w:styleId="UAHR">
    <w:name w:val="UAHR"/>
    <w:basedOn w:val="Normal"/>
    <w:uiPriority w:val="99"/>
    <w:rsid w:val="007D5755"/>
    <w:pPr>
      <w:widowControl w:val="0"/>
      <w:suppressAutoHyphens/>
    </w:pPr>
    <w:rPr>
      <w:rFonts w:ascii="Arial" w:hAnsi="Arial" w:cs="Arial"/>
      <w:sz w:val="20"/>
      <w:lang w:val="en-GB" w:eastAsia="ar-SA"/>
    </w:rPr>
  </w:style>
  <w:style w:type="character" w:styleId="Emphasis">
    <w:name w:val="Emphasis"/>
    <w:basedOn w:val="DefaultParagraphFont"/>
    <w:uiPriority w:val="20"/>
    <w:qFormat/>
    <w:rsid w:val="00EF39EF"/>
    <w:rPr>
      <w:i/>
      <w:iCs/>
    </w:rPr>
  </w:style>
  <w:style w:type="character" w:customStyle="1" w:styleId="checkbox">
    <w:name w:val="checkbox"/>
    <w:basedOn w:val="DefaultParagraphFont"/>
    <w:rsid w:val="00E07490"/>
  </w:style>
  <w:style w:type="character" w:customStyle="1" w:styleId="apple-converted-space">
    <w:name w:val="apple-converted-space"/>
    <w:basedOn w:val="DefaultParagraphFont"/>
    <w:rsid w:val="0012584C"/>
  </w:style>
  <w:style w:type="character" w:styleId="FollowedHyperlink">
    <w:name w:val="FollowedHyperlink"/>
    <w:basedOn w:val="DefaultParagraphFont"/>
    <w:uiPriority w:val="99"/>
    <w:semiHidden/>
    <w:unhideWhenUsed/>
    <w:rsid w:val="00E05C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F1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outputs.auckland.ac.nz/viewobject.html?cid=1&amp;id=546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.watts@auckland.ac.nz" TargetMode="External"/><Relationship Id="rId5" Type="http://schemas.openxmlformats.org/officeDocument/2006/relationships/hyperlink" Target="mailto:peter@peterwattsq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3936</Words>
  <Characters>19327</Characters>
  <Application>Microsoft Office Word</Application>
  <DocSecurity>0</DocSecurity>
  <Lines>284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2018-05-13T21:21:00Z</cp:lastPrinted>
  <dcterms:created xsi:type="dcterms:W3CDTF">2020-06-26T02:44:00Z</dcterms:created>
  <dcterms:modified xsi:type="dcterms:W3CDTF">2020-06-26T03:02:00Z</dcterms:modified>
</cp:coreProperties>
</file>