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Modalit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 et conditions</w:t>
      </w:r>
    </w:p>
    <w:p>
      <w:pPr>
        <w:pStyle w:val="Body"/>
        <w:spacing w:before="0" w:after="16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Tous les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ficiaires acceptent, comme condition de financement, de se conformer aux lignes directrices et aux exigences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crites dans les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"https://uploads-ssl.webflow.com/5e8c901a135dac534bb08fd6/6064af359a6a8c6001a71812_Lignes%20directrices%20de%20financement%20.pdf"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Lignes directrices de financement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 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Politique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 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du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excellence. 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excellence peut modifier la Politique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tout moment,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 seule discr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tion, et la publication de la Politique modifi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dans le site Web du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 constituera un avis suffisant des modifications apport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es. </w:t>
      </w:r>
    </w:p>
    <w:p>
      <w:pPr>
        <w:pStyle w:val="Body"/>
        <w:spacing w:before="0" w:after="16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soumettant le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 formulaire de demande, la candidate ou le candidat accepte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autoriser 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excellence et ses partenaires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 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valuer sa candidature et tous les documents connexes, conform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aux lignes directrices et aux exigences susmentionn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tablies dans la Politique en vigueur de temps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autre. La candidate ou le candidat reconna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que tous les documents soumis sont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ridiques et exacts. Il ou elle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absence de conflit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 avec 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 et ses partenaires, selon la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finition de la Politique. Si un conflit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 survient, la candidate ou le candidat doit en informer imm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diatement 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excellence. Ce dernier se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 le droit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examiner les demandes et les documents soumis. </w:t>
      </w:r>
    </w:p>
    <w:p>
      <w:pPr>
        <w:pStyle w:val="Body"/>
        <w:spacing w:before="0" w:after="16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 formulaire de demande ne cr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aucune obligation ex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cutoire pour 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 ou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importe quel des candidats qui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pond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demande. Aucune candidate ou aucun candidat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acquerra de droits ou de privil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ges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gaux ou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quitables avant a)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avoir 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 un avis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crit du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 qu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il ou elle 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 candidate ou candidat retenu et b)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une entente de mise en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des modalit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et des conditions de la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 demande et des autres exigences du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tablie et ex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excellence et la candidate ou le candidat. </w:t>
      </w:r>
    </w:p>
    <w:p>
      <w:pPr>
        <w:pStyle w:val="Body"/>
        <w:spacing w:before="0" w:after="160" w:line="240" w:lineRule="auto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excellence utilise le courrier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lectronique pour la soumission des demandes. La candidate ou le candidat reconna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 que le courrier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lectronique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pas une forme de communication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ou confidentielle et qu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demande envoy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au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excellence par courriel peut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vue par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autres qui utilisent Internet ou peut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transf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intercept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ou mal achemin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 La candidate ou le candidat reconna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 en outre que les courriels sont faciles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falsifier et qu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est impossible de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rifier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identit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ritable de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diteur ou de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assurer que seul le destinataire voulu les lit.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utilisation du courrier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lectronique pour discuter de renseignements de nature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licate peut entra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ner leur divulgation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tiers. La candidate ou le candidat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gage le Centre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excellence, ses administrateurs et dirigeants de toute responsabilit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obligation ou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clamation, quelle qu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soit, concernant ce qui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de. 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accepte les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sentes modalit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et conditions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____________            ________________    </w:t>
        <w:tab/>
        <w:t>____________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</w:t>
        <w:tab/>
        <w:tab/>
        <w:tab/>
        <w:t>Signature</w:t>
        <w:tab/>
        <w:tab/>
        <w:tab/>
        <w:t>Date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fr-FR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</w:r>
    <w:r>
      <w:rPr>
        <w:rFonts w:ascii="Times New Roman" w:hAnsi="Times New Roman"/>
        <w:sz w:val="24"/>
        <w:szCs w:val="24"/>
        <w:rtl w:val="0"/>
      </w:rPr>
      <w:fldChar w:fldCharType="end" w:fldLock="0"/>
    </w:r>
    <w:r>
      <w:rPr>
        <w:rFonts w:ascii="Times New Roman" w:hAnsi="Times New Roman"/>
        <w:sz w:val="24"/>
        <w:szCs w:val="24"/>
        <w:rtl w:val="0"/>
        <w:lang w:val="en-US"/>
      </w:rPr>
      <w:t>/</w:t>
    </w:r>
    <w:r>
      <w:rPr>
        <w:rFonts w:ascii="Times New Roman" w:cs="Times New Roman" w:hAnsi="Times New Roman" w:eastAsia="Times New Roman"/>
        <w:sz w:val="24"/>
        <w:szCs w:val="24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4"/>
        <w:szCs w:val="24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  <w:rtl w:val="0"/>
      </w:rPr>
    </w:r>
    <w:r>
      <w:rPr>
        <w:rFonts w:ascii="Times New Roman" w:cs="Times New Roman" w:hAnsi="Times New Roman" w:eastAsia="Times New Roman"/>
        <w:sz w:val="24"/>
        <w:szCs w:val="24"/>
        <w:rtl w:val="0"/>
      </w:rPr>
      <w:fldChar w:fldCharType="end" w:fldLock="0"/>
    </w:r>
    <w:r>
      <w:rPr>
        <w:rFonts w:ascii="Times New Roman" w:cs="Times New Roman" w:hAnsi="Times New Roman" w:eastAsia="Times New Roman"/>
        <w:sz w:val="24"/>
        <w:szCs w:val="24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1783079</wp:posOffset>
          </wp:positionH>
          <wp:positionV relativeFrom="page">
            <wp:posOffset>199390</wp:posOffset>
          </wp:positionV>
          <wp:extent cx="4181475" cy="565785"/>
          <wp:effectExtent l="0" t="0" r="0" b="0"/>
          <wp:wrapNone/>
          <wp:docPr id="1073741825" name="officeArt object" descr="A picture containing me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meterDescription automatically generated" descr="A picture containing meter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565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fr-FR"/>
      <w14:textOutline>
        <w14:noFill/>
      </w14:textOutline>
      <w14:textFill>
        <w14:solidFill>
          <w14:srgbClr w14:val="40404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