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C0F5" w14:textId="50DC76E6" w:rsidR="009156C8" w:rsidRDefault="00D044E7">
      <w:bookmarkStart w:id="0" w:name="_Hlk43213874"/>
      <w:bookmarkEnd w:id="0"/>
      <w:r>
        <w:rPr>
          <w:noProof/>
        </w:rPr>
        <w:drawing>
          <wp:anchor distT="0" distB="0" distL="114300" distR="114300" simplePos="0" relativeHeight="251675648" behindDoc="1" locked="0" layoutInCell="1" allowOverlap="1" wp14:anchorId="61F2429D" wp14:editId="361DB485">
            <wp:simplePos x="0" y="0"/>
            <wp:positionH relativeFrom="column">
              <wp:posOffset>4529109</wp:posOffset>
            </wp:positionH>
            <wp:positionV relativeFrom="page">
              <wp:posOffset>1071650</wp:posOffset>
            </wp:positionV>
            <wp:extent cx="1627200" cy="756000"/>
            <wp:effectExtent l="0" t="0" r="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GA Logo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200" cy="756000"/>
                    </a:xfrm>
                    <a:prstGeom prst="rect">
                      <a:avLst/>
                    </a:prstGeom>
                  </pic:spPr>
                </pic:pic>
              </a:graphicData>
            </a:graphic>
            <wp14:sizeRelH relativeFrom="margin">
              <wp14:pctWidth>0</wp14:pctWidth>
            </wp14:sizeRelH>
            <wp14:sizeRelV relativeFrom="margin">
              <wp14:pctHeight>0</wp14:pctHeight>
            </wp14:sizeRelV>
          </wp:anchor>
        </w:drawing>
      </w:r>
      <w:r w:rsidR="009156C8">
        <w:t xml:space="preserve">    </w:t>
      </w:r>
    </w:p>
    <w:p w14:paraId="75A7F3A1" w14:textId="73A0EED8" w:rsidR="009156C8" w:rsidRPr="00306EAB" w:rsidRDefault="009156C8" w:rsidP="00D044E7">
      <w:pPr>
        <w:rPr>
          <w:rFonts w:ascii="Arial" w:hAnsi="Arial" w:cs="Arial"/>
          <w:b/>
          <w:bCs/>
          <w:color w:val="0070C0"/>
        </w:rPr>
      </w:pPr>
      <w:r>
        <w:rPr>
          <w:rFonts w:ascii="Arial" w:hAnsi="Arial" w:cs="Arial"/>
          <w:b/>
          <w:bCs/>
          <w:color w:val="0070C0"/>
        </w:rPr>
        <w:t xml:space="preserve">                                </w:t>
      </w:r>
      <w:r w:rsidR="00020029">
        <w:rPr>
          <w:rFonts w:ascii="Arial" w:hAnsi="Arial" w:cs="Arial"/>
          <w:b/>
          <w:bCs/>
          <w:color w:val="0070C0"/>
        </w:rPr>
        <w:t xml:space="preserve">           </w:t>
      </w:r>
      <w:r>
        <w:rPr>
          <w:rFonts w:ascii="Arial" w:hAnsi="Arial" w:cs="Arial"/>
          <w:b/>
          <w:bCs/>
          <w:color w:val="0070C0"/>
        </w:rPr>
        <w:t xml:space="preserve">          </w:t>
      </w:r>
      <w:r w:rsidR="00020029">
        <w:rPr>
          <w:rFonts w:ascii="Arial" w:hAnsi="Arial" w:cs="Arial"/>
          <w:b/>
          <w:bCs/>
          <w:color w:val="0070C0"/>
        </w:rPr>
        <w:t xml:space="preserve">             </w:t>
      </w:r>
      <w:r>
        <w:rPr>
          <w:rFonts w:ascii="Arial" w:hAnsi="Arial" w:cs="Arial"/>
          <w:b/>
          <w:bCs/>
          <w:color w:val="0070C0"/>
        </w:rPr>
        <w:t xml:space="preserve">                   </w:t>
      </w:r>
      <w:r w:rsidR="00020029">
        <w:rPr>
          <w:rFonts w:ascii="Arial" w:hAnsi="Arial" w:cs="Arial"/>
          <w:b/>
          <w:bCs/>
          <w:color w:val="0070C0"/>
        </w:rPr>
        <w:t xml:space="preserve">                                 </w:t>
      </w:r>
      <w:r w:rsidR="00D044E7">
        <w:rPr>
          <w:rFonts w:ascii="Arial" w:hAnsi="Arial" w:cs="Arial"/>
          <w:color w:val="0070C0"/>
        </w:rPr>
        <w:t>As of June 15</w:t>
      </w:r>
      <w:r w:rsidR="00D044E7" w:rsidRPr="00D044E7">
        <w:rPr>
          <w:rFonts w:ascii="Arial" w:hAnsi="Arial" w:cs="Arial"/>
          <w:color w:val="0070C0"/>
          <w:vertAlign w:val="superscript"/>
        </w:rPr>
        <w:t>th</w:t>
      </w:r>
      <w:r w:rsidR="00D044E7">
        <w:rPr>
          <w:rFonts w:ascii="Arial" w:hAnsi="Arial" w:cs="Arial"/>
          <w:color w:val="0070C0"/>
        </w:rPr>
        <w:t>, 2020, the RGA Board of Directors has approved the RGA Return to Play Strategy, including outdoor training, with some restrictions.</w:t>
      </w:r>
      <w:r w:rsidR="006E6870" w:rsidRPr="00DE4774">
        <w:rPr>
          <w:rFonts w:ascii="Arial" w:hAnsi="Arial" w:cs="Arial"/>
          <w:color w:val="0070C0"/>
        </w:rPr>
        <w:t xml:space="preserve"> </w:t>
      </w:r>
    </w:p>
    <w:p w14:paraId="43415FC8" w14:textId="31C5D725" w:rsidR="002635E3" w:rsidRDefault="00542E2A" w:rsidP="009156C8">
      <w:pPr>
        <w:pStyle w:val="NoSpacing"/>
        <w:rPr>
          <w:rFonts w:ascii="Arial" w:hAnsi="Arial" w:cs="Arial"/>
          <w:color w:val="0070C0"/>
        </w:rPr>
      </w:pPr>
      <w:r>
        <w:rPr>
          <w:rFonts w:ascii="Arial" w:hAnsi="Arial" w:cs="Arial"/>
          <w:color w:val="0070C0"/>
        </w:rPr>
        <w:t xml:space="preserve">Clubs that are not yet able to </w:t>
      </w:r>
      <w:r w:rsidR="00DC72E1">
        <w:rPr>
          <w:rFonts w:ascii="Arial" w:hAnsi="Arial" w:cs="Arial"/>
          <w:color w:val="0070C0"/>
        </w:rPr>
        <w:t xml:space="preserve">provide INDOOR training can </w:t>
      </w:r>
      <w:r w:rsidR="002635E3">
        <w:rPr>
          <w:rFonts w:ascii="Arial" w:hAnsi="Arial" w:cs="Arial"/>
          <w:color w:val="0070C0"/>
        </w:rPr>
        <w:t>prepare</w:t>
      </w:r>
      <w:r w:rsidR="00DC72E1">
        <w:rPr>
          <w:rFonts w:ascii="Arial" w:hAnsi="Arial" w:cs="Arial"/>
          <w:color w:val="0070C0"/>
        </w:rPr>
        <w:t xml:space="preserve"> to offer outdoor training by</w:t>
      </w:r>
      <w:r w:rsidR="002635E3">
        <w:rPr>
          <w:rFonts w:ascii="Arial" w:hAnsi="Arial" w:cs="Arial"/>
          <w:color w:val="0070C0"/>
        </w:rPr>
        <w:t>:</w:t>
      </w:r>
      <w:r w:rsidR="00DC72E1">
        <w:rPr>
          <w:rFonts w:ascii="Arial" w:hAnsi="Arial" w:cs="Arial"/>
          <w:color w:val="0070C0"/>
        </w:rPr>
        <w:t xml:space="preserve"> </w:t>
      </w:r>
    </w:p>
    <w:p w14:paraId="0DDB7DE3" w14:textId="77777777" w:rsidR="002635E3" w:rsidRDefault="002635E3" w:rsidP="009156C8">
      <w:pPr>
        <w:pStyle w:val="NoSpacing"/>
        <w:rPr>
          <w:rFonts w:ascii="Arial" w:hAnsi="Arial" w:cs="Arial"/>
          <w:color w:val="0070C0"/>
        </w:rPr>
      </w:pPr>
    </w:p>
    <w:p w14:paraId="43CE443C" w14:textId="53B382C5" w:rsidR="002635E3" w:rsidRDefault="002635E3" w:rsidP="002635E3">
      <w:pPr>
        <w:pStyle w:val="NoSpacing"/>
        <w:numPr>
          <w:ilvl w:val="0"/>
          <w:numId w:val="22"/>
        </w:numPr>
        <w:rPr>
          <w:rFonts w:ascii="Arial" w:hAnsi="Arial" w:cs="Arial"/>
          <w:color w:val="0070C0"/>
        </w:rPr>
      </w:pPr>
      <w:r>
        <w:rPr>
          <w:rFonts w:ascii="Arial" w:hAnsi="Arial" w:cs="Arial"/>
          <w:color w:val="0070C0"/>
        </w:rPr>
        <w:t>Review</w:t>
      </w:r>
      <w:r w:rsidR="00306EAB">
        <w:rPr>
          <w:rFonts w:ascii="Arial" w:hAnsi="Arial" w:cs="Arial"/>
          <w:color w:val="0070C0"/>
        </w:rPr>
        <w:t>ing all RGA Return to Play documentation.</w:t>
      </w:r>
      <w:r>
        <w:rPr>
          <w:rFonts w:ascii="Arial" w:hAnsi="Arial" w:cs="Arial"/>
          <w:color w:val="0070C0"/>
        </w:rPr>
        <w:t xml:space="preserve"> </w:t>
      </w:r>
      <w:r>
        <w:rPr>
          <w:rFonts w:ascii="Arial" w:hAnsi="Arial" w:cs="Arial"/>
          <w:color w:val="0070C0"/>
        </w:rPr>
        <w:t xml:space="preserve">This document should be read in conjunction with the RGA Return to Play Strategy and it’s supporting documentation and </w:t>
      </w:r>
      <w:hyperlink r:id="rId8" w:history="1">
        <w:r w:rsidRPr="002635E3">
          <w:rPr>
            <w:rStyle w:val="Hyperlink"/>
            <w:rFonts w:ascii="Arial" w:hAnsi="Arial" w:cs="Arial"/>
          </w:rPr>
          <w:t xml:space="preserve">the Alberta Health Authority </w:t>
        </w:r>
        <w:r>
          <w:rPr>
            <w:rStyle w:val="Hyperlink"/>
            <w:rFonts w:ascii="Arial" w:hAnsi="Arial" w:cs="Arial"/>
          </w:rPr>
          <w:t xml:space="preserve">Relaunch </w:t>
        </w:r>
        <w:r w:rsidRPr="002635E3">
          <w:rPr>
            <w:rStyle w:val="Hyperlink"/>
            <w:rFonts w:ascii="Arial" w:hAnsi="Arial" w:cs="Arial"/>
          </w:rPr>
          <w:t>Guidance for Outdoor Activities – Organi</w:t>
        </w:r>
        <w:r>
          <w:rPr>
            <w:rStyle w:val="Hyperlink"/>
            <w:rFonts w:ascii="Arial" w:hAnsi="Arial" w:cs="Arial"/>
          </w:rPr>
          <w:t>ze</w:t>
        </w:r>
        <w:r w:rsidRPr="002635E3">
          <w:rPr>
            <w:rStyle w:val="Hyperlink"/>
            <w:rFonts w:ascii="Arial" w:hAnsi="Arial" w:cs="Arial"/>
          </w:rPr>
          <w:t>d Sport.</w:t>
        </w:r>
      </w:hyperlink>
    </w:p>
    <w:p w14:paraId="2E0D7E9F" w14:textId="77777777" w:rsidR="002635E3" w:rsidRDefault="002635E3" w:rsidP="002635E3">
      <w:pPr>
        <w:pStyle w:val="NoSpacing"/>
        <w:ind w:left="720"/>
        <w:rPr>
          <w:rFonts w:ascii="Arial" w:hAnsi="Arial" w:cs="Arial"/>
          <w:color w:val="0070C0"/>
        </w:rPr>
      </w:pPr>
    </w:p>
    <w:p w14:paraId="1E809D20" w14:textId="36C2F241" w:rsidR="00306EAB" w:rsidRDefault="00306EAB" w:rsidP="002635E3">
      <w:pPr>
        <w:pStyle w:val="NoSpacing"/>
        <w:numPr>
          <w:ilvl w:val="0"/>
          <w:numId w:val="22"/>
        </w:numPr>
        <w:rPr>
          <w:rFonts w:ascii="Arial" w:hAnsi="Arial" w:cs="Arial"/>
          <w:color w:val="0070C0"/>
        </w:rPr>
      </w:pPr>
      <w:r w:rsidRPr="00306EAB">
        <w:rPr>
          <w:rFonts w:ascii="Arial" w:hAnsi="Arial" w:cs="Arial"/>
          <w:color w:val="0070C0"/>
        </w:rPr>
        <w:t>Select</w:t>
      </w:r>
      <w:r>
        <w:rPr>
          <w:rFonts w:ascii="Arial" w:hAnsi="Arial" w:cs="Arial"/>
          <w:color w:val="0070C0"/>
        </w:rPr>
        <w:t xml:space="preserve">ing an appropriate location for your outdoor training based on the guidance in this document. </w:t>
      </w:r>
    </w:p>
    <w:p w14:paraId="35E77D49" w14:textId="77777777" w:rsidR="00306EAB" w:rsidRDefault="00306EAB" w:rsidP="00306EAB">
      <w:pPr>
        <w:pStyle w:val="ListParagraph"/>
        <w:rPr>
          <w:rFonts w:ascii="Arial" w:hAnsi="Arial" w:cs="Arial"/>
          <w:color w:val="0070C0"/>
        </w:rPr>
      </w:pPr>
    </w:p>
    <w:p w14:paraId="587C5C23" w14:textId="3FC5A158" w:rsidR="00306EAB" w:rsidRDefault="00306EAB" w:rsidP="002635E3">
      <w:pPr>
        <w:pStyle w:val="NoSpacing"/>
        <w:numPr>
          <w:ilvl w:val="0"/>
          <w:numId w:val="22"/>
        </w:numPr>
        <w:rPr>
          <w:rFonts w:ascii="Arial" w:hAnsi="Arial" w:cs="Arial"/>
          <w:color w:val="0070C0"/>
        </w:rPr>
      </w:pPr>
      <w:r w:rsidRPr="00306EAB">
        <w:rPr>
          <w:rFonts w:ascii="Arial" w:hAnsi="Arial" w:cs="Arial"/>
          <w:color w:val="0070C0"/>
        </w:rPr>
        <w:t>Contact</w:t>
      </w:r>
      <w:r>
        <w:rPr>
          <w:rFonts w:ascii="Arial" w:hAnsi="Arial" w:cs="Arial"/>
          <w:color w:val="0070C0"/>
        </w:rPr>
        <w:t>ing RGA to book a one-on-one phone meeting with the Executive Director to review all guidance and have your questions about outdoor training answered</w:t>
      </w:r>
    </w:p>
    <w:p w14:paraId="471883FB" w14:textId="77777777" w:rsidR="00306EAB" w:rsidRDefault="00306EAB" w:rsidP="00306EAB">
      <w:pPr>
        <w:pStyle w:val="ListParagraph"/>
        <w:rPr>
          <w:rFonts w:ascii="Arial" w:hAnsi="Arial" w:cs="Arial"/>
          <w:color w:val="0070C0"/>
        </w:rPr>
      </w:pPr>
    </w:p>
    <w:p w14:paraId="5E265615" w14:textId="12CACC01" w:rsidR="00DE4774" w:rsidRDefault="00306EAB" w:rsidP="002635E3">
      <w:pPr>
        <w:pStyle w:val="NoSpacing"/>
        <w:numPr>
          <w:ilvl w:val="0"/>
          <w:numId w:val="22"/>
        </w:numPr>
        <w:rPr>
          <w:rFonts w:ascii="Arial" w:hAnsi="Arial" w:cs="Arial"/>
          <w:color w:val="0070C0"/>
        </w:rPr>
      </w:pPr>
      <w:r w:rsidRPr="00306EAB">
        <w:rPr>
          <w:rFonts w:ascii="Arial" w:hAnsi="Arial" w:cs="Arial"/>
          <w:color w:val="0070C0"/>
        </w:rPr>
        <w:t>Submitting</w:t>
      </w:r>
      <w:r>
        <w:rPr>
          <w:rFonts w:ascii="Arial" w:hAnsi="Arial" w:cs="Arial"/>
          <w:color w:val="0070C0"/>
        </w:rPr>
        <w:t xml:space="preserve"> an </w:t>
      </w:r>
      <w:r w:rsidR="00DC72E1" w:rsidRPr="002635E3">
        <w:rPr>
          <w:rFonts w:ascii="Arial" w:hAnsi="Arial" w:cs="Arial"/>
          <w:b/>
          <w:bCs/>
          <w:i/>
          <w:iCs/>
          <w:color w:val="0070C0"/>
        </w:rPr>
        <w:t>Interim Return to Play</w:t>
      </w:r>
      <w:r w:rsidR="00DC72E1" w:rsidRPr="002635E3">
        <w:rPr>
          <w:rFonts w:ascii="Arial" w:hAnsi="Arial" w:cs="Arial"/>
          <w:color w:val="0070C0"/>
        </w:rPr>
        <w:t xml:space="preserve"> </w:t>
      </w:r>
      <w:r w:rsidR="00DC72E1" w:rsidRPr="002635E3">
        <w:rPr>
          <w:rFonts w:ascii="Arial" w:hAnsi="Arial" w:cs="Arial"/>
          <w:b/>
          <w:bCs/>
          <w:i/>
          <w:iCs/>
          <w:color w:val="0070C0"/>
        </w:rPr>
        <w:t>Plan</w:t>
      </w:r>
      <w:r w:rsidR="002635E3" w:rsidRPr="002635E3">
        <w:rPr>
          <w:rFonts w:ascii="Arial" w:hAnsi="Arial" w:cs="Arial"/>
          <w:color w:val="0070C0"/>
        </w:rPr>
        <w:t xml:space="preserve"> utilizing this document</w:t>
      </w:r>
      <w:r>
        <w:rPr>
          <w:rFonts w:ascii="Arial" w:hAnsi="Arial" w:cs="Arial"/>
          <w:color w:val="0070C0"/>
        </w:rPr>
        <w:t xml:space="preserve">. Alternative plan can be submitted for review, but it must meet </w:t>
      </w:r>
      <w:r w:rsidR="002635E3" w:rsidRPr="002635E3">
        <w:rPr>
          <w:rFonts w:ascii="Arial" w:hAnsi="Arial" w:cs="Arial"/>
          <w:color w:val="0070C0"/>
        </w:rPr>
        <w:t>or exceeds</w:t>
      </w:r>
      <w:r>
        <w:rPr>
          <w:rFonts w:ascii="Arial" w:hAnsi="Arial" w:cs="Arial"/>
          <w:color w:val="0070C0"/>
        </w:rPr>
        <w:t xml:space="preserve"> RGA’s Guidelines.</w:t>
      </w:r>
      <w:r w:rsidR="00E739FE">
        <w:rPr>
          <w:rFonts w:ascii="Arial" w:hAnsi="Arial" w:cs="Arial"/>
          <w:color w:val="0070C0"/>
        </w:rPr>
        <w:t xml:space="preserve"> **Due to the gravity of the situation and the associated liability, RGA advises the boards of our member clubs to officially approve and adopt their Interim Return to Play Plans via a formal motion. </w:t>
      </w:r>
    </w:p>
    <w:p w14:paraId="7EFA0391" w14:textId="77777777" w:rsidR="00306EAB" w:rsidRDefault="00306EAB" w:rsidP="00306EAB">
      <w:pPr>
        <w:pStyle w:val="ListParagraph"/>
        <w:rPr>
          <w:rFonts w:ascii="Arial" w:hAnsi="Arial" w:cs="Arial"/>
          <w:color w:val="0070C0"/>
        </w:rPr>
      </w:pPr>
    </w:p>
    <w:p w14:paraId="3E5932AE" w14:textId="73FC63B5" w:rsidR="00306EAB" w:rsidRDefault="00306EAB" w:rsidP="002635E3">
      <w:pPr>
        <w:pStyle w:val="NoSpacing"/>
        <w:numPr>
          <w:ilvl w:val="0"/>
          <w:numId w:val="22"/>
        </w:numPr>
        <w:rPr>
          <w:rFonts w:ascii="Arial" w:hAnsi="Arial" w:cs="Arial"/>
          <w:color w:val="0070C0"/>
        </w:rPr>
      </w:pPr>
      <w:r w:rsidRPr="00306EAB">
        <w:rPr>
          <w:rFonts w:ascii="Arial" w:hAnsi="Arial" w:cs="Arial"/>
          <w:color w:val="0070C0"/>
        </w:rPr>
        <w:t xml:space="preserve">Collecting </w:t>
      </w:r>
      <w:r>
        <w:rPr>
          <w:rFonts w:ascii="Arial" w:hAnsi="Arial" w:cs="Arial"/>
          <w:color w:val="0070C0"/>
        </w:rPr>
        <w:t xml:space="preserve">applicable Waivers, Assumption of Risk Documents and Declarations and educate staff, parents and athletes on Risk Management Protocols and </w:t>
      </w:r>
      <w:r w:rsidR="00E739FE">
        <w:rPr>
          <w:rFonts w:ascii="Arial" w:hAnsi="Arial" w:cs="Arial"/>
          <w:color w:val="0070C0"/>
        </w:rPr>
        <w:t>Permissible</w:t>
      </w:r>
      <w:r>
        <w:rPr>
          <w:rFonts w:ascii="Arial" w:hAnsi="Arial" w:cs="Arial"/>
          <w:color w:val="0070C0"/>
        </w:rPr>
        <w:t xml:space="preserve"> Outdoor activities</w:t>
      </w:r>
    </w:p>
    <w:p w14:paraId="3CEB0120" w14:textId="77777777" w:rsidR="00306EAB" w:rsidRPr="002635E3" w:rsidRDefault="00306EAB" w:rsidP="00306EAB">
      <w:pPr>
        <w:pStyle w:val="NoSpacing"/>
        <w:rPr>
          <w:rFonts w:ascii="Arial" w:hAnsi="Arial" w:cs="Arial"/>
          <w:color w:val="0070C0"/>
        </w:rPr>
      </w:pPr>
    </w:p>
    <w:p w14:paraId="1D5E64ED" w14:textId="51ED606E" w:rsidR="00DE4774" w:rsidRDefault="00DE4774" w:rsidP="009156C8">
      <w:pPr>
        <w:pStyle w:val="NoSpacing"/>
        <w:rPr>
          <w:rFonts w:ascii="Arial" w:hAnsi="Arial" w:cs="Arial"/>
          <w:color w:val="0070C0"/>
        </w:rPr>
      </w:pPr>
      <w:r>
        <w:rPr>
          <w:rFonts w:ascii="Arial" w:hAnsi="Arial" w:cs="Arial"/>
          <w:color w:val="0070C0"/>
        </w:rPr>
        <w:t xml:space="preserve">Please see the chart below for details of the allowable activities and considerations for </w:t>
      </w:r>
      <w:r w:rsidR="002635E3">
        <w:rPr>
          <w:rFonts w:ascii="Arial" w:hAnsi="Arial" w:cs="Arial"/>
          <w:color w:val="0070C0"/>
        </w:rPr>
        <w:t>Outdoor training.</w:t>
      </w:r>
    </w:p>
    <w:p w14:paraId="1A9938CD" w14:textId="0324C5FA" w:rsidR="00306EAB" w:rsidRDefault="00306EAB" w:rsidP="009156C8">
      <w:pPr>
        <w:pStyle w:val="NoSpacing"/>
        <w:rPr>
          <w:rFonts w:ascii="Arial" w:hAnsi="Arial" w:cs="Arial"/>
          <w:color w:val="0070C0"/>
        </w:rPr>
      </w:pPr>
    </w:p>
    <w:p w14:paraId="42E03079" w14:textId="45078F22" w:rsidR="00306EAB" w:rsidRDefault="00E739FE" w:rsidP="009156C8">
      <w:pPr>
        <w:pStyle w:val="NoSpacing"/>
        <w:rPr>
          <w:rFonts w:ascii="Arial" w:hAnsi="Arial" w:cs="Arial"/>
          <w:color w:val="0070C0"/>
        </w:rPr>
      </w:pPr>
      <w:r>
        <w:rPr>
          <w:rFonts w:ascii="Arial" w:hAnsi="Arial" w:cs="Arial"/>
          <w:color w:val="0070C0"/>
        </w:rPr>
        <w:t xml:space="preserve">Please </w:t>
      </w:r>
      <w:r w:rsidR="00306EAB">
        <w:rPr>
          <w:rFonts w:ascii="Arial" w:hAnsi="Arial" w:cs="Arial"/>
          <w:color w:val="0070C0"/>
        </w:rPr>
        <w:t>note that there are two major considerations for Outdoor Training:</w:t>
      </w:r>
    </w:p>
    <w:p w14:paraId="2A28402F" w14:textId="65331926" w:rsidR="00306EAB" w:rsidRDefault="00306EAB" w:rsidP="009156C8">
      <w:pPr>
        <w:pStyle w:val="NoSpacing"/>
        <w:rPr>
          <w:rFonts w:ascii="Arial" w:hAnsi="Arial" w:cs="Arial"/>
          <w:color w:val="0070C0"/>
        </w:rPr>
      </w:pPr>
    </w:p>
    <w:p w14:paraId="7458B89E" w14:textId="145C0325" w:rsidR="00306EAB" w:rsidRDefault="00306EAB" w:rsidP="00306EAB">
      <w:pPr>
        <w:pStyle w:val="NoSpacing"/>
        <w:numPr>
          <w:ilvl w:val="0"/>
          <w:numId w:val="23"/>
        </w:numPr>
        <w:rPr>
          <w:rFonts w:ascii="Arial" w:hAnsi="Arial" w:cs="Arial"/>
          <w:color w:val="0070C0"/>
        </w:rPr>
      </w:pPr>
      <w:r>
        <w:rPr>
          <w:rFonts w:ascii="Arial" w:hAnsi="Arial" w:cs="Arial"/>
          <w:color w:val="0070C0"/>
        </w:rPr>
        <w:t>Our insurance provider has approved dryland training as an activity that qualifies for injury insurance coverage.</w:t>
      </w:r>
      <w:r w:rsidR="00E739FE">
        <w:rPr>
          <w:rFonts w:ascii="Arial" w:hAnsi="Arial" w:cs="Arial"/>
          <w:color w:val="0070C0"/>
        </w:rPr>
        <w:t xml:space="preserve"> Activities such as practicing routines, acrobatic movements, large </w:t>
      </w:r>
      <w:r w:rsidR="0051568A">
        <w:rPr>
          <w:rFonts w:ascii="Arial" w:hAnsi="Arial" w:cs="Arial"/>
          <w:color w:val="0070C0"/>
        </w:rPr>
        <w:t>throws,</w:t>
      </w:r>
      <w:r w:rsidR="00E739FE">
        <w:rPr>
          <w:rFonts w:ascii="Arial" w:hAnsi="Arial" w:cs="Arial"/>
          <w:color w:val="0070C0"/>
        </w:rPr>
        <w:t xml:space="preserve"> and risks are </w:t>
      </w:r>
      <w:r w:rsidR="00E739FE" w:rsidRPr="00E739FE">
        <w:rPr>
          <w:rFonts w:ascii="Arial" w:hAnsi="Arial" w:cs="Arial"/>
          <w:b/>
          <w:bCs/>
          <w:color w:val="0070C0"/>
        </w:rPr>
        <w:t xml:space="preserve">NOT </w:t>
      </w:r>
      <w:r w:rsidR="00E739FE">
        <w:rPr>
          <w:rFonts w:ascii="Arial" w:hAnsi="Arial" w:cs="Arial"/>
          <w:color w:val="0070C0"/>
        </w:rPr>
        <w:t xml:space="preserve">considered dryland training and are therefore not permissible to ensure that our athletes have access to coverage, if needed. </w:t>
      </w:r>
    </w:p>
    <w:p w14:paraId="565DFE8F" w14:textId="6EFB89BD" w:rsidR="00E739FE" w:rsidRDefault="00E739FE" w:rsidP="00E739FE">
      <w:pPr>
        <w:pStyle w:val="NoSpacing"/>
        <w:rPr>
          <w:rFonts w:ascii="Arial" w:hAnsi="Arial" w:cs="Arial"/>
          <w:color w:val="0070C0"/>
        </w:rPr>
      </w:pPr>
    </w:p>
    <w:p w14:paraId="42E0170A" w14:textId="6D199C31" w:rsidR="00E739FE" w:rsidRDefault="00E739FE" w:rsidP="00E739FE">
      <w:pPr>
        <w:pStyle w:val="NoSpacing"/>
        <w:numPr>
          <w:ilvl w:val="0"/>
          <w:numId w:val="23"/>
        </w:numPr>
        <w:rPr>
          <w:rFonts w:ascii="Arial" w:hAnsi="Arial" w:cs="Arial"/>
          <w:color w:val="0070C0"/>
        </w:rPr>
      </w:pPr>
      <w:r>
        <w:rPr>
          <w:rFonts w:ascii="Arial" w:hAnsi="Arial" w:cs="Arial"/>
          <w:color w:val="0070C0"/>
        </w:rPr>
        <w:t xml:space="preserve">Our insurance policy does not provide injury or general liability coverage for ANY claims related to COVID-19. </w:t>
      </w:r>
    </w:p>
    <w:p w14:paraId="0A89F7DE" w14:textId="3A594C3E" w:rsidR="00E739FE" w:rsidRDefault="00E739FE" w:rsidP="00E739FE">
      <w:pPr>
        <w:pStyle w:val="NoSpacing"/>
        <w:rPr>
          <w:rFonts w:ascii="Arial" w:hAnsi="Arial" w:cs="Arial"/>
          <w:color w:val="0070C0"/>
        </w:rPr>
      </w:pPr>
    </w:p>
    <w:p w14:paraId="09275FCA" w14:textId="0B24181E" w:rsidR="00E739FE" w:rsidRDefault="00E739FE" w:rsidP="00E739FE">
      <w:pPr>
        <w:pStyle w:val="NoSpacing"/>
        <w:rPr>
          <w:rFonts w:ascii="Arial" w:hAnsi="Arial" w:cs="Arial"/>
          <w:color w:val="0070C0"/>
        </w:rPr>
      </w:pPr>
      <w:r>
        <w:rPr>
          <w:rFonts w:ascii="Arial" w:hAnsi="Arial" w:cs="Arial"/>
          <w:color w:val="0070C0"/>
        </w:rPr>
        <w:t>It is important for our clubs and participants to understand that our Health Authority has indicated that there has been no change to the COVID-19 virus itself since the beginning of the pandemic. We have merely found ways to limit and track transmission through physical distancing, personal hygiene measures and cohort principles. The ability to Return to Sport does not indicate that there is no longer a risk associated with offering or participating in sport activities</w:t>
      </w:r>
    </w:p>
    <w:p w14:paraId="73A5204E" w14:textId="60CB7948" w:rsidR="00306EAB" w:rsidRDefault="00306EAB" w:rsidP="009156C8">
      <w:pPr>
        <w:pStyle w:val="NoSpacing"/>
        <w:rPr>
          <w:rFonts w:ascii="Arial" w:hAnsi="Arial" w:cs="Arial"/>
          <w:color w:val="0070C0"/>
        </w:rPr>
      </w:pPr>
    </w:p>
    <w:p w14:paraId="3C38650D" w14:textId="4E54389A" w:rsidR="00DE4774" w:rsidRDefault="00DE4774" w:rsidP="009156C8">
      <w:pPr>
        <w:pStyle w:val="NoSpacing"/>
        <w:rPr>
          <w:rFonts w:ascii="Arial" w:hAnsi="Arial" w:cs="Arial"/>
          <w:color w:val="0070C0"/>
        </w:rPr>
      </w:pPr>
    </w:p>
    <w:p w14:paraId="66A5DA5D" w14:textId="08174C34" w:rsidR="00DE4774" w:rsidRDefault="0051568A" w:rsidP="009156C8">
      <w:pPr>
        <w:pStyle w:val="NoSpacing"/>
        <w:rPr>
          <w:rFonts w:ascii="Arial" w:hAnsi="Arial" w:cs="Arial"/>
          <w:color w:val="0070C0"/>
        </w:rPr>
      </w:pPr>
      <w:r>
        <w:rPr>
          <w:rFonts w:ascii="Arial" w:hAnsi="Arial" w:cs="Arial"/>
          <w:color w:val="0070C0"/>
        </w:rPr>
        <w:t xml:space="preserve">RGA </w:t>
      </w:r>
      <w:r w:rsidR="00E739FE">
        <w:rPr>
          <w:rFonts w:ascii="Arial" w:hAnsi="Arial" w:cs="Arial"/>
          <w:color w:val="0070C0"/>
        </w:rPr>
        <w:t>Clubs must take the</w:t>
      </w:r>
      <w:r>
        <w:rPr>
          <w:rFonts w:ascii="Arial" w:hAnsi="Arial" w:cs="Arial"/>
          <w:color w:val="0070C0"/>
        </w:rPr>
        <w:t xml:space="preserve"> necessary</w:t>
      </w:r>
      <w:r w:rsidR="00E739FE">
        <w:rPr>
          <w:rFonts w:ascii="Arial" w:hAnsi="Arial" w:cs="Arial"/>
          <w:color w:val="0070C0"/>
        </w:rPr>
        <w:t xml:space="preserve"> time to prepare properly </w:t>
      </w:r>
      <w:r>
        <w:rPr>
          <w:rFonts w:ascii="Arial" w:hAnsi="Arial" w:cs="Arial"/>
          <w:color w:val="0070C0"/>
        </w:rPr>
        <w:t xml:space="preserve">for outdoor training </w:t>
      </w:r>
      <w:r w:rsidR="00E739FE">
        <w:rPr>
          <w:rFonts w:ascii="Arial" w:hAnsi="Arial" w:cs="Arial"/>
          <w:color w:val="0070C0"/>
        </w:rPr>
        <w:t xml:space="preserve">and be sure that they are able to meet or exceed the requirements as stated. </w:t>
      </w:r>
    </w:p>
    <w:p w14:paraId="0A23F1A4" w14:textId="129420B8" w:rsidR="00DE4774" w:rsidRPr="00DE4774" w:rsidRDefault="00DE4774" w:rsidP="009156C8">
      <w:pPr>
        <w:pStyle w:val="NoSpacing"/>
        <w:rPr>
          <w:rFonts w:ascii="Arial" w:hAnsi="Arial" w:cs="Arial"/>
          <w:color w:val="0070C0"/>
        </w:rPr>
      </w:pPr>
    </w:p>
    <w:tbl>
      <w:tblPr>
        <w:tblStyle w:val="TableGrid"/>
        <w:tblpPr w:leftFromText="180" w:rightFromText="180" w:horzAnchor="margin" w:tblpX="-714" w:tblpY="2184"/>
        <w:tblW w:w="10910" w:type="dxa"/>
        <w:tblLook w:val="04A0" w:firstRow="1" w:lastRow="0" w:firstColumn="1" w:lastColumn="0" w:noHBand="0" w:noVBand="1"/>
      </w:tblPr>
      <w:tblGrid>
        <w:gridCol w:w="1980"/>
        <w:gridCol w:w="6520"/>
        <w:gridCol w:w="2410"/>
      </w:tblGrid>
      <w:tr w:rsidR="009156C8" w:rsidRPr="009156C8" w14:paraId="42434449" w14:textId="77777777" w:rsidTr="00DC72E1">
        <w:tc>
          <w:tcPr>
            <w:tcW w:w="1980" w:type="dxa"/>
            <w:shd w:val="clear" w:color="auto" w:fill="0070C0"/>
          </w:tcPr>
          <w:p w14:paraId="042B80CC" w14:textId="53CF3B31" w:rsidR="009156C8" w:rsidRPr="009156C8" w:rsidRDefault="009156C8" w:rsidP="009156C8">
            <w:pPr>
              <w:rPr>
                <w:rFonts w:ascii="Arial" w:hAnsi="Arial" w:cs="Arial"/>
                <w:color w:val="FFFFFF" w:themeColor="background1"/>
              </w:rPr>
            </w:pPr>
            <w:r w:rsidRPr="009156C8">
              <w:rPr>
                <w:rFonts w:ascii="Arial" w:hAnsi="Arial" w:cs="Arial"/>
                <w:color w:val="FFFFFF" w:themeColor="background1"/>
              </w:rPr>
              <w:t>Requirement</w:t>
            </w:r>
          </w:p>
        </w:tc>
        <w:tc>
          <w:tcPr>
            <w:tcW w:w="6520" w:type="dxa"/>
            <w:shd w:val="clear" w:color="auto" w:fill="0070C0"/>
          </w:tcPr>
          <w:p w14:paraId="13F8C464" w14:textId="77777777" w:rsidR="009156C8" w:rsidRPr="009156C8" w:rsidRDefault="009156C8" w:rsidP="009156C8">
            <w:pPr>
              <w:rPr>
                <w:rFonts w:ascii="Arial" w:hAnsi="Arial" w:cs="Arial"/>
                <w:noProof/>
                <w:color w:val="FFFFFF" w:themeColor="background1"/>
              </w:rPr>
            </w:pPr>
            <w:r w:rsidRPr="009156C8">
              <w:rPr>
                <w:rFonts w:ascii="Arial" w:hAnsi="Arial" w:cs="Arial"/>
                <w:noProof/>
                <w:color w:val="FFFFFF" w:themeColor="background1"/>
              </w:rPr>
              <w:t>Description/Application</w:t>
            </w:r>
          </w:p>
          <w:p w14:paraId="4992DF3C" w14:textId="77777777" w:rsidR="009156C8" w:rsidRPr="009156C8" w:rsidRDefault="009156C8" w:rsidP="009156C8">
            <w:pPr>
              <w:rPr>
                <w:color w:val="FFFFFF" w:themeColor="background1"/>
              </w:rPr>
            </w:pPr>
          </w:p>
        </w:tc>
        <w:tc>
          <w:tcPr>
            <w:tcW w:w="2410" w:type="dxa"/>
            <w:shd w:val="clear" w:color="auto" w:fill="4472C4" w:themeFill="accent1"/>
          </w:tcPr>
          <w:p w14:paraId="228ACF66" w14:textId="77777777" w:rsidR="009156C8" w:rsidRPr="009156C8" w:rsidRDefault="009156C8" w:rsidP="009156C8">
            <w:pPr>
              <w:rPr>
                <w:rFonts w:ascii="Arial" w:hAnsi="Arial" w:cs="Arial"/>
              </w:rPr>
            </w:pPr>
            <w:r w:rsidRPr="009156C8">
              <w:rPr>
                <w:rFonts w:ascii="Arial" w:hAnsi="Arial" w:cs="Arial"/>
                <w:color w:val="FFFFFF" w:themeColor="background1"/>
              </w:rPr>
              <w:t>Link to Resources if Applicable</w:t>
            </w:r>
          </w:p>
        </w:tc>
      </w:tr>
      <w:tr w:rsidR="009156C8" w:rsidRPr="009156C8" w14:paraId="49142743" w14:textId="77777777" w:rsidTr="00DC72E1">
        <w:tc>
          <w:tcPr>
            <w:tcW w:w="1980" w:type="dxa"/>
          </w:tcPr>
          <w:p w14:paraId="299F8242" w14:textId="77777777" w:rsidR="009156C8" w:rsidRPr="009156C8" w:rsidRDefault="009156C8" w:rsidP="009156C8">
            <w:pPr>
              <w:rPr>
                <w:rFonts w:ascii="Arial" w:hAnsi="Arial" w:cs="Arial"/>
              </w:rPr>
            </w:pPr>
            <w:r w:rsidRPr="009156C8">
              <w:rPr>
                <w:rFonts w:ascii="Arial" w:hAnsi="Arial" w:cs="Arial"/>
              </w:rPr>
              <w:t xml:space="preserve">Permitted Activities in </w:t>
            </w:r>
            <w:r w:rsidRPr="009156C8">
              <w:rPr>
                <w:rFonts w:ascii="Arial" w:hAnsi="Arial" w:cs="Arial"/>
                <w:b/>
                <w:bCs/>
              </w:rPr>
              <w:t>Phase A</w:t>
            </w:r>
          </w:p>
        </w:tc>
        <w:tc>
          <w:tcPr>
            <w:tcW w:w="6520" w:type="dxa"/>
          </w:tcPr>
          <w:p w14:paraId="4677F909" w14:textId="480EAB89" w:rsidR="0040749B" w:rsidRPr="0040749B" w:rsidRDefault="00C05411" w:rsidP="0040749B">
            <w:pPr>
              <w:numPr>
                <w:ilvl w:val="0"/>
                <w:numId w:val="12"/>
              </w:numPr>
              <w:contextualSpacing/>
              <w:rPr>
                <w:rFonts w:ascii="Arial" w:hAnsi="Arial" w:cs="Arial"/>
              </w:rPr>
            </w:pPr>
            <w:r>
              <w:rPr>
                <w:rFonts w:ascii="Arial" w:hAnsi="Arial" w:cs="Arial"/>
              </w:rPr>
              <w:t>D</w:t>
            </w:r>
            <w:r w:rsidR="009156C8" w:rsidRPr="009156C8">
              <w:rPr>
                <w:rFonts w:ascii="Arial" w:hAnsi="Arial" w:cs="Arial"/>
              </w:rPr>
              <w:t>ryland</w:t>
            </w:r>
            <w:r w:rsidR="0040749B">
              <w:rPr>
                <w:rFonts w:ascii="Arial" w:hAnsi="Arial" w:cs="Arial"/>
              </w:rPr>
              <w:t xml:space="preserve"> style</w:t>
            </w:r>
            <w:r w:rsidR="009156C8" w:rsidRPr="009156C8">
              <w:rPr>
                <w:rFonts w:ascii="Arial" w:hAnsi="Arial" w:cs="Arial"/>
              </w:rPr>
              <w:t xml:space="preserve"> tra</w:t>
            </w:r>
            <w:r w:rsidR="0040749B">
              <w:rPr>
                <w:rFonts w:ascii="Arial" w:hAnsi="Arial" w:cs="Arial"/>
              </w:rPr>
              <w:t>ining/conditioning</w:t>
            </w:r>
            <w:r w:rsidR="009156C8" w:rsidRPr="009156C8">
              <w:rPr>
                <w:rFonts w:ascii="Arial" w:hAnsi="Arial" w:cs="Arial"/>
              </w:rPr>
              <w:t xml:space="preserve"> </w:t>
            </w:r>
            <w:r w:rsidR="0040749B" w:rsidRPr="00C05411">
              <w:rPr>
                <w:rFonts w:ascii="Arial" w:hAnsi="Arial" w:cs="Arial"/>
                <w:b/>
                <w:bCs/>
              </w:rPr>
              <w:t xml:space="preserve">is </w:t>
            </w:r>
            <w:r>
              <w:rPr>
                <w:rFonts w:ascii="Arial" w:hAnsi="Arial" w:cs="Arial"/>
                <w:b/>
                <w:bCs/>
              </w:rPr>
              <w:t>permitted</w:t>
            </w:r>
            <w:r>
              <w:rPr>
                <w:rFonts w:ascii="Arial" w:hAnsi="Arial" w:cs="Arial"/>
              </w:rPr>
              <w:t xml:space="preserve"> in an outdoor setting</w:t>
            </w:r>
          </w:p>
          <w:p w14:paraId="3D4A316C" w14:textId="6CA84ADC" w:rsidR="009156C8" w:rsidRDefault="009156C8" w:rsidP="0040749B">
            <w:pPr>
              <w:numPr>
                <w:ilvl w:val="0"/>
                <w:numId w:val="12"/>
              </w:numPr>
              <w:contextualSpacing/>
              <w:rPr>
                <w:rFonts w:ascii="Arial" w:hAnsi="Arial" w:cs="Arial"/>
              </w:rPr>
            </w:pPr>
            <w:r w:rsidRPr="009156C8">
              <w:rPr>
                <w:rFonts w:ascii="Arial" w:hAnsi="Arial" w:cs="Arial"/>
              </w:rPr>
              <w:t>R</w:t>
            </w:r>
            <w:r w:rsidR="0040749B">
              <w:rPr>
                <w:rFonts w:ascii="Arial" w:hAnsi="Arial" w:cs="Arial"/>
              </w:rPr>
              <w:t xml:space="preserve">hythmic apparatus may be used for conditioning purposes such as skipping or core work using the ball etc. </w:t>
            </w:r>
          </w:p>
          <w:p w14:paraId="0F4CD9C1" w14:textId="782662BF" w:rsidR="0040749B" w:rsidRDefault="0040749B" w:rsidP="0040749B">
            <w:pPr>
              <w:numPr>
                <w:ilvl w:val="0"/>
                <w:numId w:val="12"/>
              </w:numPr>
              <w:contextualSpacing/>
              <w:rPr>
                <w:rFonts w:ascii="Arial" w:hAnsi="Arial" w:cs="Arial"/>
              </w:rPr>
            </w:pPr>
            <w:r>
              <w:rPr>
                <w:rFonts w:ascii="Arial" w:hAnsi="Arial" w:cs="Arial"/>
              </w:rPr>
              <w:t xml:space="preserve">Rhythmic apparatus may also be used for </w:t>
            </w:r>
            <w:r w:rsidRPr="0040749B">
              <w:rPr>
                <w:rFonts w:ascii="Arial" w:hAnsi="Arial" w:cs="Arial"/>
                <w:b/>
                <w:bCs/>
                <w:i/>
                <w:iCs/>
                <w:u w:val="single"/>
              </w:rPr>
              <w:t>STATIC</w:t>
            </w:r>
            <w:r>
              <w:rPr>
                <w:rFonts w:ascii="Arial" w:hAnsi="Arial" w:cs="Arial"/>
              </w:rPr>
              <w:t xml:space="preserve"> handling </w:t>
            </w:r>
            <w:r w:rsidR="00C05411">
              <w:rPr>
                <w:rFonts w:ascii="Arial" w:hAnsi="Arial" w:cs="Arial"/>
              </w:rPr>
              <w:t>practice (ex. mills, small tosses, hoop rotations in place)</w:t>
            </w:r>
          </w:p>
          <w:p w14:paraId="38590E90" w14:textId="6806F433" w:rsidR="0040749B" w:rsidRPr="009156C8" w:rsidRDefault="0040749B" w:rsidP="0040749B">
            <w:pPr>
              <w:numPr>
                <w:ilvl w:val="0"/>
                <w:numId w:val="12"/>
              </w:numPr>
              <w:contextualSpacing/>
              <w:rPr>
                <w:rFonts w:ascii="Arial" w:hAnsi="Arial" w:cs="Arial"/>
              </w:rPr>
            </w:pPr>
            <w:r>
              <w:rPr>
                <w:rFonts w:ascii="Arial" w:hAnsi="Arial" w:cs="Arial"/>
              </w:rPr>
              <w:t xml:space="preserve">Tumbling, acrobatics, large throws and risk </w:t>
            </w:r>
            <w:r w:rsidRPr="00C05411">
              <w:rPr>
                <w:rFonts w:ascii="Arial" w:hAnsi="Arial" w:cs="Arial"/>
                <w:b/>
                <w:bCs/>
                <w:i/>
                <w:iCs/>
                <w:u w:val="single"/>
              </w:rPr>
              <w:t>are not</w:t>
            </w:r>
            <w:r>
              <w:rPr>
                <w:rFonts w:ascii="Arial" w:hAnsi="Arial" w:cs="Arial"/>
              </w:rPr>
              <w:t xml:space="preserve"> permitted in the outdoor setting</w:t>
            </w:r>
          </w:p>
          <w:p w14:paraId="6256DDF0" w14:textId="5EDAD1DC" w:rsidR="009156C8" w:rsidRPr="009156C8" w:rsidRDefault="009156C8" w:rsidP="0040749B">
            <w:pPr>
              <w:numPr>
                <w:ilvl w:val="0"/>
                <w:numId w:val="12"/>
              </w:numPr>
              <w:contextualSpacing/>
              <w:rPr>
                <w:rFonts w:ascii="Arial" w:hAnsi="Arial" w:cs="Arial"/>
              </w:rPr>
            </w:pPr>
            <w:r w:rsidRPr="009156C8">
              <w:rPr>
                <w:rFonts w:ascii="Arial" w:hAnsi="Arial" w:cs="Arial"/>
              </w:rPr>
              <w:t xml:space="preserve">The use of yoga mats, ankle weight and </w:t>
            </w:r>
            <w:r w:rsidR="00C05411" w:rsidRPr="009156C8">
              <w:rPr>
                <w:rFonts w:ascii="Arial" w:hAnsi="Arial" w:cs="Arial"/>
              </w:rPr>
              <w:t>Thera Bands</w:t>
            </w:r>
            <w:r w:rsidRPr="009156C8">
              <w:rPr>
                <w:rFonts w:ascii="Arial" w:hAnsi="Arial" w:cs="Arial"/>
              </w:rPr>
              <w:t xml:space="preserve"> are permitted but must be brought to the activity by each participant and</w:t>
            </w:r>
            <w:r w:rsidR="0040749B">
              <w:rPr>
                <w:rFonts w:ascii="Arial" w:hAnsi="Arial" w:cs="Arial"/>
              </w:rPr>
              <w:t xml:space="preserve"> should not be shared.</w:t>
            </w:r>
          </w:p>
          <w:p w14:paraId="398D3AFF" w14:textId="77777777" w:rsidR="009156C8" w:rsidRPr="009156C8" w:rsidRDefault="009156C8" w:rsidP="009156C8"/>
        </w:tc>
        <w:tc>
          <w:tcPr>
            <w:tcW w:w="2410" w:type="dxa"/>
          </w:tcPr>
          <w:p w14:paraId="7A1D174F" w14:textId="77777777" w:rsidR="009156C8" w:rsidRPr="009156C8" w:rsidRDefault="009156C8" w:rsidP="009156C8"/>
        </w:tc>
      </w:tr>
      <w:tr w:rsidR="009156C8" w:rsidRPr="009156C8" w14:paraId="07B04456" w14:textId="77777777" w:rsidTr="00DC72E1">
        <w:tc>
          <w:tcPr>
            <w:tcW w:w="1980" w:type="dxa"/>
          </w:tcPr>
          <w:p w14:paraId="25330F08" w14:textId="77777777" w:rsidR="009156C8" w:rsidRPr="009156C8" w:rsidRDefault="009156C8" w:rsidP="009156C8">
            <w:pPr>
              <w:rPr>
                <w:rFonts w:ascii="Arial" w:hAnsi="Arial" w:cs="Arial"/>
              </w:rPr>
            </w:pPr>
            <w:r w:rsidRPr="009156C8">
              <w:rPr>
                <w:rFonts w:ascii="Arial" w:hAnsi="Arial" w:cs="Arial"/>
              </w:rPr>
              <w:t>Permitted Locations</w:t>
            </w:r>
          </w:p>
        </w:tc>
        <w:tc>
          <w:tcPr>
            <w:tcW w:w="6520" w:type="dxa"/>
          </w:tcPr>
          <w:p w14:paraId="32D469A4" w14:textId="77777777" w:rsidR="009156C8" w:rsidRPr="009156C8" w:rsidRDefault="009156C8" w:rsidP="00C05411">
            <w:pPr>
              <w:numPr>
                <w:ilvl w:val="0"/>
                <w:numId w:val="13"/>
              </w:numPr>
              <w:contextualSpacing/>
              <w:rPr>
                <w:rFonts w:ascii="Arial" w:hAnsi="Arial" w:cs="Arial"/>
              </w:rPr>
            </w:pPr>
            <w:r w:rsidRPr="009156C8">
              <w:rPr>
                <w:rFonts w:ascii="Arial" w:hAnsi="Arial" w:cs="Arial"/>
              </w:rPr>
              <w:t>Areas with even ground, free of holes and sharp objects and must be inspected prior to every use</w:t>
            </w:r>
          </w:p>
          <w:p w14:paraId="19E59A36" w14:textId="77777777" w:rsidR="009156C8" w:rsidRPr="009156C8" w:rsidRDefault="009156C8" w:rsidP="00C05411">
            <w:pPr>
              <w:numPr>
                <w:ilvl w:val="0"/>
                <w:numId w:val="13"/>
              </w:numPr>
              <w:contextualSpacing/>
              <w:rPr>
                <w:rFonts w:ascii="Arial" w:hAnsi="Arial" w:cs="Arial"/>
              </w:rPr>
            </w:pPr>
            <w:r w:rsidRPr="009156C8">
              <w:rPr>
                <w:rFonts w:ascii="Arial" w:hAnsi="Arial" w:cs="Arial"/>
              </w:rPr>
              <w:t>Must be located within reasonable proximity to washroom facilities</w:t>
            </w:r>
          </w:p>
          <w:p w14:paraId="1859D719" w14:textId="77777777" w:rsidR="009156C8" w:rsidRPr="009156C8" w:rsidRDefault="009156C8" w:rsidP="00C05411">
            <w:pPr>
              <w:numPr>
                <w:ilvl w:val="0"/>
                <w:numId w:val="13"/>
              </w:numPr>
              <w:contextualSpacing/>
              <w:rPr>
                <w:rFonts w:ascii="Arial" w:hAnsi="Arial" w:cs="Arial"/>
              </w:rPr>
            </w:pPr>
            <w:r w:rsidRPr="009156C8">
              <w:rPr>
                <w:rFonts w:ascii="Arial" w:hAnsi="Arial" w:cs="Arial"/>
              </w:rPr>
              <w:t>Must be located within reasonable proximity of shelter in inclement weather</w:t>
            </w:r>
          </w:p>
          <w:p w14:paraId="19A5FB20" w14:textId="79153FAC" w:rsidR="00C05411" w:rsidRPr="00C05411" w:rsidRDefault="009156C8" w:rsidP="00C05411">
            <w:pPr>
              <w:numPr>
                <w:ilvl w:val="0"/>
                <w:numId w:val="13"/>
              </w:numPr>
              <w:contextualSpacing/>
              <w:rPr>
                <w:rFonts w:ascii="Arial" w:hAnsi="Arial" w:cs="Arial"/>
              </w:rPr>
            </w:pPr>
            <w:r w:rsidRPr="009156C8">
              <w:rPr>
                <w:rFonts w:ascii="Arial" w:hAnsi="Arial" w:cs="Arial"/>
              </w:rPr>
              <w:t xml:space="preserve">Must be big enough to allow for proper </w:t>
            </w:r>
            <w:r w:rsidR="0040749B">
              <w:rPr>
                <w:rFonts w:ascii="Arial" w:hAnsi="Arial" w:cs="Arial"/>
              </w:rPr>
              <w:t xml:space="preserve">physical </w:t>
            </w:r>
            <w:r w:rsidRPr="009156C8">
              <w:rPr>
                <w:rFonts w:ascii="Arial" w:hAnsi="Arial" w:cs="Arial"/>
              </w:rPr>
              <w:t xml:space="preserve">distancing </w:t>
            </w:r>
            <w:r w:rsidR="0040749B">
              <w:rPr>
                <w:rFonts w:ascii="Arial" w:hAnsi="Arial" w:cs="Arial"/>
              </w:rPr>
              <w:t xml:space="preserve">according to </w:t>
            </w:r>
            <w:r w:rsidR="00C05411">
              <w:rPr>
                <w:rFonts w:ascii="Arial" w:hAnsi="Arial" w:cs="Arial"/>
              </w:rPr>
              <w:t>the activity (3 meters for High Intensity training, 2 meters for Low Intensity training</w:t>
            </w:r>
          </w:p>
          <w:p w14:paraId="3B3E44C7" w14:textId="77777777" w:rsidR="009156C8" w:rsidRPr="009156C8" w:rsidRDefault="009156C8" w:rsidP="009156C8">
            <w:pPr>
              <w:rPr>
                <w:rFonts w:ascii="Arial" w:hAnsi="Arial" w:cs="Arial"/>
              </w:rPr>
            </w:pPr>
          </w:p>
        </w:tc>
        <w:tc>
          <w:tcPr>
            <w:tcW w:w="2410" w:type="dxa"/>
          </w:tcPr>
          <w:p w14:paraId="5EE1636D" w14:textId="77777777" w:rsidR="009156C8" w:rsidRPr="009156C8" w:rsidRDefault="009156C8" w:rsidP="009156C8"/>
        </w:tc>
      </w:tr>
      <w:tr w:rsidR="009156C8" w:rsidRPr="009156C8" w14:paraId="18C946D0" w14:textId="77777777" w:rsidTr="00DC72E1">
        <w:tc>
          <w:tcPr>
            <w:tcW w:w="1980" w:type="dxa"/>
          </w:tcPr>
          <w:p w14:paraId="103A54C3" w14:textId="77777777" w:rsidR="009156C8" w:rsidRPr="009156C8" w:rsidRDefault="009156C8" w:rsidP="009156C8">
            <w:pPr>
              <w:rPr>
                <w:rFonts w:ascii="Arial" w:hAnsi="Arial" w:cs="Arial"/>
              </w:rPr>
            </w:pPr>
            <w:r w:rsidRPr="009156C8">
              <w:rPr>
                <w:rFonts w:ascii="Arial" w:hAnsi="Arial" w:cs="Arial"/>
              </w:rPr>
              <w:t>Participants</w:t>
            </w:r>
          </w:p>
        </w:tc>
        <w:tc>
          <w:tcPr>
            <w:tcW w:w="6520" w:type="dxa"/>
          </w:tcPr>
          <w:p w14:paraId="28D27530" w14:textId="589757C6" w:rsidR="009156C8" w:rsidRDefault="00C05411" w:rsidP="00C05411">
            <w:pPr>
              <w:numPr>
                <w:ilvl w:val="0"/>
                <w:numId w:val="14"/>
              </w:numPr>
              <w:contextualSpacing/>
              <w:rPr>
                <w:rFonts w:ascii="Arial" w:hAnsi="Arial" w:cs="Arial"/>
              </w:rPr>
            </w:pPr>
            <w:r>
              <w:rPr>
                <w:rFonts w:ascii="Arial" w:hAnsi="Arial" w:cs="Arial"/>
              </w:rPr>
              <w:t>R</w:t>
            </w:r>
            <w:r w:rsidR="009156C8" w:rsidRPr="009156C8">
              <w:rPr>
                <w:rFonts w:ascii="Arial" w:hAnsi="Arial" w:cs="Arial"/>
              </w:rPr>
              <w:t>egistered members of Rhythmic Gymnastics Alberta.</w:t>
            </w:r>
          </w:p>
          <w:p w14:paraId="410F2364" w14:textId="77777777" w:rsidR="00100726" w:rsidRPr="009156C8" w:rsidRDefault="00100726" w:rsidP="00100726">
            <w:pPr>
              <w:ind w:left="720"/>
              <w:contextualSpacing/>
              <w:rPr>
                <w:rFonts w:ascii="Arial" w:hAnsi="Arial" w:cs="Arial"/>
              </w:rPr>
            </w:pPr>
          </w:p>
          <w:p w14:paraId="2CE67CB1" w14:textId="58EF9611" w:rsidR="009156C8" w:rsidRPr="009156C8" w:rsidRDefault="009156C8" w:rsidP="00C05411">
            <w:pPr>
              <w:numPr>
                <w:ilvl w:val="0"/>
                <w:numId w:val="14"/>
              </w:numPr>
              <w:contextualSpacing/>
              <w:rPr>
                <w:rFonts w:ascii="Arial" w:hAnsi="Arial" w:cs="Arial"/>
              </w:rPr>
            </w:pPr>
            <w:r w:rsidRPr="009156C8">
              <w:rPr>
                <w:rFonts w:ascii="Arial" w:hAnsi="Arial" w:cs="Arial"/>
              </w:rPr>
              <w:t xml:space="preserve">Should be of an age and stage that is able to adhere to </w:t>
            </w:r>
            <w:r w:rsidR="00C05411">
              <w:rPr>
                <w:rFonts w:ascii="Arial" w:hAnsi="Arial" w:cs="Arial"/>
              </w:rPr>
              <w:t>physical</w:t>
            </w:r>
            <w:r w:rsidRPr="009156C8">
              <w:rPr>
                <w:rFonts w:ascii="Arial" w:hAnsi="Arial" w:cs="Arial"/>
              </w:rPr>
              <w:t xml:space="preserve"> distancing and COVID-19 risk management protocols</w:t>
            </w:r>
            <w:r w:rsidR="00C05411">
              <w:rPr>
                <w:rFonts w:ascii="Arial" w:hAnsi="Arial" w:cs="Arial"/>
              </w:rPr>
              <w:t xml:space="preserve"> and general safety considerations for open, public spaces. </w:t>
            </w:r>
          </w:p>
          <w:p w14:paraId="214A6C5E" w14:textId="77777777" w:rsidR="009156C8" w:rsidRPr="009156C8" w:rsidRDefault="009156C8" w:rsidP="009156C8"/>
        </w:tc>
        <w:tc>
          <w:tcPr>
            <w:tcW w:w="2410" w:type="dxa"/>
          </w:tcPr>
          <w:p w14:paraId="3F2C125D" w14:textId="77777777" w:rsidR="009156C8" w:rsidRPr="009156C8" w:rsidRDefault="009156C8" w:rsidP="009156C8"/>
        </w:tc>
      </w:tr>
      <w:tr w:rsidR="009156C8" w:rsidRPr="009156C8" w14:paraId="33ECD7F8" w14:textId="77777777" w:rsidTr="00DC72E1">
        <w:tc>
          <w:tcPr>
            <w:tcW w:w="1980" w:type="dxa"/>
          </w:tcPr>
          <w:p w14:paraId="7CAE68E8" w14:textId="77777777" w:rsidR="009156C8" w:rsidRPr="009156C8" w:rsidRDefault="009156C8" w:rsidP="009156C8">
            <w:pPr>
              <w:rPr>
                <w:rFonts w:ascii="Arial" w:hAnsi="Arial" w:cs="Arial"/>
              </w:rPr>
            </w:pPr>
            <w:r w:rsidRPr="009156C8">
              <w:rPr>
                <w:rFonts w:ascii="Arial" w:hAnsi="Arial" w:cs="Arial"/>
              </w:rPr>
              <w:t>Groups</w:t>
            </w:r>
          </w:p>
        </w:tc>
        <w:tc>
          <w:tcPr>
            <w:tcW w:w="6520" w:type="dxa"/>
          </w:tcPr>
          <w:p w14:paraId="06F9EBF9" w14:textId="218B677F" w:rsidR="00100726" w:rsidRPr="00100726" w:rsidRDefault="00C05411" w:rsidP="00100726">
            <w:pPr>
              <w:pStyle w:val="ListParagraph"/>
              <w:numPr>
                <w:ilvl w:val="0"/>
                <w:numId w:val="14"/>
              </w:numPr>
              <w:rPr>
                <w:rFonts w:ascii="Arial" w:hAnsi="Arial" w:cs="Arial"/>
              </w:rPr>
            </w:pPr>
            <w:r>
              <w:rPr>
                <w:rFonts w:ascii="Arial" w:hAnsi="Arial" w:cs="Arial"/>
              </w:rPr>
              <w:t>Clubs must adhere to the Rule of 2 and provide</w:t>
            </w:r>
            <w:r w:rsidR="00100726">
              <w:rPr>
                <w:rFonts w:ascii="Arial" w:hAnsi="Arial" w:cs="Arial"/>
              </w:rPr>
              <w:t xml:space="preserve"> at least</w:t>
            </w:r>
            <w:r>
              <w:rPr>
                <w:rFonts w:ascii="Arial" w:hAnsi="Arial" w:cs="Arial"/>
              </w:rPr>
              <w:t xml:space="preserve"> 2 coaches for every participant grou</w:t>
            </w:r>
            <w:r w:rsidR="00100726">
              <w:rPr>
                <w:rFonts w:ascii="Arial" w:hAnsi="Arial" w:cs="Arial"/>
              </w:rPr>
              <w:t>p</w:t>
            </w:r>
          </w:p>
          <w:p w14:paraId="758232B8" w14:textId="77777777" w:rsidR="00100726" w:rsidRDefault="00100726" w:rsidP="00100726">
            <w:pPr>
              <w:pStyle w:val="ListParagraph"/>
              <w:rPr>
                <w:rFonts w:ascii="Arial" w:hAnsi="Arial" w:cs="Arial"/>
              </w:rPr>
            </w:pPr>
          </w:p>
          <w:p w14:paraId="2A7BB7EB" w14:textId="59FE5FA7" w:rsidR="00100726" w:rsidRPr="00100726" w:rsidRDefault="00C05411" w:rsidP="00100726">
            <w:pPr>
              <w:pStyle w:val="ListParagraph"/>
              <w:numPr>
                <w:ilvl w:val="0"/>
                <w:numId w:val="14"/>
              </w:numPr>
              <w:rPr>
                <w:rFonts w:ascii="Arial" w:hAnsi="Arial" w:cs="Arial"/>
              </w:rPr>
            </w:pPr>
            <w:r>
              <w:rPr>
                <w:rFonts w:ascii="Arial" w:hAnsi="Arial" w:cs="Arial"/>
              </w:rPr>
              <w:t xml:space="preserve">Participants groups can be as large as 50 people, providing </w:t>
            </w:r>
            <w:r w:rsidR="003B2EF9">
              <w:rPr>
                <w:rFonts w:ascii="Arial" w:hAnsi="Arial" w:cs="Arial"/>
              </w:rPr>
              <w:t xml:space="preserve">required </w:t>
            </w:r>
            <w:r>
              <w:rPr>
                <w:rFonts w:ascii="Arial" w:hAnsi="Arial" w:cs="Arial"/>
              </w:rPr>
              <w:t>p</w:t>
            </w:r>
            <w:r w:rsidR="003B2EF9">
              <w:rPr>
                <w:rFonts w:ascii="Arial" w:hAnsi="Arial" w:cs="Arial"/>
              </w:rPr>
              <w:t>hysical distancing is possible or cohort measures have been taken</w:t>
            </w:r>
            <w:r w:rsidR="00100726">
              <w:rPr>
                <w:rFonts w:ascii="Arial" w:hAnsi="Arial" w:cs="Arial"/>
              </w:rPr>
              <w:t xml:space="preserve"> and there is an appropriate ratio of coaches to participants</w:t>
            </w:r>
          </w:p>
          <w:p w14:paraId="1CEEC5AA" w14:textId="77777777" w:rsidR="00100726" w:rsidRPr="00100726" w:rsidRDefault="00100726" w:rsidP="00100726">
            <w:pPr>
              <w:rPr>
                <w:rFonts w:ascii="Arial" w:hAnsi="Arial" w:cs="Arial"/>
                <w:i/>
                <w:iCs/>
              </w:rPr>
            </w:pPr>
          </w:p>
          <w:p w14:paraId="38DE6338" w14:textId="7E7A989C" w:rsidR="00C05411" w:rsidRDefault="003B2EF9" w:rsidP="00100726">
            <w:pPr>
              <w:pStyle w:val="ListParagraph"/>
              <w:rPr>
                <w:rFonts w:ascii="Arial" w:hAnsi="Arial" w:cs="Arial"/>
              </w:rPr>
            </w:pPr>
            <w:r w:rsidRPr="003B2EF9">
              <w:rPr>
                <w:rFonts w:ascii="Arial" w:hAnsi="Arial" w:cs="Arial"/>
                <w:i/>
                <w:iCs/>
              </w:rPr>
              <w:t xml:space="preserve">(Please refer to RGA Return to Play Strategy and the </w:t>
            </w:r>
            <w:hyperlink r:id="rId9" w:history="1">
              <w:r w:rsidRPr="00100726">
                <w:rPr>
                  <w:rStyle w:val="Hyperlink"/>
                  <w:rFonts w:ascii="Arial" w:hAnsi="Arial" w:cs="Arial"/>
                  <w:i/>
                  <w:iCs/>
                </w:rPr>
                <w:t xml:space="preserve">Alberta Health Authority Relaunch </w:t>
              </w:r>
              <w:r w:rsidR="00100726" w:rsidRPr="00100726">
                <w:rPr>
                  <w:rStyle w:val="Hyperlink"/>
                  <w:rFonts w:ascii="Arial" w:hAnsi="Arial" w:cs="Arial"/>
                  <w:i/>
                  <w:iCs/>
                </w:rPr>
                <w:t xml:space="preserve">Guidance for </w:t>
              </w:r>
              <w:r w:rsidRPr="00100726">
                <w:rPr>
                  <w:rStyle w:val="Hyperlink"/>
                  <w:rFonts w:ascii="Arial" w:hAnsi="Arial" w:cs="Arial"/>
                  <w:i/>
                  <w:iCs/>
                </w:rPr>
                <w:t>Organized Sport – Phase 2</w:t>
              </w:r>
            </w:hyperlink>
            <w:r w:rsidRPr="003B2EF9">
              <w:rPr>
                <w:rFonts w:ascii="Arial" w:hAnsi="Arial" w:cs="Arial"/>
                <w:i/>
                <w:iCs/>
              </w:rPr>
              <w:t xml:space="preserve"> for cohort guidance</w:t>
            </w:r>
            <w:r w:rsidR="00100726">
              <w:rPr>
                <w:rFonts w:ascii="Arial" w:hAnsi="Arial" w:cs="Arial"/>
                <w:i/>
                <w:iCs/>
              </w:rPr>
              <w:t>).</w:t>
            </w:r>
          </w:p>
          <w:p w14:paraId="47C3917F" w14:textId="77777777" w:rsidR="00100726" w:rsidRDefault="00100726" w:rsidP="00100726">
            <w:pPr>
              <w:pStyle w:val="ListParagraph"/>
              <w:rPr>
                <w:rFonts w:ascii="Arial" w:hAnsi="Arial" w:cs="Arial"/>
              </w:rPr>
            </w:pPr>
          </w:p>
          <w:p w14:paraId="68AEBA65" w14:textId="6AE487E7" w:rsidR="00100726" w:rsidRDefault="00C52F51" w:rsidP="00C05411">
            <w:pPr>
              <w:pStyle w:val="ListParagraph"/>
              <w:numPr>
                <w:ilvl w:val="0"/>
                <w:numId w:val="14"/>
              </w:numPr>
              <w:rPr>
                <w:rFonts w:ascii="Arial" w:hAnsi="Arial" w:cs="Arial"/>
              </w:rPr>
            </w:pPr>
            <w:r>
              <w:rPr>
                <w:rFonts w:ascii="Arial" w:hAnsi="Arial" w:cs="Arial"/>
              </w:rPr>
              <w:t>Spectators are permissible but they must not enter the ‘training area</w:t>
            </w:r>
            <w:r w:rsidR="00E739FE">
              <w:rPr>
                <w:rFonts w:ascii="Arial" w:hAnsi="Arial" w:cs="Arial"/>
              </w:rPr>
              <w:t>’</w:t>
            </w:r>
            <w:r>
              <w:rPr>
                <w:rFonts w:ascii="Arial" w:hAnsi="Arial" w:cs="Arial"/>
              </w:rPr>
              <w:t xml:space="preserve"> and must be able to maintain physical distancing requirements of 2 meters in the spectator area. Clubs </w:t>
            </w:r>
            <w:r w:rsidR="00100726">
              <w:rPr>
                <w:rFonts w:ascii="Arial" w:hAnsi="Arial" w:cs="Arial"/>
              </w:rPr>
              <w:t xml:space="preserve">are </w:t>
            </w:r>
            <w:r>
              <w:rPr>
                <w:rFonts w:ascii="Arial" w:hAnsi="Arial" w:cs="Arial"/>
              </w:rPr>
              <w:t xml:space="preserve">responsible for </w:t>
            </w:r>
            <w:r w:rsidR="00100726">
              <w:rPr>
                <w:rFonts w:ascii="Arial" w:hAnsi="Arial" w:cs="Arial"/>
              </w:rPr>
              <w:t xml:space="preserve">marking </w:t>
            </w:r>
            <w:r>
              <w:rPr>
                <w:rFonts w:ascii="Arial" w:hAnsi="Arial" w:cs="Arial"/>
              </w:rPr>
              <w:t xml:space="preserve">the spectator area </w:t>
            </w:r>
            <w:r w:rsidR="00100726">
              <w:rPr>
                <w:rFonts w:ascii="Arial" w:hAnsi="Arial" w:cs="Arial"/>
              </w:rPr>
              <w:t xml:space="preserve">and ensuring physical </w:t>
            </w:r>
            <w:r>
              <w:rPr>
                <w:rFonts w:ascii="Arial" w:hAnsi="Arial" w:cs="Arial"/>
              </w:rPr>
              <w:t>distancing is adhered to.</w:t>
            </w:r>
          </w:p>
          <w:p w14:paraId="3A9EC91E" w14:textId="092B998F" w:rsidR="00C52F51" w:rsidRPr="00100726" w:rsidRDefault="00C52F51" w:rsidP="00100726">
            <w:pPr>
              <w:rPr>
                <w:rFonts w:ascii="Arial" w:hAnsi="Arial" w:cs="Arial"/>
              </w:rPr>
            </w:pPr>
            <w:r w:rsidRPr="00100726">
              <w:rPr>
                <w:rFonts w:ascii="Arial" w:hAnsi="Arial" w:cs="Arial"/>
              </w:rPr>
              <w:t xml:space="preserve"> </w:t>
            </w:r>
          </w:p>
          <w:p w14:paraId="517F5B9C" w14:textId="57664698" w:rsidR="00C52F51" w:rsidRDefault="00C52F51" w:rsidP="00C05411">
            <w:pPr>
              <w:pStyle w:val="ListParagraph"/>
              <w:numPr>
                <w:ilvl w:val="0"/>
                <w:numId w:val="14"/>
              </w:numPr>
              <w:rPr>
                <w:rFonts w:ascii="Arial" w:hAnsi="Arial" w:cs="Arial"/>
              </w:rPr>
            </w:pPr>
            <w:r>
              <w:rPr>
                <w:rFonts w:ascii="Arial" w:hAnsi="Arial" w:cs="Arial"/>
              </w:rPr>
              <w:t xml:space="preserve">Spectators should be known to the club, such as parents and club members. In the interest of Safe Sport, it is not advisable to allow spectators from the </w:t>
            </w:r>
            <w:r w:rsidR="00100726">
              <w:rPr>
                <w:rFonts w:ascii="Arial" w:hAnsi="Arial" w:cs="Arial"/>
              </w:rPr>
              <w:t>general public</w:t>
            </w:r>
            <w:r>
              <w:rPr>
                <w:rFonts w:ascii="Arial" w:hAnsi="Arial" w:cs="Arial"/>
              </w:rPr>
              <w:t xml:space="preserve"> unless it is well managed and supervised. </w:t>
            </w:r>
          </w:p>
          <w:p w14:paraId="1DEA61A4" w14:textId="77777777" w:rsidR="00100726" w:rsidRPr="00100726" w:rsidRDefault="00100726" w:rsidP="00100726">
            <w:pPr>
              <w:pStyle w:val="ListParagraph"/>
              <w:rPr>
                <w:rFonts w:ascii="Arial" w:hAnsi="Arial" w:cs="Arial"/>
              </w:rPr>
            </w:pPr>
          </w:p>
          <w:p w14:paraId="49FB9A32" w14:textId="7334F3F1" w:rsidR="00100726" w:rsidRPr="00C05411" w:rsidRDefault="00100726" w:rsidP="00100726">
            <w:pPr>
              <w:pStyle w:val="ListParagraph"/>
              <w:rPr>
                <w:rFonts w:ascii="Arial" w:hAnsi="Arial" w:cs="Arial"/>
              </w:rPr>
            </w:pPr>
          </w:p>
        </w:tc>
        <w:tc>
          <w:tcPr>
            <w:tcW w:w="2410" w:type="dxa"/>
          </w:tcPr>
          <w:p w14:paraId="54574B33" w14:textId="77777777" w:rsidR="009156C8" w:rsidRPr="009156C8" w:rsidRDefault="009156C8" w:rsidP="009156C8"/>
        </w:tc>
      </w:tr>
      <w:tr w:rsidR="009156C8" w:rsidRPr="009156C8" w14:paraId="20966283" w14:textId="77777777" w:rsidTr="00DC72E1">
        <w:tc>
          <w:tcPr>
            <w:tcW w:w="1980" w:type="dxa"/>
          </w:tcPr>
          <w:p w14:paraId="202602E9" w14:textId="77777777" w:rsidR="009156C8" w:rsidRPr="009156C8" w:rsidRDefault="009156C8" w:rsidP="009156C8">
            <w:pPr>
              <w:rPr>
                <w:rFonts w:ascii="Arial" w:hAnsi="Arial" w:cs="Arial"/>
              </w:rPr>
            </w:pPr>
            <w:r w:rsidRPr="009156C8">
              <w:rPr>
                <w:rFonts w:ascii="Arial" w:hAnsi="Arial" w:cs="Arial"/>
              </w:rPr>
              <w:t>Coaches</w:t>
            </w:r>
          </w:p>
        </w:tc>
        <w:tc>
          <w:tcPr>
            <w:tcW w:w="6520" w:type="dxa"/>
          </w:tcPr>
          <w:p w14:paraId="3BB47AD8" w14:textId="01C979B2" w:rsidR="009156C8" w:rsidRDefault="003B2EF9" w:rsidP="003B2EF9">
            <w:pPr>
              <w:numPr>
                <w:ilvl w:val="0"/>
                <w:numId w:val="16"/>
              </w:numPr>
              <w:contextualSpacing/>
              <w:rPr>
                <w:rFonts w:ascii="Arial" w:hAnsi="Arial" w:cs="Arial"/>
              </w:rPr>
            </w:pPr>
            <w:r>
              <w:rPr>
                <w:rFonts w:ascii="Arial" w:hAnsi="Arial" w:cs="Arial"/>
              </w:rPr>
              <w:t xml:space="preserve">Permissible outdoor </w:t>
            </w:r>
            <w:r w:rsidR="009156C8" w:rsidRPr="009156C8">
              <w:rPr>
                <w:rFonts w:ascii="Arial" w:hAnsi="Arial" w:cs="Arial"/>
              </w:rPr>
              <w:t>training activities may only be led by current (2019-2020) RGA registered coaches that are 18 years of age and older.</w:t>
            </w:r>
          </w:p>
          <w:p w14:paraId="6D4A78DD" w14:textId="56815C08" w:rsidR="009156C8" w:rsidRPr="009156C8" w:rsidRDefault="009156C8" w:rsidP="00136B04">
            <w:pPr>
              <w:ind w:left="720"/>
              <w:contextualSpacing/>
              <w:rPr>
                <w:rFonts w:ascii="Arial" w:hAnsi="Arial" w:cs="Arial"/>
              </w:rPr>
            </w:pPr>
          </w:p>
        </w:tc>
        <w:tc>
          <w:tcPr>
            <w:tcW w:w="2410" w:type="dxa"/>
          </w:tcPr>
          <w:p w14:paraId="5D0B966B" w14:textId="77777777" w:rsidR="009156C8" w:rsidRPr="009156C8" w:rsidRDefault="009156C8" w:rsidP="009156C8"/>
        </w:tc>
      </w:tr>
      <w:tr w:rsidR="009156C8" w:rsidRPr="009156C8" w14:paraId="7EA3AE77" w14:textId="77777777" w:rsidTr="00DC72E1">
        <w:tc>
          <w:tcPr>
            <w:tcW w:w="1980" w:type="dxa"/>
          </w:tcPr>
          <w:p w14:paraId="444DF4AF" w14:textId="77777777" w:rsidR="009156C8" w:rsidRPr="009156C8" w:rsidRDefault="009156C8" w:rsidP="009156C8">
            <w:pPr>
              <w:rPr>
                <w:rFonts w:ascii="Arial" w:hAnsi="Arial" w:cs="Arial"/>
              </w:rPr>
            </w:pPr>
            <w:r w:rsidRPr="009156C8">
              <w:rPr>
                <w:rFonts w:ascii="Arial" w:hAnsi="Arial" w:cs="Arial"/>
              </w:rPr>
              <w:t>First Aid</w:t>
            </w:r>
          </w:p>
          <w:p w14:paraId="7DB0C725" w14:textId="77777777" w:rsidR="009156C8" w:rsidRPr="009156C8" w:rsidRDefault="009156C8" w:rsidP="009156C8">
            <w:pPr>
              <w:rPr>
                <w:rFonts w:ascii="Arial" w:hAnsi="Arial" w:cs="Arial"/>
              </w:rPr>
            </w:pPr>
          </w:p>
        </w:tc>
        <w:tc>
          <w:tcPr>
            <w:tcW w:w="6520" w:type="dxa"/>
          </w:tcPr>
          <w:p w14:paraId="5E0D2CBE" w14:textId="7050BBAA" w:rsidR="00100726" w:rsidRPr="00100726" w:rsidRDefault="00100726" w:rsidP="00100726">
            <w:pPr>
              <w:pStyle w:val="ListParagraph"/>
              <w:numPr>
                <w:ilvl w:val="0"/>
                <w:numId w:val="15"/>
              </w:numPr>
              <w:rPr>
                <w:rFonts w:ascii="Arial" w:hAnsi="Arial" w:cs="Arial"/>
                <w:i/>
                <w:iCs/>
              </w:rPr>
            </w:pPr>
            <w:r>
              <w:rPr>
                <w:rFonts w:ascii="Arial" w:hAnsi="Arial" w:cs="Arial"/>
              </w:rPr>
              <w:t xml:space="preserve">The Health Authority advises that it is preferable that any injuries are attended to by members of the participants household. </w:t>
            </w:r>
          </w:p>
          <w:p w14:paraId="01D4D406" w14:textId="720F697B" w:rsidR="009156C8" w:rsidRPr="00100726" w:rsidRDefault="00100726" w:rsidP="00100726">
            <w:pPr>
              <w:rPr>
                <w:rFonts w:ascii="Arial" w:hAnsi="Arial" w:cs="Arial"/>
                <w:i/>
                <w:iCs/>
              </w:rPr>
            </w:pPr>
            <w:r>
              <w:rPr>
                <w:rFonts w:ascii="Arial" w:hAnsi="Arial" w:cs="Arial"/>
                <w:i/>
                <w:iCs/>
              </w:rPr>
              <w:t>**</w:t>
            </w:r>
            <w:r w:rsidRPr="00100726">
              <w:rPr>
                <w:rFonts w:ascii="Arial" w:hAnsi="Arial" w:cs="Arial"/>
                <w:i/>
                <w:iCs/>
              </w:rPr>
              <w:t xml:space="preserve">It is also advisable that at </w:t>
            </w:r>
            <w:r w:rsidR="009156C8" w:rsidRPr="00100726">
              <w:rPr>
                <w:rFonts w:ascii="Arial" w:hAnsi="Arial" w:cs="Arial"/>
                <w:i/>
                <w:iCs/>
              </w:rPr>
              <w:t xml:space="preserve">least one individual, 18 years of age or older, that has current first aid training must be present. This individual must be an RGA member and have submitted a Vulnerable Sector check to their club. </w:t>
            </w:r>
            <w:r>
              <w:rPr>
                <w:rFonts w:ascii="Arial" w:hAnsi="Arial" w:cs="Arial"/>
                <w:i/>
                <w:iCs/>
              </w:rPr>
              <w:t>This person should be wearing PPE if they must attend to an injured participant.</w:t>
            </w:r>
          </w:p>
          <w:p w14:paraId="61C6CE92" w14:textId="77777777" w:rsidR="00100726" w:rsidRPr="003B2EF9" w:rsidRDefault="00100726" w:rsidP="00100726">
            <w:pPr>
              <w:pStyle w:val="ListParagraph"/>
              <w:rPr>
                <w:rFonts w:ascii="Arial" w:hAnsi="Arial" w:cs="Arial"/>
              </w:rPr>
            </w:pPr>
          </w:p>
          <w:p w14:paraId="5CD6AE23" w14:textId="1E12CD36" w:rsidR="009156C8" w:rsidRPr="003B2EF9" w:rsidRDefault="009156C8" w:rsidP="003B2EF9">
            <w:pPr>
              <w:pStyle w:val="ListParagraph"/>
              <w:numPr>
                <w:ilvl w:val="0"/>
                <w:numId w:val="15"/>
              </w:numPr>
              <w:rPr>
                <w:rFonts w:ascii="Arial" w:hAnsi="Arial" w:cs="Arial"/>
              </w:rPr>
            </w:pPr>
            <w:r w:rsidRPr="003B2EF9">
              <w:rPr>
                <w:rFonts w:ascii="Arial" w:hAnsi="Arial" w:cs="Arial"/>
              </w:rPr>
              <w:t>A Health and Safety Bin that minimally includes the following</w:t>
            </w:r>
            <w:r w:rsidR="003B2EF9">
              <w:rPr>
                <w:rFonts w:ascii="Arial" w:hAnsi="Arial" w:cs="Arial"/>
              </w:rPr>
              <w:t xml:space="preserve"> must be onsite:</w:t>
            </w:r>
          </w:p>
          <w:p w14:paraId="32E36B41" w14:textId="77777777" w:rsidR="009156C8" w:rsidRPr="003B2EF9" w:rsidRDefault="009156C8" w:rsidP="003B2EF9">
            <w:pPr>
              <w:pStyle w:val="ListParagraph"/>
              <w:numPr>
                <w:ilvl w:val="1"/>
                <w:numId w:val="15"/>
              </w:numPr>
              <w:rPr>
                <w:rFonts w:ascii="Arial" w:hAnsi="Arial" w:cs="Arial"/>
              </w:rPr>
            </w:pPr>
            <w:r w:rsidRPr="003B2EF9">
              <w:rPr>
                <w:rFonts w:ascii="Arial" w:hAnsi="Arial" w:cs="Arial"/>
              </w:rPr>
              <w:t>First Aid kit suitable for sport</w:t>
            </w:r>
          </w:p>
          <w:p w14:paraId="4195B9DF" w14:textId="77777777" w:rsidR="009156C8" w:rsidRPr="003B2EF9" w:rsidRDefault="009156C8" w:rsidP="003B2EF9">
            <w:pPr>
              <w:pStyle w:val="ListParagraph"/>
              <w:numPr>
                <w:ilvl w:val="1"/>
                <w:numId w:val="15"/>
              </w:numPr>
              <w:rPr>
                <w:rFonts w:ascii="Arial" w:hAnsi="Arial" w:cs="Arial"/>
              </w:rPr>
            </w:pPr>
            <w:r w:rsidRPr="003B2EF9">
              <w:rPr>
                <w:rFonts w:ascii="Arial" w:hAnsi="Arial" w:cs="Arial"/>
              </w:rPr>
              <w:t>Personal protective equipment for at least 3 people to include masks (does not need to be medical grade), gloves and hand sanitizer</w:t>
            </w:r>
          </w:p>
          <w:p w14:paraId="599674BA" w14:textId="3090E45E" w:rsidR="009156C8" w:rsidRPr="009156C8" w:rsidRDefault="009156C8" w:rsidP="003B2EF9">
            <w:pPr>
              <w:ind w:left="1440"/>
              <w:contextualSpacing/>
              <w:rPr>
                <w:rFonts w:ascii="Arial" w:hAnsi="Arial" w:cs="Arial"/>
              </w:rPr>
            </w:pPr>
          </w:p>
        </w:tc>
        <w:tc>
          <w:tcPr>
            <w:tcW w:w="2410" w:type="dxa"/>
          </w:tcPr>
          <w:p w14:paraId="7C08F4C9" w14:textId="77777777" w:rsidR="009156C8" w:rsidRPr="009156C8" w:rsidRDefault="009156C8" w:rsidP="009156C8"/>
        </w:tc>
      </w:tr>
      <w:tr w:rsidR="009156C8" w:rsidRPr="009156C8" w14:paraId="5B05DB35" w14:textId="77777777" w:rsidTr="00DC72E1">
        <w:tc>
          <w:tcPr>
            <w:tcW w:w="1980" w:type="dxa"/>
          </w:tcPr>
          <w:p w14:paraId="1DE615BC" w14:textId="77777777" w:rsidR="009156C8" w:rsidRPr="009156C8" w:rsidRDefault="009156C8" w:rsidP="009156C8">
            <w:pPr>
              <w:rPr>
                <w:rFonts w:ascii="Arial" w:hAnsi="Arial" w:cs="Arial"/>
              </w:rPr>
            </w:pPr>
            <w:r w:rsidRPr="009156C8">
              <w:rPr>
                <w:rFonts w:ascii="Arial" w:hAnsi="Arial" w:cs="Arial"/>
              </w:rPr>
              <w:t>Safety</w:t>
            </w:r>
          </w:p>
        </w:tc>
        <w:tc>
          <w:tcPr>
            <w:tcW w:w="6520" w:type="dxa"/>
          </w:tcPr>
          <w:p w14:paraId="1EDC7F34" w14:textId="09AF1DAC" w:rsidR="009156C8" w:rsidRDefault="009156C8" w:rsidP="003B2EF9">
            <w:pPr>
              <w:numPr>
                <w:ilvl w:val="0"/>
                <w:numId w:val="17"/>
              </w:numPr>
              <w:contextualSpacing/>
              <w:rPr>
                <w:rFonts w:ascii="Arial" w:hAnsi="Arial" w:cs="Arial"/>
              </w:rPr>
            </w:pPr>
            <w:r w:rsidRPr="009156C8">
              <w:rPr>
                <w:rFonts w:ascii="Arial" w:hAnsi="Arial" w:cs="Arial"/>
              </w:rPr>
              <w:t>All present must follow all isolation and</w:t>
            </w:r>
            <w:r w:rsidR="003B2EF9">
              <w:rPr>
                <w:rFonts w:ascii="Arial" w:hAnsi="Arial" w:cs="Arial"/>
              </w:rPr>
              <w:t xml:space="preserve"> physical</w:t>
            </w:r>
            <w:r w:rsidRPr="009156C8">
              <w:rPr>
                <w:rFonts w:ascii="Arial" w:hAnsi="Arial" w:cs="Arial"/>
              </w:rPr>
              <w:t xml:space="preserve"> distancing requirements set by the Province.</w:t>
            </w:r>
          </w:p>
          <w:p w14:paraId="1E120AE8" w14:textId="77777777" w:rsidR="00100726" w:rsidRPr="009156C8" w:rsidRDefault="00100726" w:rsidP="00100726">
            <w:pPr>
              <w:ind w:left="720"/>
              <w:contextualSpacing/>
              <w:rPr>
                <w:rFonts w:ascii="Arial" w:hAnsi="Arial" w:cs="Arial"/>
              </w:rPr>
            </w:pPr>
          </w:p>
          <w:p w14:paraId="77904FD4" w14:textId="178D0701" w:rsidR="009156C8" w:rsidRPr="00100726" w:rsidRDefault="003B2EF9" w:rsidP="003B2EF9">
            <w:pPr>
              <w:numPr>
                <w:ilvl w:val="0"/>
                <w:numId w:val="17"/>
              </w:numPr>
              <w:contextualSpacing/>
            </w:pPr>
            <w:r>
              <w:rPr>
                <w:rFonts w:ascii="Arial" w:hAnsi="Arial" w:cs="Arial"/>
              </w:rPr>
              <w:t xml:space="preserve">Clubs are required to provide coaches with Personal Protection Equipment such as masks, </w:t>
            </w:r>
            <w:r w:rsidR="00100726">
              <w:rPr>
                <w:rFonts w:ascii="Arial" w:hAnsi="Arial" w:cs="Arial"/>
              </w:rPr>
              <w:t>gloves,</w:t>
            </w:r>
            <w:r>
              <w:rPr>
                <w:rFonts w:ascii="Arial" w:hAnsi="Arial" w:cs="Arial"/>
              </w:rPr>
              <w:t xml:space="preserve"> and hand sanitizer in case they are unable to maintain proper physical distancing in the case of injury or emergency.</w:t>
            </w:r>
          </w:p>
          <w:p w14:paraId="5532AFE6" w14:textId="77777777" w:rsidR="00100726" w:rsidRDefault="00100726" w:rsidP="00100726">
            <w:pPr>
              <w:pStyle w:val="ListParagraph"/>
            </w:pPr>
          </w:p>
          <w:p w14:paraId="6ADA566E" w14:textId="4349C8FF" w:rsidR="00100726" w:rsidRPr="00100726" w:rsidRDefault="00100726" w:rsidP="003B2EF9">
            <w:pPr>
              <w:numPr>
                <w:ilvl w:val="0"/>
                <w:numId w:val="17"/>
              </w:numPr>
              <w:contextualSpacing/>
              <w:rPr>
                <w:i/>
                <w:iCs/>
              </w:rPr>
            </w:pPr>
            <w:r>
              <w:rPr>
                <w:rFonts w:ascii="Arial" w:hAnsi="Arial" w:cs="Arial"/>
              </w:rPr>
              <w:t xml:space="preserve">All participants should bring their own hand sanitizer and personal protective equipment, if desired. </w:t>
            </w:r>
            <w:r w:rsidRPr="00100726">
              <w:rPr>
                <w:rFonts w:ascii="Arial" w:hAnsi="Arial" w:cs="Arial"/>
                <w:b/>
                <w:bCs/>
                <w:i/>
                <w:iCs/>
                <w:u w:val="single"/>
              </w:rPr>
              <w:t>Note:</w:t>
            </w:r>
            <w:r>
              <w:rPr>
                <w:rFonts w:ascii="Arial" w:hAnsi="Arial" w:cs="Arial"/>
              </w:rPr>
              <w:t xml:space="preserve"> </w:t>
            </w:r>
            <w:r w:rsidRPr="00100726">
              <w:rPr>
                <w:rFonts w:ascii="Arial" w:hAnsi="Arial" w:cs="Arial"/>
                <w:i/>
                <w:iCs/>
              </w:rPr>
              <w:t xml:space="preserve">Masks should NOT be worn during aerobic activity as it may </w:t>
            </w:r>
            <w:r w:rsidR="00656F4F">
              <w:rPr>
                <w:rFonts w:ascii="Arial" w:hAnsi="Arial" w:cs="Arial"/>
                <w:i/>
                <w:iCs/>
              </w:rPr>
              <w:t>result in</w:t>
            </w:r>
            <w:r w:rsidRPr="00100726">
              <w:rPr>
                <w:rFonts w:ascii="Arial" w:hAnsi="Arial" w:cs="Arial"/>
                <w:i/>
                <w:iCs/>
              </w:rPr>
              <w:t xml:space="preserve"> breathing difficulties</w:t>
            </w:r>
            <w:r w:rsidR="00656F4F">
              <w:rPr>
                <w:rFonts w:ascii="Arial" w:hAnsi="Arial" w:cs="Arial"/>
                <w:i/>
                <w:iCs/>
              </w:rPr>
              <w:t>.</w:t>
            </w:r>
          </w:p>
          <w:p w14:paraId="029E4287" w14:textId="77777777" w:rsidR="00100726" w:rsidRDefault="00100726" w:rsidP="00100726">
            <w:pPr>
              <w:pStyle w:val="ListParagraph"/>
            </w:pPr>
          </w:p>
          <w:p w14:paraId="2851A81D" w14:textId="6E8FEEB3" w:rsidR="00656F4F" w:rsidRPr="00656F4F" w:rsidRDefault="00656F4F" w:rsidP="003B2EF9">
            <w:pPr>
              <w:numPr>
                <w:ilvl w:val="0"/>
                <w:numId w:val="17"/>
              </w:numPr>
              <w:contextualSpacing/>
            </w:pPr>
            <w:r>
              <w:rPr>
                <w:rFonts w:ascii="Arial" w:hAnsi="Arial" w:cs="Arial"/>
              </w:rPr>
              <w:t xml:space="preserve">Participants are required to bring their own sanitized equipment and apparatus. Clubs should avoid providing apparatus but if it is required, it must be fully sanitized between each use. </w:t>
            </w:r>
          </w:p>
          <w:p w14:paraId="5FAB1B81" w14:textId="77777777" w:rsidR="00656F4F" w:rsidRDefault="00656F4F" w:rsidP="00656F4F">
            <w:pPr>
              <w:pStyle w:val="ListParagraph"/>
              <w:rPr>
                <w:rFonts w:ascii="Arial" w:hAnsi="Arial" w:cs="Arial"/>
              </w:rPr>
            </w:pPr>
          </w:p>
          <w:p w14:paraId="152EB8A4" w14:textId="648C82BC" w:rsidR="00100726" w:rsidRPr="00656F4F" w:rsidRDefault="00656F4F" w:rsidP="003B2EF9">
            <w:pPr>
              <w:numPr>
                <w:ilvl w:val="0"/>
                <w:numId w:val="17"/>
              </w:numPr>
              <w:contextualSpacing/>
            </w:pPr>
            <w:r>
              <w:rPr>
                <w:rFonts w:ascii="Arial" w:hAnsi="Arial" w:cs="Arial"/>
              </w:rPr>
              <w:t>Clubs must designate a drop off and pick up areas a</w:t>
            </w:r>
            <w:r w:rsidR="0041243F">
              <w:rPr>
                <w:rFonts w:ascii="Arial" w:hAnsi="Arial" w:cs="Arial"/>
              </w:rPr>
              <w:t>s well as shelter for inclement weather</w:t>
            </w:r>
            <w:r>
              <w:rPr>
                <w:rFonts w:ascii="Arial" w:hAnsi="Arial" w:cs="Arial"/>
              </w:rPr>
              <w:t xml:space="preserve"> and communicate </w:t>
            </w:r>
            <w:r w:rsidR="0041243F">
              <w:rPr>
                <w:rFonts w:ascii="Arial" w:hAnsi="Arial" w:cs="Arial"/>
              </w:rPr>
              <w:t xml:space="preserve">their </w:t>
            </w:r>
            <w:r>
              <w:rPr>
                <w:rFonts w:ascii="Arial" w:hAnsi="Arial" w:cs="Arial"/>
              </w:rPr>
              <w:t>location</w:t>
            </w:r>
            <w:r w:rsidR="0041243F">
              <w:rPr>
                <w:rFonts w:ascii="Arial" w:hAnsi="Arial" w:cs="Arial"/>
              </w:rPr>
              <w:t>s</w:t>
            </w:r>
            <w:r>
              <w:rPr>
                <w:rFonts w:ascii="Arial" w:hAnsi="Arial" w:cs="Arial"/>
              </w:rPr>
              <w:t xml:space="preserve"> to parents/participants. </w:t>
            </w:r>
          </w:p>
          <w:p w14:paraId="630D68E7" w14:textId="77777777" w:rsidR="00656F4F" w:rsidRPr="00656F4F" w:rsidRDefault="00656F4F" w:rsidP="00656F4F">
            <w:pPr>
              <w:pStyle w:val="ListParagraph"/>
              <w:rPr>
                <w:rFonts w:ascii="Arial" w:hAnsi="Arial" w:cs="Arial"/>
              </w:rPr>
            </w:pPr>
          </w:p>
          <w:p w14:paraId="1899E5B1" w14:textId="423FB9F0" w:rsidR="00656F4F" w:rsidRPr="00656F4F" w:rsidRDefault="00656F4F" w:rsidP="003B2EF9">
            <w:pPr>
              <w:numPr>
                <w:ilvl w:val="0"/>
                <w:numId w:val="17"/>
              </w:numPr>
              <w:contextualSpacing/>
              <w:rPr>
                <w:rFonts w:ascii="Arial" w:hAnsi="Arial" w:cs="Arial"/>
              </w:rPr>
            </w:pPr>
            <w:r w:rsidRPr="00656F4F">
              <w:rPr>
                <w:rFonts w:ascii="Arial" w:hAnsi="Arial" w:cs="Arial"/>
              </w:rPr>
              <w:t xml:space="preserve">If multiple cohorts </w:t>
            </w:r>
            <w:r w:rsidR="0041243F">
              <w:rPr>
                <w:rFonts w:ascii="Arial" w:hAnsi="Arial" w:cs="Arial"/>
              </w:rPr>
              <w:t xml:space="preserve">are </w:t>
            </w:r>
            <w:r w:rsidRPr="00656F4F">
              <w:rPr>
                <w:rFonts w:ascii="Arial" w:hAnsi="Arial" w:cs="Arial"/>
              </w:rPr>
              <w:t xml:space="preserve">attending practices </w:t>
            </w:r>
            <w:r w:rsidR="0041243F">
              <w:rPr>
                <w:rFonts w:ascii="Arial" w:hAnsi="Arial" w:cs="Arial"/>
              </w:rPr>
              <w:t xml:space="preserve">on the same </w:t>
            </w:r>
            <w:r w:rsidRPr="00656F4F">
              <w:rPr>
                <w:rFonts w:ascii="Arial" w:hAnsi="Arial" w:cs="Arial"/>
              </w:rPr>
              <w:t xml:space="preserve">day, SEPARATE drop off and pick up areas must be designated to ensure that cohorts do not mix during these times. </w:t>
            </w:r>
          </w:p>
          <w:p w14:paraId="4DD05DC8" w14:textId="77777777" w:rsidR="00656F4F" w:rsidRDefault="00656F4F" w:rsidP="00656F4F">
            <w:pPr>
              <w:pStyle w:val="ListParagraph"/>
            </w:pPr>
          </w:p>
          <w:p w14:paraId="43C3E90D" w14:textId="4AB531ED" w:rsidR="00656F4F" w:rsidRDefault="00656F4F" w:rsidP="003B2EF9">
            <w:pPr>
              <w:numPr>
                <w:ilvl w:val="0"/>
                <w:numId w:val="17"/>
              </w:numPr>
              <w:contextualSpacing/>
              <w:rPr>
                <w:rFonts w:ascii="Arial" w:hAnsi="Arial" w:cs="Arial"/>
              </w:rPr>
            </w:pPr>
            <w:r w:rsidRPr="00656F4F">
              <w:rPr>
                <w:rFonts w:ascii="Arial" w:hAnsi="Arial" w:cs="Arial"/>
              </w:rPr>
              <w:t xml:space="preserve">Participants must not be left alone either in the training area or at the drop off/pick up locations. Two coaches must stay with all athletes until they have been picked up. </w:t>
            </w:r>
          </w:p>
          <w:p w14:paraId="26F83FBD" w14:textId="77777777" w:rsidR="00656F4F" w:rsidRDefault="00656F4F" w:rsidP="00656F4F">
            <w:pPr>
              <w:pStyle w:val="ListParagraph"/>
              <w:rPr>
                <w:rFonts w:ascii="Arial" w:hAnsi="Arial" w:cs="Arial"/>
              </w:rPr>
            </w:pPr>
          </w:p>
          <w:p w14:paraId="24493162" w14:textId="2387F47C" w:rsidR="00656F4F" w:rsidRPr="00656F4F" w:rsidRDefault="00656F4F" w:rsidP="003B2EF9">
            <w:pPr>
              <w:numPr>
                <w:ilvl w:val="0"/>
                <w:numId w:val="17"/>
              </w:numPr>
              <w:contextualSpacing/>
              <w:rPr>
                <w:rFonts w:ascii="Arial" w:hAnsi="Arial" w:cs="Arial"/>
              </w:rPr>
            </w:pPr>
            <w:r>
              <w:rPr>
                <w:rFonts w:ascii="Arial" w:hAnsi="Arial" w:cs="Arial"/>
              </w:rPr>
              <w:t xml:space="preserve">All minor participants must be accompanied by a coach to the washroom facilities in an outdoor setting. </w:t>
            </w:r>
          </w:p>
          <w:p w14:paraId="0C08A052" w14:textId="60F0238A" w:rsidR="009156C8" w:rsidRPr="009156C8" w:rsidRDefault="009156C8" w:rsidP="00136B04">
            <w:pPr>
              <w:ind w:left="720"/>
              <w:contextualSpacing/>
            </w:pPr>
          </w:p>
        </w:tc>
        <w:tc>
          <w:tcPr>
            <w:tcW w:w="2410" w:type="dxa"/>
          </w:tcPr>
          <w:p w14:paraId="41FB26A2" w14:textId="77777777" w:rsidR="009156C8" w:rsidRPr="009156C8" w:rsidRDefault="009156C8" w:rsidP="009156C8"/>
        </w:tc>
      </w:tr>
      <w:tr w:rsidR="009156C8" w:rsidRPr="009156C8" w14:paraId="5E7AA843" w14:textId="77777777" w:rsidTr="00DC72E1">
        <w:tc>
          <w:tcPr>
            <w:tcW w:w="1980" w:type="dxa"/>
          </w:tcPr>
          <w:p w14:paraId="0AB76F9A" w14:textId="77777777" w:rsidR="009156C8" w:rsidRPr="009156C8" w:rsidRDefault="009156C8" w:rsidP="009156C8">
            <w:pPr>
              <w:rPr>
                <w:rFonts w:ascii="Arial" w:hAnsi="Arial" w:cs="Arial"/>
              </w:rPr>
            </w:pPr>
            <w:r w:rsidRPr="009156C8">
              <w:rPr>
                <w:rFonts w:ascii="Arial" w:hAnsi="Arial" w:cs="Arial"/>
              </w:rPr>
              <w:t>Contact Tracing</w:t>
            </w:r>
          </w:p>
        </w:tc>
        <w:tc>
          <w:tcPr>
            <w:tcW w:w="6520" w:type="dxa"/>
          </w:tcPr>
          <w:p w14:paraId="4930671A" w14:textId="0380E34C" w:rsidR="009156C8" w:rsidRDefault="009156C8" w:rsidP="003B2EF9">
            <w:pPr>
              <w:numPr>
                <w:ilvl w:val="0"/>
                <w:numId w:val="18"/>
              </w:numPr>
              <w:contextualSpacing/>
              <w:rPr>
                <w:rFonts w:ascii="Arial" w:hAnsi="Arial" w:cs="Arial"/>
              </w:rPr>
            </w:pPr>
            <w:r w:rsidRPr="009156C8">
              <w:rPr>
                <w:rFonts w:ascii="Arial" w:hAnsi="Arial" w:cs="Arial"/>
              </w:rPr>
              <w:t xml:space="preserve">Club </w:t>
            </w:r>
            <w:r w:rsidR="003B2EF9">
              <w:rPr>
                <w:rFonts w:ascii="Arial" w:hAnsi="Arial" w:cs="Arial"/>
              </w:rPr>
              <w:t xml:space="preserve">are required to maintain lists of attendees to outdoor practices and keep them on file for 2 weeks in the event that this information needs to be provided to the Health Authority for tracing purposes. </w:t>
            </w:r>
          </w:p>
          <w:p w14:paraId="029C907D" w14:textId="77777777" w:rsidR="0036642E" w:rsidRDefault="0036642E" w:rsidP="0036642E">
            <w:pPr>
              <w:ind w:left="720"/>
              <w:contextualSpacing/>
              <w:rPr>
                <w:rFonts w:ascii="Arial" w:hAnsi="Arial" w:cs="Arial"/>
              </w:rPr>
            </w:pPr>
          </w:p>
          <w:p w14:paraId="44AA22EA" w14:textId="6E869CF3" w:rsidR="00C52F51" w:rsidRDefault="00C52F51" w:rsidP="003B2EF9">
            <w:pPr>
              <w:numPr>
                <w:ilvl w:val="0"/>
                <w:numId w:val="18"/>
              </w:numPr>
              <w:contextualSpacing/>
              <w:rPr>
                <w:rFonts w:ascii="Arial" w:hAnsi="Arial" w:cs="Arial"/>
              </w:rPr>
            </w:pPr>
            <w:r>
              <w:rPr>
                <w:rFonts w:ascii="Arial" w:hAnsi="Arial" w:cs="Arial"/>
              </w:rPr>
              <w:t>Clubs must also maintain a list of any parents or spectators of the training that</w:t>
            </w:r>
            <w:r w:rsidR="0041243F">
              <w:rPr>
                <w:rFonts w:ascii="Arial" w:hAnsi="Arial" w:cs="Arial"/>
              </w:rPr>
              <w:t xml:space="preserve"> </w:t>
            </w:r>
            <w:r>
              <w:rPr>
                <w:rFonts w:ascii="Arial" w:hAnsi="Arial" w:cs="Arial"/>
              </w:rPr>
              <w:t>enter the ‘training area’.</w:t>
            </w:r>
          </w:p>
          <w:p w14:paraId="5A0DD382" w14:textId="77777777" w:rsidR="0041243F" w:rsidRDefault="0041243F" w:rsidP="0041243F">
            <w:pPr>
              <w:pStyle w:val="ListParagraph"/>
              <w:rPr>
                <w:rFonts w:ascii="Arial" w:hAnsi="Arial" w:cs="Arial"/>
              </w:rPr>
            </w:pPr>
          </w:p>
          <w:p w14:paraId="3D3FF7AF" w14:textId="213D0017" w:rsidR="0041243F" w:rsidRDefault="0041243F" w:rsidP="003B2EF9">
            <w:pPr>
              <w:numPr>
                <w:ilvl w:val="0"/>
                <w:numId w:val="18"/>
              </w:numPr>
              <w:contextualSpacing/>
              <w:rPr>
                <w:rFonts w:ascii="Arial" w:hAnsi="Arial" w:cs="Arial"/>
              </w:rPr>
            </w:pPr>
            <w:r>
              <w:rPr>
                <w:rFonts w:ascii="Arial" w:hAnsi="Arial" w:cs="Arial"/>
              </w:rPr>
              <w:t>As per the RGA Return to Play Strategy document, a COVID-19 Safety Coordinator should be identified for each club</w:t>
            </w:r>
          </w:p>
          <w:p w14:paraId="3A411746" w14:textId="55F8E9DB" w:rsidR="009156C8" w:rsidRPr="009156C8" w:rsidRDefault="009156C8" w:rsidP="00136B04">
            <w:pPr>
              <w:ind w:left="720"/>
              <w:contextualSpacing/>
              <w:rPr>
                <w:rFonts w:ascii="Arial" w:hAnsi="Arial" w:cs="Arial"/>
              </w:rPr>
            </w:pPr>
          </w:p>
        </w:tc>
        <w:tc>
          <w:tcPr>
            <w:tcW w:w="2410" w:type="dxa"/>
          </w:tcPr>
          <w:p w14:paraId="6E26B856" w14:textId="77777777" w:rsidR="009156C8" w:rsidRPr="009156C8" w:rsidRDefault="009156C8" w:rsidP="009156C8"/>
        </w:tc>
      </w:tr>
      <w:tr w:rsidR="009156C8" w:rsidRPr="009156C8" w14:paraId="708004BB" w14:textId="77777777" w:rsidTr="00DC72E1">
        <w:tc>
          <w:tcPr>
            <w:tcW w:w="1980" w:type="dxa"/>
          </w:tcPr>
          <w:p w14:paraId="2295F745" w14:textId="77777777" w:rsidR="009156C8" w:rsidRPr="009156C8" w:rsidRDefault="009156C8" w:rsidP="009156C8">
            <w:pPr>
              <w:rPr>
                <w:rFonts w:ascii="Arial" w:hAnsi="Arial" w:cs="Arial"/>
              </w:rPr>
            </w:pPr>
            <w:r w:rsidRPr="009156C8">
              <w:rPr>
                <w:rFonts w:ascii="Arial" w:hAnsi="Arial" w:cs="Arial"/>
              </w:rPr>
              <w:t>Waivers &amp; Declarations</w:t>
            </w:r>
          </w:p>
        </w:tc>
        <w:tc>
          <w:tcPr>
            <w:tcW w:w="6520" w:type="dxa"/>
          </w:tcPr>
          <w:p w14:paraId="7DD03B0B" w14:textId="7D2F07AF" w:rsidR="00C52F51" w:rsidRDefault="009156C8" w:rsidP="00C52F51">
            <w:pPr>
              <w:numPr>
                <w:ilvl w:val="0"/>
                <w:numId w:val="19"/>
              </w:numPr>
              <w:contextualSpacing/>
              <w:rPr>
                <w:rFonts w:ascii="Arial" w:hAnsi="Arial" w:cs="Arial"/>
              </w:rPr>
            </w:pPr>
            <w:r w:rsidRPr="009156C8">
              <w:rPr>
                <w:rFonts w:ascii="Arial" w:hAnsi="Arial" w:cs="Arial"/>
              </w:rPr>
              <w:t>C</w:t>
            </w:r>
            <w:r w:rsidR="0041243F">
              <w:rPr>
                <w:rFonts w:ascii="Arial" w:hAnsi="Arial" w:cs="Arial"/>
              </w:rPr>
              <w:t xml:space="preserve">lubs must collect </w:t>
            </w:r>
            <w:r w:rsidRPr="009156C8">
              <w:rPr>
                <w:rFonts w:ascii="Arial" w:hAnsi="Arial" w:cs="Arial"/>
              </w:rPr>
              <w:t xml:space="preserve">and retain updated </w:t>
            </w:r>
            <w:r w:rsidR="00C52F51">
              <w:rPr>
                <w:rFonts w:ascii="Arial" w:hAnsi="Arial" w:cs="Arial"/>
              </w:rPr>
              <w:t>RGA Waivers/Assumption of Risk</w:t>
            </w:r>
            <w:r w:rsidRPr="009156C8">
              <w:rPr>
                <w:rFonts w:ascii="Arial" w:hAnsi="Arial" w:cs="Arial"/>
              </w:rPr>
              <w:t xml:space="preserve"> </w:t>
            </w:r>
            <w:r w:rsidR="00C52F51">
              <w:rPr>
                <w:rFonts w:ascii="Arial" w:hAnsi="Arial" w:cs="Arial"/>
              </w:rPr>
              <w:t xml:space="preserve">and Facility Declaration documents </w:t>
            </w:r>
            <w:r w:rsidRPr="009156C8">
              <w:rPr>
                <w:rFonts w:ascii="Arial" w:hAnsi="Arial" w:cs="Arial"/>
              </w:rPr>
              <w:t xml:space="preserve">from all participants, including coaches. </w:t>
            </w:r>
          </w:p>
          <w:p w14:paraId="5118FBA9" w14:textId="77777777" w:rsidR="0036642E" w:rsidRPr="00C52F51" w:rsidRDefault="0036642E" w:rsidP="0036642E">
            <w:pPr>
              <w:contextualSpacing/>
              <w:rPr>
                <w:rFonts w:ascii="Arial" w:hAnsi="Arial" w:cs="Arial"/>
              </w:rPr>
            </w:pPr>
          </w:p>
          <w:p w14:paraId="09F02AD0" w14:textId="47806C2B" w:rsidR="009156C8" w:rsidRPr="009156C8" w:rsidRDefault="009156C8" w:rsidP="00C52F51">
            <w:pPr>
              <w:ind w:left="720"/>
              <w:contextualSpacing/>
              <w:rPr>
                <w:rFonts w:ascii="Arial" w:hAnsi="Arial" w:cs="Arial"/>
              </w:rPr>
            </w:pPr>
          </w:p>
        </w:tc>
        <w:tc>
          <w:tcPr>
            <w:tcW w:w="2410" w:type="dxa"/>
          </w:tcPr>
          <w:p w14:paraId="5DA72695" w14:textId="77777777" w:rsidR="009156C8" w:rsidRPr="009156C8" w:rsidRDefault="009156C8" w:rsidP="009156C8"/>
        </w:tc>
      </w:tr>
      <w:tr w:rsidR="009156C8" w:rsidRPr="009156C8" w14:paraId="43C1A7BF" w14:textId="77777777" w:rsidTr="00DC72E1">
        <w:tc>
          <w:tcPr>
            <w:tcW w:w="1980" w:type="dxa"/>
          </w:tcPr>
          <w:p w14:paraId="7A427BA2" w14:textId="77777777" w:rsidR="009156C8" w:rsidRPr="009156C8" w:rsidRDefault="009156C8" w:rsidP="009156C8">
            <w:pPr>
              <w:rPr>
                <w:rFonts w:ascii="Arial" w:hAnsi="Arial" w:cs="Arial"/>
              </w:rPr>
            </w:pPr>
            <w:r w:rsidRPr="009156C8">
              <w:rPr>
                <w:rFonts w:ascii="Arial" w:hAnsi="Arial" w:cs="Arial"/>
              </w:rPr>
              <w:t>Education &amp; Communication</w:t>
            </w:r>
          </w:p>
        </w:tc>
        <w:tc>
          <w:tcPr>
            <w:tcW w:w="6520" w:type="dxa"/>
          </w:tcPr>
          <w:p w14:paraId="2CCD4EEA" w14:textId="4CA78CB0" w:rsidR="00343BA7" w:rsidRDefault="00C52F51" w:rsidP="00343BA7">
            <w:pPr>
              <w:numPr>
                <w:ilvl w:val="0"/>
                <w:numId w:val="20"/>
              </w:numPr>
              <w:contextualSpacing/>
              <w:rPr>
                <w:rFonts w:ascii="Arial" w:hAnsi="Arial" w:cs="Arial"/>
              </w:rPr>
            </w:pPr>
            <w:r>
              <w:rPr>
                <w:rFonts w:ascii="Arial" w:hAnsi="Arial" w:cs="Arial"/>
              </w:rPr>
              <w:t xml:space="preserve">Clubs are required to submit an </w:t>
            </w:r>
            <w:r w:rsidRPr="00C52F51">
              <w:rPr>
                <w:rFonts w:ascii="Arial" w:hAnsi="Arial" w:cs="Arial"/>
                <w:b/>
                <w:bCs/>
                <w:i/>
                <w:iCs/>
              </w:rPr>
              <w:t xml:space="preserve">Interim Return to Play Plan </w:t>
            </w:r>
            <w:r>
              <w:rPr>
                <w:rFonts w:ascii="Arial" w:hAnsi="Arial" w:cs="Arial"/>
              </w:rPr>
              <w:t xml:space="preserve">to RGA for review and attend a One-on-One call with the Executive Director prior to starting outdoor programming. At least one club board member and two coaches must attend the phone call. </w:t>
            </w:r>
          </w:p>
          <w:p w14:paraId="52CD2C67" w14:textId="77777777" w:rsidR="00343BA7" w:rsidRPr="00343BA7" w:rsidRDefault="00343BA7" w:rsidP="00343BA7">
            <w:pPr>
              <w:ind w:left="720"/>
              <w:contextualSpacing/>
              <w:rPr>
                <w:rFonts w:ascii="Arial" w:hAnsi="Arial" w:cs="Arial"/>
              </w:rPr>
            </w:pPr>
          </w:p>
          <w:p w14:paraId="69BE6047" w14:textId="242D5DE9" w:rsidR="009156C8" w:rsidRDefault="00C52F51" w:rsidP="00C52F51">
            <w:pPr>
              <w:numPr>
                <w:ilvl w:val="0"/>
                <w:numId w:val="21"/>
              </w:numPr>
              <w:contextualSpacing/>
              <w:rPr>
                <w:rFonts w:ascii="Arial" w:hAnsi="Arial" w:cs="Arial"/>
              </w:rPr>
            </w:pPr>
            <w:r>
              <w:rPr>
                <w:rFonts w:ascii="Arial" w:hAnsi="Arial" w:cs="Arial"/>
              </w:rPr>
              <w:t xml:space="preserve">Clubs </w:t>
            </w:r>
            <w:r w:rsidR="0036642E">
              <w:rPr>
                <w:rFonts w:ascii="Arial" w:hAnsi="Arial" w:cs="Arial"/>
              </w:rPr>
              <w:t>are required to educate</w:t>
            </w:r>
            <w:r>
              <w:rPr>
                <w:rFonts w:ascii="Arial" w:hAnsi="Arial" w:cs="Arial"/>
              </w:rPr>
              <w:t xml:space="preserve"> parents and participants about </w:t>
            </w:r>
            <w:r w:rsidR="0036642E">
              <w:rPr>
                <w:rFonts w:ascii="Arial" w:hAnsi="Arial" w:cs="Arial"/>
              </w:rPr>
              <w:t xml:space="preserve">their Interim Return to Play Plan and Risk Management protocols. </w:t>
            </w:r>
          </w:p>
          <w:p w14:paraId="7B787C19" w14:textId="77777777" w:rsidR="00343BA7" w:rsidRDefault="00343BA7" w:rsidP="00343BA7">
            <w:pPr>
              <w:ind w:left="720"/>
              <w:contextualSpacing/>
              <w:rPr>
                <w:rFonts w:ascii="Arial" w:hAnsi="Arial" w:cs="Arial"/>
              </w:rPr>
            </w:pPr>
          </w:p>
          <w:p w14:paraId="03AF9A59" w14:textId="77777777" w:rsidR="0041243F" w:rsidRDefault="0036642E" w:rsidP="00C52F51">
            <w:pPr>
              <w:numPr>
                <w:ilvl w:val="0"/>
                <w:numId w:val="21"/>
              </w:numPr>
              <w:contextualSpacing/>
              <w:rPr>
                <w:rFonts w:ascii="Arial" w:hAnsi="Arial" w:cs="Arial"/>
              </w:rPr>
            </w:pPr>
            <w:r>
              <w:rPr>
                <w:rFonts w:ascii="Arial" w:hAnsi="Arial" w:cs="Arial"/>
              </w:rPr>
              <w:t xml:space="preserve">Clubs/coaches are required to educate parents and participants about the </w:t>
            </w:r>
            <w:r w:rsidRPr="0036642E">
              <w:rPr>
                <w:rFonts w:ascii="Arial" w:hAnsi="Arial" w:cs="Arial"/>
                <w:b/>
                <w:bCs/>
              </w:rPr>
              <w:t xml:space="preserve">permissible </w:t>
            </w:r>
            <w:r>
              <w:rPr>
                <w:rFonts w:ascii="Arial" w:hAnsi="Arial" w:cs="Arial"/>
              </w:rPr>
              <w:t xml:space="preserve">outdoor activities. </w:t>
            </w:r>
          </w:p>
          <w:p w14:paraId="6A5982AC" w14:textId="77777777" w:rsidR="0041243F" w:rsidRDefault="0041243F" w:rsidP="0041243F">
            <w:pPr>
              <w:contextualSpacing/>
              <w:rPr>
                <w:rFonts w:ascii="Arial" w:hAnsi="Arial" w:cs="Arial"/>
              </w:rPr>
            </w:pPr>
          </w:p>
          <w:p w14:paraId="4BEB0832" w14:textId="77777777" w:rsidR="0041243F" w:rsidRDefault="0041243F" w:rsidP="0041243F">
            <w:pPr>
              <w:contextualSpacing/>
              <w:rPr>
                <w:rFonts w:ascii="Arial" w:hAnsi="Arial" w:cs="Arial"/>
              </w:rPr>
            </w:pPr>
          </w:p>
          <w:p w14:paraId="13B10584" w14:textId="0F0C16E0" w:rsidR="0036642E" w:rsidRPr="0041243F" w:rsidRDefault="0041243F" w:rsidP="0041243F">
            <w:pPr>
              <w:contextualSpacing/>
              <w:rPr>
                <w:rFonts w:ascii="Arial" w:hAnsi="Arial" w:cs="Arial"/>
              </w:rPr>
            </w:pPr>
            <w:r>
              <w:rPr>
                <w:rFonts w:ascii="Arial" w:hAnsi="Arial" w:cs="Arial"/>
              </w:rPr>
              <w:t>**</w:t>
            </w:r>
            <w:r w:rsidR="0036642E" w:rsidRPr="0041243F">
              <w:rPr>
                <w:rFonts w:ascii="Arial" w:hAnsi="Arial" w:cs="Arial"/>
              </w:rPr>
              <w:t xml:space="preserve">Our insurance provider may not allow injury claims from participants who were participating in activities that are indicated as </w:t>
            </w:r>
            <w:r w:rsidR="0036642E" w:rsidRPr="0041243F">
              <w:rPr>
                <w:rFonts w:ascii="Arial" w:hAnsi="Arial" w:cs="Arial"/>
                <w:b/>
                <w:bCs/>
                <w:i/>
                <w:iCs/>
                <w:u w:val="single"/>
              </w:rPr>
              <w:t xml:space="preserve">Not Permissible </w:t>
            </w:r>
            <w:r w:rsidR="0036642E" w:rsidRPr="0041243F">
              <w:rPr>
                <w:rFonts w:ascii="Arial" w:hAnsi="Arial" w:cs="Arial"/>
              </w:rPr>
              <w:t xml:space="preserve">in this document. </w:t>
            </w:r>
          </w:p>
          <w:p w14:paraId="06F02B88" w14:textId="77777777" w:rsidR="0036642E" w:rsidRDefault="0036642E" w:rsidP="0036642E">
            <w:pPr>
              <w:ind w:left="720"/>
              <w:contextualSpacing/>
              <w:rPr>
                <w:rFonts w:ascii="Arial" w:hAnsi="Arial" w:cs="Arial"/>
              </w:rPr>
            </w:pPr>
          </w:p>
          <w:p w14:paraId="495D18D3" w14:textId="5203B6A4" w:rsidR="0036642E" w:rsidRDefault="0036642E" w:rsidP="0036642E">
            <w:pPr>
              <w:contextualSpacing/>
              <w:rPr>
                <w:rFonts w:ascii="Arial" w:hAnsi="Arial" w:cs="Arial"/>
              </w:rPr>
            </w:pPr>
            <w:r>
              <w:rPr>
                <w:rFonts w:ascii="Arial" w:hAnsi="Arial" w:cs="Arial"/>
              </w:rPr>
              <w:t xml:space="preserve">Ex.) If an athlete breaks their ankle while trying to perform a large throw or an acrobatic element in an outdoor setting, the insurance company may allow a claim for injury coverage. </w:t>
            </w:r>
          </w:p>
          <w:p w14:paraId="738298FA" w14:textId="77777777" w:rsidR="0036642E" w:rsidRDefault="0036642E" w:rsidP="0036642E">
            <w:pPr>
              <w:contextualSpacing/>
              <w:rPr>
                <w:rFonts w:ascii="Arial" w:hAnsi="Arial" w:cs="Arial"/>
              </w:rPr>
            </w:pPr>
          </w:p>
          <w:p w14:paraId="69AE2C70" w14:textId="7FEE5059" w:rsidR="0036642E" w:rsidRDefault="0036642E" w:rsidP="0036642E">
            <w:pPr>
              <w:contextualSpacing/>
              <w:rPr>
                <w:rFonts w:ascii="Arial" w:hAnsi="Arial" w:cs="Arial"/>
              </w:rPr>
            </w:pPr>
            <w:r>
              <w:rPr>
                <w:rFonts w:ascii="Arial" w:hAnsi="Arial" w:cs="Arial"/>
              </w:rPr>
              <w:t xml:space="preserve">Alternatively, if the athlete was injured while participating in standard dryland training or static apparatus practice, our insurance policy provides for injury claims for our members. </w:t>
            </w:r>
          </w:p>
          <w:p w14:paraId="748D53F3" w14:textId="6CDA8796" w:rsidR="0036642E" w:rsidRDefault="0036642E" w:rsidP="0036642E">
            <w:pPr>
              <w:contextualSpacing/>
              <w:rPr>
                <w:rFonts w:ascii="Arial" w:hAnsi="Arial" w:cs="Arial"/>
              </w:rPr>
            </w:pPr>
          </w:p>
          <w:p w14:paraId="16907E81" w14:textId="1EC11248" w:rsidR="0036642E" w:rsidRPr="00343BA7" w:rsidRDefault="0036642E" w:rsidP="0036642E">
            <w:pPr>
              <w:contextualSpacing/>
              <w:rPr>
                <w:rFonts w:ascii="Arial" w:hAnsi="Arial" w:cs="Arial"/>
                <w:i/>
                <w:iCs/>
              </w:rPr>
            </w:pPr>
            <w:bookmarkStart w:id="1" w:name="_Hlk43211416"/>
            <w:r w:rsidRPr="00343BA7">
              <w:rPr>
                <w:rFonts w:ascii="Arial" w:hAnsi="Arial" w:cs="Arial"/>
                <w:b/>
                <w:bCs/>
              </w:rPr>
              <w:t xml:space="preserve">Please note: </w:t>
            </w:r>
            <w:r w:rsidR="00343BA7" w:rsidRPr="00343BA7">
              <w:rPr>
                <w:rFonts w:ascii="Arial" w:hAnsi="Arial" w:cs="Arial"/>
                <w:i/>
                <w:iCs/>
              </w:rPr>
              <w:t>Our in</w:t>
            </w:r>
            <w:r w:rsidR="00343BA7">
              <w:rPr>
                <w:rFonts w:ascii="Arial" w:hAnsi="Arial" w:cs="Arial"/>
                <w:i/>
                <w:iCs/>
              </w:rPr>
              <w:t>surance policy does not provide injury or general liability coverage for</w:t>
            </w:r>
            <w:r w:rsidR="00343BA7" w:rsidRPr="00343BA7">
              <w:rPr>
                <w:rFonts w:ascii="Arial" w:hAnsi="Arial" w:cs="Arial"/>
                <w:i/>
                <w:iCs/>
              </w:rPr>
              <w:t xml:space="preserve"> </w:t>
            </w:r>
            <w:r w:rsidR="00343BA7">
              <w:rPr>
                <w:rFonts w:ascii="Arial" w:hAnsi="Arial" w:cs="Arial"/>
                <w:i/>
                <w:iCs/>
              </w:rPr>
              <w:t>ANY</w:t>
            </w:r>
            <w:r w:rsidR="00343BA7" w:rsidRPr="00343BA7">
              <w:rPr>
                <w:rFonts w:ascii="Arial" w:hAnsi="Arial" w:cs="Arial"/>
                <w:i/>
                <w:iCs/>
              </w:rPr>
              <w:t xml:space="preserve"> claim</w:t>
            </w:r>
            <w:r w:rsidR="00343BA7">
              <w:rPr>
                <w:rFonts w:ascii="Arial" w:hAnsi="Arial" w:cs="Arial"/>
                <w:i/>
                <w:iCs/>
              </w:rPr>
              <w:t>s</w:t>
            </w:r>
            <w:r w:rsidR="00343BA7" w:rsidRPr="00343BA7">
              <w:rPr>
                <w:rFonts w:ascii="Arial" w:hAnsi="Arial" w:cs="Arial"/>
                <w:i/>
                <w:iCs/>
              </w:rPr>
              <w:t xml:space="preserve"> related to COVID-19.</w:t>
            </w:r>
          </w:p>
          <w:bookmarkEnd w:id="1"/>
          <w:p w14:paraId="54D26F1D" w14:textId="2808840B" w:rsidR="009156C8" w:rsidRPr="009156C8" w:rsidRDefault="009156C8" w:rsidP="00136B04">
            <w:pPr>
              <w:ind w:left="720"/>
              <w:contextualSpacing/>
              <w:rPr>
                <w:rFonts w:ascii="Arial" w:hAnsi="Arial" w:cs="Arial"/>
              </w:rPr>
            </w:pPr>
          </w:p>
        </w:tc>
        <w:tc>
          <w:tcPr>
            <w:tcW w:w="2410" w:type="dxa"/>
          </w:tcPr>
          <w:p w14:paraId="27FD841A" w14:textId="77777777" w:rsidR="009156C8" w:rsidRPr="009156C8" w:rsidRDefault="009156C8" w:rsidP="009156C8"/>
        </w:tc>
      </w:tr>
    </w:tbl>
    <w:p w14:paraId="774D1D1B" w14:textId="77777777" w:rsidR="009156C8" w:rsidRPr="009156C8" w:rsidRDefault="009156C8" w:rsidP="009156C8"/>
    <w:p w14:paraId="16F004F4" w14:textId="1AC04D00" w:rsidR="0041243F" w:rsidRDefault="0041243F" w:rsidP="0041243F">
      <w:pPr>
        <w:spacing w:after="0" w:line="240" w:lineRule="auto"/>
        <w:jc w:val="center"/>
        <w:rPr>
          <w:rFonts w:ascii="Calibri" w:eastAsia="Calibri" w:hAnsi="Calibri" w:cs="Calibri"/>
          <w:color w:val="000000"/>
          <w:sz w:val="24"/>
          <w:lang w:eastAsia="en-CA"/>
        </w:rPr>
      </w:pPr>
      <w:r w:rsidRPr="0041243F">
        <w:rPr>
          <w:rFonts w:ascii="Calibri" w:eastAsia="Calibri" w:hAnsi="Calibri" w:cs="Calibri"/>
          <w:color w:val="000000"/>
          <w:sz w:val="24"/>
          <w:lang w:eastAsia="en-CA"/>
        </w:rPr>
        <w:t>I have reviewed and completed the above Checklist for and on behalf of the gymnastics club listed below. The completed Checklist represents a true and correct reflection of the organization’s approach to each of the considerations set out in the Checklist.</w:t>
      </w:r>
    </w:p>
    <w:p w14:paraId="5E56BB3C" w14:textId="77777777" w:rsidR="0041243F" w:rsidRDefault="0041243F" w:rsidP="0041243F">
      <w:pPr>
        <w:spacing w:after="0" w:line="240" w:lineRule="auto"/>
        <w:jc w:val="center"/>
        <w:rPr>
          <w:rFonts w:ascii="Calibri" w:eastAsia="Calibri" w:hAnsi="Calibri" w:cs="Calibri"/>
          <w:color w:val="000000"/>
          <w:lang w:eastAsia="en-CA"/>
        </w:rPr>
      </w:pPr>
    </w:p>
    <w:p w14:paraId="394FE60F" w14:textId="77777777" w:rsidR="0041243F" w:rsidRPr="0041243F" w:rsidRDefault="0041243F" w:rsidP="0041243F">
      <w:pPr>
        <w:spacing w:after="0" w:line="240" w:lineRule="auto"/>
        <w:jc w:val="center"/>
        <w:rPr>
          <w:rFonts w:ascii="Calibri" w:eastAsia="Calibri" w:hAnsi="Calibri" w:cs="Calibri"/>
          <w:color w:val="000000"/>
          <w:lang w:eastAsia="en-CA"/>
        </w:rPr>
      </w:pPr>
      <w:r w:rsidRPr="0041243F">
        <w:rPr>
          <w:rFonts w:ascii="Calibri" w:eastAsia="Calibri" w:hAnsi="Calibri" w:cs="Calibri"/>
          <w:b/>
          <w:color w:val="000000"/>
          <w:sz w:val="24"/>
          <w:lang w:eastAsia="en-CA"/>
        </w:rPr>
        <w:t xml:space="preserve"> </w:t>
      </w:r>
    </w:p>
    <w:tbl>
      <w:tblPr>
        <w:tblStyle w:val="TableGrid0"/>
        <w:tblW w:w="10818" w:type="dxa"/>
        <w:tblInd w:w="-726" w:type="dxa"/>
        <w:tblLook w:val="04A0" w:firstRow="1" w:lastRow="0" w:firstColumn="1" w:lastColumn="0" w:noHBand="0" w:noVBand="1"/>
      </w:tblPr>
      <w:tblGrid>
        <w:gridCol w:w="5761"/>
        <w:gridCol w:w="5057"/>
      </w:tblGrid>
      <w:tr w:rsidR="0041243F" w:rsidRPr="0041243F" w14:paraId="590A5A9B" w14:textId="77777777" w:rsidTr="0041243F">
        <w:trPr>
          <w:trHeight w:val="561"/>
        </w:trPr>
        <w:tc>
          <w:tcPr>
            <w:tcW w:w="5761" w:type="dxa"/>
            <w:tcBorders>
              <w:top w:val="nil"/>
              <w:left w:val="nil"/>
              <w:bottom w:val="nil"/>
              <w:right w:val="nil"/>
            </w:tcBorders>
          </w:tcPr>
          <w:p w14:paraId="4939B11B" w14:textId="77777777" w:rsidR="0041243F" w:rsidRPr="0041243F" w:rsidRDefault="0041243F" w:rsidP="0041243F">
            <w:pPr>
              <w:tabs>
                <w:tab w:val="center" w:pos="2880"/>
                <w:tab w:val="center" w:pos="3600"/>
                <w:tab w:val="center" w:pos="4320"/>
                <w:tab w:val="center" w:pos="5041"/>
              </w:tabs>
              <w:spacing w:line="259" w:lineRule="auto"/>
              <w:rPr>
                <w:rFonts w:ascii="Calibri" w:eastAsia="Calibri" w:hAnsi="Calibri" w:cs="Calibri"/>
                <w:color w:val="000000"/>
              </w:rPr>
            </w:pPr>
            <w:r w:rsidRPr="0041243F">
              <w:rPr>
                <w:rFonts w:ascii="Calibri" w:eastAsia="Calibri" w:hAnsi="Calibri" w:cs="Calibri"/>
                <w:b/>
                <w:color w:val="000000"/>
                <w:sz w:val="24"/>
              </w:rPr>
              <w:t xml:space="preserve">Club Administrator   </w:t>
            </w:r>
            <w:r w:rsidRPr="0041243F">
              <w:rPr>
                <w:rFonts w:ascii="Calibri" w:eastAsia="Calibri" w:hAnsi="Calibri" w:cs="Calibri"/>
                <w:b/>
                <w:color w:val="000000"/>
                <w:sz w:val="24"/>
              </w:rPr>
              <w:tab/>
              <w:t xml:space="preserve"> </w:t>
            </w:r>
            <w:r w:rsidRPr="0041243F">
              <w:rPr>
                <w:rFonts w:ascii="Calibri" w:eastAsia="Calibri" w:hAnsi="Calibri" w:cs="Calibri"/>
                <w:b/>
                <w:color w:val="000000"/>
                <w:sz w:val="24"/>
              </w:rPr>
              <w:tab/>
              <w:t xml:space="preserve"> </w:t>
            </w:r>
            <w:r w:rsidRPr="0041243F">
              <w:rPr>
                <w:rFonts w:ascii="Calibri" w:eastAsia="Calibri" w:hAnsi="Calibri" w:cs="Calibri"/>
                <w:b/>
                <w:color w:val="000000"/>
                <w:sz w:val="24"/>
              </w:rPr>
              <w:tab/>
              <w:t xml:space="preserve"> </w:t>
            </w:r>
            <w:r w:rsidRPr="0041243F">
              <w:rPr>
                <w:rFonts w:ascii="Calibri" w:eastAsia="Calibri" w:hAnsi="Calibri" w:cs="Calibri"/>
                <w:b/>
                <w:color w:val="000000"/>
                <w:sz w:val="24"/>
              </w:rPr>
              <w:tab/>
              <w:t xml:space="preserve"> </w:t>
            </w:r>
          </w:p>
          <w:p w14:paraId="454C229D"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b/>
                <w:color w:val="000000"/>
                <w:sz w:val="24"/>
              </w:rPr>
              <w:t xml:space="preserve"> </w:t>
            </w:r>
          </w:p>
        </w:tc>
        <w:tc>
          <w:tcPr>
            <w:tcW w:w="5057" w:type="dxa"/>
            <w:tcBorders>
              <w:top w:val="nil"/>
              <w:left w:val="nil"/>
              <w:bottom w:val="nil"/>
              <w:right w:val="nil"/>
            </w:tcBorders>
          </w:tcPr>
          <w:p w14:paraId="14D8B7A8"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b/>
                <w:color w:val="000000"/>
                <w:sz w:val="24"/>
              </w:rPr>
              <w:t xml:space="preserve">Designated COVID-19 Safety Coordinator </w:t>
            </w:r>
          </w:p>
        </w:tc>
      </w:tr>
      <w:tr w:rsidR="0041243F" w:rsidRPr="0041243F" w14:paraId="0E531947" w14:textId="77777777" w:rsidTr="0041243F">
        <w:trPr>
          <w:trHeight w:val="586"/>
        </w:trPr>
        <w:tc>
          <w:tcPr>
            <w:tcW w:w="5761" w:type="dxa"/>
            <w:tcBorders>
              <w:top w:val="nil"/>
              <w:left w:val="nil"/>
              <w:bottom w:val="nil"/>
              <w:right w:val="nil"/>
            </w:tcBorders>
          </w:tcPr>
          <w:p w14:paraId="7D42DD72"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Signature: _________________________________  </w:t>
            </w:r>
          </w:p>
          <w:p w14:paraId="09366943"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 </w:t>
            </w:r>
          </w:p>
        </w:tc>
        <w:tc>
          <w:tcPr>
            <w:tcW w:w="5057" w:type="dxa"/>
            <w:tcBorders>
              <w:top w:val="nil"/>
              <w:left w:val="nil"/>
              <w:bottom w:val="nil"/>
              <w:right w:val="nil"/>
            </w:tcBorders>
          </w:tcPr>
          <w:p w14:paraId="0770D2C9" w14:textId="77777777" w:rsidR="0041243F" w:rsidRPr="0041243F" w:rsidRDefault="0041243F" w:rsidP="0041243F">
            <w:pPr>
              <w:spacing w:line="259" w:lineRule="auto"/>
              <w:jc w:val="both"/>
              <w:rPr>
                <w:rFonts w:ascii="Calibri" w:eastAsia="Calibri" w:hAnsi="Calibri" w:cs="Calibri"/>
                <w:color w:val="000000"/>
              </w:rPr>
            </w:pPr>
            <w:r w:rsidRPr="0041243F">
              <w:rPr>
                <w:rFonts w:ascii="Calibri" w:eastAsia="Calibri" w:hAnsi="Calibri" w:cs="Calibri"/>
                <w:color w:val="000000"/>
                <w:sz w:val="24"/>
              </w:rPr>
              <w:t xml:space="preserve">Signature: _________________________________ </w:t>
            </w:r>
          </w:p>
        </w:tc>
      </w:tr>
      <w:tr w:rsidR="0041243F" w:rsidRPr="0041243F" w14:paraId="5D017E83" w14:textId="77777777" w:rsidTr="0041243F">
        <w:trPr>
          <w:trHeight w:val="586"/>
        </w:trPr>
        <w:tc>
          <w:tcPr>
            <w:tcW w:w="5761" w:type="dxa"/>
            <w:tcBorders>
              <w:top w:val="nil"/>
              <w:left w:val="nil"/>
              <w:bottom w:val="nil"/>
              <w:right w:val="nil"/>
            </w:tcBorders>
          </w:tcPr>
          <w:p w14:paraId="24FD6B5F"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Name: ____________________________________  </w:t>
            </w:r>
          </w:p>
          <w:p w14:paraId="290CE64B"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 </w:t>
            </w:r>
          </w:p>
        </w:tc>
        <w:tc>
          <w:tcPr>
            <w:tcW w:w="5057" w:type="dxa"/>
            <w:tcBorders>
              <w:top w:val="nil"/>
              <w:left w:val="nil"/>
              <w:bottom w:val="nil"/>
              <w:right w:val="nil"/>
            </w:tcBorders>
          </w:tcPr>
          <w:p w14:paraId="6EEB895C" w14:textId="77777777" w:rsidR="0041243F" w:rsidRPr="0041243F" w:rsidRDefault="0041243F" w:rsidP="0041243F">
            <w:pPr>
              <w:spacing w:line="259" w:lineRule="auto"/>
              <w:jc w:val="both"/>
              <w:rPr>
                <w:rFonts w:ascii="Calibri" w:eastAsia="Calibri" w:hAnsi="Calibri" w:cs="Calibri"/>
                <w:color w:val="000000"/>
              </w:rPr>
            </w:pPr>
            <w:r w:rsidRPr="0041243F">
              <w:rPr>
                <w:rFonts w:ascii="Calibri" w:eastAsia="Calibri" w:hAnsi="Calibri" w:cs="Calibri"/>
                <w:color w:val="000000"/>
                <w:sz w:val="24"/>
              </w:rPr>
              <w:t xml:space="preserve">Name: ____________________________________ </w:t>
            </w:r>
          </w:p>
        </w:tc>
      </w:tr>
      <w:tr w:rsidR="0041243F" w:rsidRPr="0041243F" w14:paraId="41E73F10" w14:textId="77777777" w:rsidTr="0041243F">
        <w:trPr>
          <w:trHeight w:val="586"/>
        </w:trPr>
        <w:tc>
          <w:tcPr>
            <w:tcW w:w="5761" w:type="dxa"/>
            <w:tcBorders>
              <w:top w:val="nil"/>
              <w:left w:val="nil"/>
              <w:bottom w:val="nil"/>
              <w:right w:val="nil"/>
            </w:tcBorders>
          </w:tcPr>
          <w:p w14:paraId="1D5F5D9B"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Title: _____________________________________  </w:t>
            </w:r>
          </w:p>
          <w:p w14:paraId="6E96BA01"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 </w:t>
            </w:r>
          </w:p>
        </w:tc>
        <w:tc>
          <w:tcPr>
            <w:tcW w:w="5057" w:type="dxa"/>
            <w:tcBorders>
              <w:top w:val="nil"/>
              <w:left w:val="nil"/>
              <w:bottom w:val="nil"/>
              <w:right w:val="nil"/>
            </w:tcBorders>
          </w:tcPr>
          <w:p w14:paraId="276AA922" w14:textId="77777777" w:rsidR="0041243F" w:rsidRPr="0041243F" w:rsidRDefault="0041243F" w:rsidP="0041243F">
            <w:pPr>
              <w:spacing w:line="259" w:lineRule="auto"/>
              <w:jc w:val="both"/>
              <w:rPr>
                <w:rFonts w:ascii="Calibri" w:eastAsia="Calibri" w:hAnsi="Calibri" w:cs="Calibri"/>
                <w:color w:val="000000"/>
              </w:rPr>
            </w:pPr>
            <w:r w:rsidRPr="0041243F">
              <w:rPr>
                <w:rFonts w:ascii="Calibri" w:eastAsia="Calibri" w:hAnsi="Calibri" w:cs="Calibri"/>
                <w:color w:val="000000"/>
                <w:sz w:val="24"/>
              </w:rPr>
              <w:t xml:space="preserve">Title: _____________________________________ </w:t>
            </w:r>
          </w:p>
        </w:tc>
      </w:tr>
      <w:tr w:rsidR="0041243F" w:rsidRPr="0041243F" w14:paraId="42984FE3" w14:textId="77777777" w:rsidTr="0041243F">
        <w:trPr>
          <w:trHeight w:val="586"/>
        </w:trPr>
        <w:tc>
          <w:tcPr>
            <w:tcW w:w="5761" w:type="dxa"/>
            <w:tcBorders>
              <w:top w:val="nil"/>
              <w:left w:val="nil"/>
              <w:bottom w:val="nil"/>
              <w:right w:val="nil"/>
            </w:tcBorders>
          </w:tcPr>
          <w:p w14:paraId="5F6B2E1D"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Organization: ______________________________  </w:t>
            </w:r>
          </w:p>
          <w:p w14:paraId="2DD4FE8E"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 </w:t>
            </w:r>
          </w:p>
        </w:tc>
        <w:tc>
          <w:tcPr>
            <w:tcW w:w="5057" w:type="dxa"/>
            <w:tcBorders>
              <w:top w:val="nil"/>
              <w:left w:val="nil"/>
              <w:bottom w:val="nil"/>
              <w:right w:val="nil"/>
            </w:tcBorders>
          </w:tcPr>
          <w:p w14:paraId="5F365644" w14:textId="77777777" w:rsidR="0041243F" w:rsidRPr="0041243F" w:rsidRDefault="0041243F" w:rsidP="0041243F">
            <w:pPr>
              <w:spacing w:line="259" w:lineRule="auto"/>
              <w:jc w:val="both"/>
              <w:rPr>
                <w:rFonts w:ascii="Calibri" w:eastAsia="Calibri" w:hAnsi="Calibri" w:cs="Calibri"/>
                <w:color w:val="000000"/>
              </w:rPr>
            </w:pPr>
            <w:r w:rsidRPr="0041243F">
              <w:rPr>
                <w:rFonts w:ascii="Calibri" w:eastAsia="Calibri" w:hAnsi="Calibri" w:cs="Calibri"/>
                <w:color w:val="000000"/>
                <w:sz w:val="24"/>
              </w:rPr>
              <w:t xml:space="preserve">Organization: ______________________________ </w:t>
            </w:r>
          </w:p>
        </w:tc>
      </w:tr>
      <w:tr w:rsidR="0041243F" w:rsidRPr="0041243F" w14:paraId="2D9AF230" w14:textId="77777777" w:rsidTr="0041243F">
        <w:trPr>
          <w:trHeight w:val="269"/>
        </w:trPr>
        <w:tc>
          <w:tcPr>
            <w:tcW w:w="5761" w:type="dxa"/>
            <w:tcBorders>
              <w:top w:val="nil"/>
              <w:left w:val="nil"/>
              <w:bottom w:val="nil"/>
              <w:right w:val="nil"/>
            </w:tcBorders>
          </w:tcPr>
          <w:p w14:paraId="683D817E" w14:textId="77777777" w:rsidR="0041243F" w:rsidRPr="0041243F" w:rsidRDefault="0041243F" w:rsidP="0041243F">
            <w:pPr>
              <w:spacing w:line="259" w:lineRule="auto"/>
              <w:rPr>
                <w:rFonts w:ascii="Calibri" w:eastAsia="Calibri" w:hAnsi="Calibri" w:cs="Calibri"/>
                <w:color w:val="000000"/>
              </w:rPr>
            </w:pPr>
            <w:r w:rsidRPr="0041243F">
              <w:rPr>
                <w:rFonts w:ascii="Calibri" w:eastAsia="Calibri" w:hAnsi="Calibri" w:cs="Calibri"/>
                <w:color w:val="000000"/>
                <w:sz w:val="24"/>
              </w:rPr>
              <w:t xml:space="preserve">Date: _____________________________________  </w:t>
            </w:r>
          </w:p>
        </w:tc>
        <w:tc>
          <w:tcPr>
            <w:tcW w:w="5057" w:type="dxa"/>
            <w:tcBorders>
              <w:top w:val="nil"/>
              <w:left w:val="nil"/>
              <w:bottom w:val="nil"/>
              <w:right w:val="nil"/>
            </w:tcBorders>
          </w:tcPr>
          <w:p w14:paraId="1A9DAA4C" w14:textId="77777777" w:rsidR="0041243F" w:rsidRPr="0041243F" w:rsidRDefault="0041243F" w:rsidP="0041243F">
            <w:pPr>
              <w:spacing w:line="259" w:lineRule="auto"/>
              <w:jc w:val="both"/>
              <w:rPr>
                <w:rFonts w:ascii="Calibri" w:eastAsia="Calibri" w:hAnsi="Calibri" w:cs="Calibri"/>
                <w:color w:val="000000"/>
              </w:rPr>
            </w:pPr>
            <w:r w:rsidRPr="0041243F">
              <w:rPr>
                <w:rFonts w:ascii="Calibri" w:eastAsia="Calibri" w:hAnsi="Calibri" w:cs="Calibri"/>
                <w:color w:val="000000"/>
                <w:sz w:val="24"/>
              </w:rPr>
              <w:t xml:space="preserve">Date: _____________________________________ </w:t>
            </w:r>
          </w:p>
        </w:tc>
      </w:tr>
    </w:tbl>
    <w:p w14:paraId="2C49E757" w14:textId="77777777" w:rsidR="0041243F" w:rsidRPr="0041243F" w:rsidRDefault="0041243F" w:rsidP="0041243F">
      <w:pPr>
        <w:spacing w:after="0"/>
        <w:rPr>
          <w:rFonts w:ascii="Calibri" w:eastAsia="Calibri" w:hAnsi="Calibri" w:cs="Calibri"/>
          <w:color w:val="000000"/>
          <w:lang w:eastAsia="en-CA"/>
        </w:rPr>
      </w:pPr>
      <w:r w:rsidRPr="0041243F">
        <w:rPr>
          <w:rFonts w:ascii="Calibri" w:eastAsia="Calibri" w:hAnsi="Calibri" w:cs="Calibri"/>
          <w:color w:val="000000"/>
          <w:lang w:eastAsia="en-CA"/>
        </w:rPr>
        <w:t xml:space="preserve"> </w:t>
      </w:r>
    </w:p>
    <w:p w14:paraId="6D3BFB05" w14:textId="3119D279" w:rsidR="00304D85" w:rsidRDefault="00304D85" w:rsidP="0041243F">
      <w:pPr>
        <w:pStyle w:val="NoSpacing"/>
        <w:rPr>
          <w:rFonts w:ascii="Arial" w:hAnsi="Arial" w:cs="Arial"/>
          <w:color w:val="0070C0"/>
        </w:rPr>
      </w:pPr>
    </w:p>
    <w:p w14:paraId="46AC35E9" w14:textId="579D1032" w:rsidR="00304D85" w:rsidRDefault="00304D85" w:rsidP="00020029">
      <w:pPr>
        <w:pStyle w:val="NoSpacing"/>
        <w:rPr>
          <w:rFonts w:ascii="Arial" w:hAnsi="Arial" w:cs="Arial"/>
          <w:color w:val="0070C0"/>
        </w:rPr>
      </w:pPr>
    </w:p>
    <w:p w14:paraId="3F83453A" w14:textId="2A038D9A" w:rsidR="00304D85" w:rsidRDefault="00304D85" w:rsidP="00020029">
      <w:pPr>
        <w:pStyle w:val="NoSpacing"/>
        <w:rPr>
          <w:rFonts w:ascii="Arial" w:hAnsi="Arial" w:cs="Arial"/>
          <w:color w:val="0070C0"/>
        </w:rPr>
      </w:pPr>
    </w:p>
    <w:p w14:paraId="6E97A3BD" w14:textId="2D72FBEC" w:rsidR="00020029" w:rsidRPr="00395626" w:rsidRDefault="0041243F" w:rsidP="0041243F">
      <w:pPr>
        <w:pStyle w:val="NoSpacing"/>
        <w:jc w:val="center"/>
        <w:rPr>
          <w:rFonts w:ascii="Arial" w:hAnsi="Arial" w:cs="Arial"/>
          <w:color w:val="0070C0"/>
        </w:rPr>
      </w:pPr>
      <w:r>
        <w:rPr>
          <w:rFonts w:ascii="Arial" w:hAnsi="Arial" w:cs="Arial"/>
          <w:noProof/>
          <w:color w:val="0070C0"/>
        </w:rPr>
        <w:drawing>
          <wp:inline distT="0" distB="0" distL="0" distR="0" wp14:anchorId="4D1905E8" wp14:editId="2664FEFB">
            <wp:extent cx="1947600" cy="910800"/>
            <wp:effectExtent l="0" t="0" r="0" b="381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7600" cy="910800"/>
                    </a:xfrm>
                    <a:prstGeom prst="rect">
                      <a:avLst/>
                    </a:prstGeom>
                  </pic:spPr>
                </pic:pic>
              </a:graphicData>
            </a:graphic>
          </wp:inline>
        </w:drawing>
      </w:r>
    </w:p>
    <w:sectPr w:rsidR="00020029" w:rsidRPr="003956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7549" w14:textId="77777777" w:rsidR="00655E48" w:rsidRDefault="00655E48" w:rsidP="006E6870">
      <w:pPr>
        <w:spacing w:after="0" w:line="240" w:lineRule="auto"/>
      </w:pPr>
      <w:r>
        <w:separator/>
      </w:r>
    </w:p>
  </w:endnote>
  <w:endnote w:type="continuationSeparator" w:id="0">
    <w:p w14:paraId="5433F309" w14:textId="77777777" w:rsidR="00655E48" w:rsidRDefault="00655E48" w:rsidP="006E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A5D1" w14:textId="77777777" w:rsidR="0051568A" w:rsidRDefault="00515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8107" w14:textId="77777777" w:rsidR="0051568A" w:rsidRDefault="00515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9E8C" w14:textId="77777777" w:rsidR="0051568A" w:rsidRDefault="0051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8070" w14:textId="77777777" w:rsidR="00655E48" w:rsidRDefault="00655E48" w:rsidP="006E6870">
      <w:pPr>
        <w:spacing w:after="0" w:line="240" w:lineRule="auto"/>
      </w:pPr>
      <w:r>
        <w:separator/>
      </w:r>
    </w:p>
  </w:footnote>
  <w:footnote w:type="continuationSeparator" w:id="0">
    <w:p w14:paraId="093B2DB4" w14:textId="77777777" w:rsidR="00655E48" w:rsidRDefault="00655E48" w:rsidP="006E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6745" w14:textId="77777777" w:rsidR="0051568A" w:rsidRDefault="0051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909A" w14:textId="7BDFD6C3" w:rsidR="00DC72E1" w:rsidRDefault="00DC72E1">
    <w:pPr>
      <w:pStyle w:val="Header"/>
    </w:pPr>
    <w:r>
      <w:rPr>
        <w:noProof/>
      </w:rPr>
      <mc:AlternateContent>
        <mc:Choice Requires="wps">
          <w:drawing>
            <wp:anchor distT="0" distB="0" distL="114300" distR="114300" simplePos="0" relativeHeight="251659264" behindDoc="0" locked="0" layoutInCell="1" allowOverlap="1" wp14:anchorId="553EF937" wp14:editId="369B8DBD">
              <wp:simplePos x="0" y="0"/>
              <wp:positionH relativeFrom="column">
                <wp:posOffset>-167640</wp:posOffset>
              </wp:positionH>
              <wp:positionV relativeFrom="paragraph">
                <wp:posOffset>-121920</wp:posOffset>
              </wp:positionV>
              <wp:extent cx="6461760" cy="5638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6461760" cy="563880"/>
                      </a:xfrm>
                      <a:prstGeom prst="rect">
                        <a:avLst/>
                      </a:prstGeom>
                      <a:solidFill>
                        <a:srgbClr val="0070C0"/>
                      </a:solidFill>
                      <a:ln w="6350">
                        <a:solidFill>
                          <a:srgbClr val="0070C0"/>
                        </a:solidFill>
                      </a:ln>
                    </wps:spPr>
                    <wps:txbx>
                      <w:txbxContent>
                        <w:p w14:paraId="3D3F911F" w14:textId="40E176DB" w:rsidR="00DC72E1" w:rsidRPr="006E6870" w:rsidRDefault="00DC72E1" w:rsidP="006E6870">
                          <w:pPr>
                            <w:jc w:val="center"/>
                            <w:rPr>
                              <w:color w:val="FFFFFF" w:themeColor="background1"/>
                              <w:sz w:val="40"/>
                              <w:szCs w:val="40"/>
                            </w:rPr>
                          </w:pPr>
                          <w:r w:rsidRPr="006E6870">
                            <w:rPr>
                              <w:color w:val="FFFFFF" w:themeColor="background1"/>
                              <w:sz w:val="40"/>
                              <w:szCs w:val="40"/>
                            </w:rPr>
                            <w:t>INTER</w:t>
                          </w:r>
                          <w:r>
                            <w:rPr>
                              <w:color w:val="FFFFFF" w:themeColor="background1"/>
                              <w:sz w:val="40"/>
                              <w:szCs w:val="40"/>
                            </w:rPr>
                            <w:t>I</w:t>
                          </w:r>
                          <w:r w:rsidRPr="006E6870">
                            <w:rPr>
                              <w:color w:val="FFFFFF" w:themeColor="background1"/>
                              <w:sz w:val="40"/>
                              <w:szCs w:val="40"/>
                            </w:rPr>
                            <w:t xml:space="preserve">M </w:t>
                          </w:r>
                          <w:r w:rsidR="0051568A">
                            <w:rPr>
                              <w:color w:val="FFFFFF" w:themeColor="background1"/>
                              <w:sz w:val="40"/>
                              <w:szCs w:val="40"/>
                            </w:rPr>
                            <w:t>Return to Play Strategy – Outdoor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F937" id="_x0000_t202" coordsize="21600,21600" o:spt="202" path="m,l,21600r21600,l21600,xe">
              <v:stroke joinstyle="miter"/>
              <v:path gradientshapeok="t" o:connecttype="rect"/>
            </v:shapetype>
            <v:shape id="Text Box 12" o:spid="_x0000_s1026" type="#_x0000_t202" style="position:absolute;margin-left:-13.2pt;margin-top:-9.6pt;width:508.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" fillcolor="#0070c0" strokecolor="#0070c0" strokeweight=".5pt">
              <v:textbox>
                <w:txbxContent>
                  <w:p w14:paraId="3D3F911F" w14:textId="40E176DB" w:rsidR="00DC72E1" w:rsidRPr="006E6870" w:rsidRDefault="00DC72E1" w:rsidP="006E6870">
                    <w:pPr>
                      <w:jc w:val="center"/>
                      <w:rPr>
                        <w:color w:val="FFFFFF" w:themeColor="background1"/>
                        <w:sz w:val="40"/>
                        <w:szCs w:val="40"/>
                      </w:rPr>
                    </w:pPr>
                    <w:r w:rsidRPr="006E6870">
                      <w:rPr>
                        <w:color w:val="FFFFFF" w:themeColor="background1"/>
                        <w:sz w:val="40"/>
                        <w:szCs w:val="40"/>
                      </w:rPr>
                      <w:t>INTER</w:t>
                    </w:r>
                    <w:r>
                      <w:rPr>
                        <w:color w:val="FFFFFF" w:themeColor="background1"/>
                        <w:sz w:val="40"/>
                        <w:szCs w:val="40"/>
                      </w:rPr>
                      <w:t>I</w:t>
                    </w:r>
                    <w:r w:rsidRPr="006E6870">
                      <w:rPr>
                        <w:color w:val="FFFFFF" w:themeColor="background1"/>
                        <w:sz w:val="40"/>
                        <w:szCs w:val="40"/>
                      </w:rPr>
                      <w:t xml:space="preserve">M </w:t>
                    </w:r>
                    <w:r w:rsidR="0051568A">
                      <w:rPr>
                        <w:color w:val="FFFFFF" w:themeColor="background1"/>
                        <w:sz w:val="40"/>
                        <w:szCs w:val="40"/>
                      </w:rPr>
                      <w:t>Return to Play Strategy – Outdoor Training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D0B8" w14:textId="77777777" w:rsidR="0051568A" w:rsidRDefault="0051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5001"/>
    <w:multiLevelType w:val="hybridMultilevel"/>
    <w:tmpl w:val="F104DC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6633E"/>
    <w:multiLevelType w:val="hybridMultilevel"/>
    <w:tmpl w:val="FB348874"/>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1246B"/>
    <w:multiLevelType w:val="hybridMultilevel"/>
    <w:tmpl w:val="95F2E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62483"/>
    <w:multiLevelType w:val="hybridMultilevel"/>
    <w:tmpl w:val="C7E2C93E"/>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09632D"/>
    <w:multiLevelType w:val="hybridMultilevel"/>
    <w:tmpl w:val="0D002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915BF"/>
    <w:multiLevelType w:val="hybridMultilevel"/>
    <w:tmpl w:val="F9969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8389A"/>
    <w:multiLevelType w:val="hybridMultilevel"/>
    <w:tmpl w:val="5B484AE2"/>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9070D"/>
    <w:multiLevelType w:val="hybridMultilevel"/>
    <w:tmpl w:val="6A3A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BC2BE8"/>
    <w:multiLevelType w:val="hybridMultilevel"/>
    <w:tmpl w:val="02B40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7F7BA1"/>
    <w:multiLevelType w:val="hybridMultilevel"/>
    <w:tmpl w:val="463A8326"/>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2557AF"/>
    <w:multiLevelType w:val="hybridMultilevel"/>
    <w:tmpl w:val="453686F2"/>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CB78AD"/>
    <w:multiLevelType w:val="hybridMultilevel"/>
    <w:tmpl w:val="3EA2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EF1507"/>
    <w:multiLevelType w:val="hybridMultilevel"/>
    <w:tmpl w:val="C51A1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14375"/>
    <w:multiLevelType w:val="hybridMultilevel"/>
    <w:tmpl w:val="B38A23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FE46B4"/>
    <w:multiLevelType w:val="hybridMultilevel"/>
    <w:tmpl w:val="7B4EC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D32F0F"/>
    <w:multiLevelType w:val="hybridMultilevel"/>
    <w:tmpl w:val="1E144396"/>
    <w:lvl w:ilvl="0" w:tplc="25989560">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8F1579"/>
    <w:multiLevelType w:val="hybridMultilevel"/>
    <w:tmpl w:val="08588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386482"/>
    <w:multiLevelType w:val="hybridMultilevel"/>
    <w:tmpl w:val="2F16ADDA"/>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AC3AE5"/>
    <w:multiLevelType w:val="hybridMultilevel"/>
    <w:tmpl w:val="56768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766856"/>
    <w:multiLevelType w:val="hybridMultilevel"/>
    <w:tmpl w:val="DC380824"/>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BB3C92"/>
    <w:multiLevelType w:val="hybridMultilevel"/>
    <w:tmpl w:val="F4B6B020"/>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D624F2"/>
    <w:multiLevelType w:val="hybridMultilevel"/>
    <w:tmpl w:val="3A7AE70C"/>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604F55"/>
    <w:multiLevelType w:val="hybridMultilevel"/>
    <w:tmpl w:val="6AB41B5E"/>
    <w:lvl w:ilvl="0" w:tplc="A25403B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18"/>
  </w:num>
  <w:num w:numId="6">
    <w:abstractNumId w:val="4"/>
  </w:num>
  <w:num w:numId="7">
    <w:abstractNumId w:val="5"/>
  </w:num>
  <w:num w:numId="8">
    <w:abstractNumId w:val="12"/>
  </w:num>
  <w:num w:numId="9">
    <w:abstractNumId w:val="14"/>
  </w:num>
  <w:num w:numId="10">
    <w:abstractNumId w:val="16"/>
  </w:num>
  <w:num w:numId="11">
    <w:abstractNumId w:val="15"/>
  </w:num>
  <w:num w:numId="12">
    <w:abstractNumId w:val="1"/>
  </w:num>
  <w:num w:numId="13">
    <w:abstractNumId w:val="10"/>
  </w:num>
  <w:num w:numId="14">
    <w:abstractNumId w:val="20"/>
  </w:num>
  <w:num w:numId="15">
    <w:abstractNumId w:val="6"/>
  </w:num>
  <w:num w:numId="16">
    <w:abstractNumId w:val="22"/>
  </w:num>
  <w:num w:numId="17">
    <w:abstractNumId w:val="3"/>
  </w:num>
  <w:num w:numId="18">
    <w:abstractNumId w:val="21"/>
  </w:num>
  <w:num w:numId="19">
    <w:abstractNumId w:val="17"/>
  </w:num>
  <w:num w:numId="20">
    <w:abstractNumId w:val="9"/>
  </w:num>
  <w:num w:numId="21">
    <w:abstractNumId w:val="19"/>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C7"/>
    <w:rsid w:val="00020029"/>
    <w:rsid w:val="00100726"/>
    <w:rsid w:val="00136B04"/>
    <w:rsid w:val="002635E3"/>
    <w:rsid w:val="00304D85"/>
    <w:rsid w:val="00306EAB"/>
    <w:rsid w:val="003176AC"/>
    <w:rsid w:val="00343BA7"/>
    <w:rsid w:val="0036642E"/>
    <w:rsid w:val="00395626"/>
    <w:rsid w:val="003B2EF9"/>
    <w:rsid w:val="0040749B"/>
    <w:rsid w:val="0041243F"/>
    <w:rsid w:val="00412A00"/>
    <w:rsid w:val="0051568A"/>
    <w:rsid w:val="00542E2A"/>
    <w:rsid w:val="00655E48"/>
    <w:rsid w:val="00656F4F"/>
    <w:rsid w:val="006E6870"/>
    <w:rsid w:val="007179F2"/>
    <w:rsid w:val="00791DC7"/>
    <w:rsid w:val="009156C8"/>
    <w:rsid w:val="00C05411"/>
    <w:rsid w:val="00C52F51"/>
    <w:rsid w:val="00C74F91"/>
    <w:rsid w:val="00D044E7"/>
    <w:rsid w:val="00DC72E1"/>
    <w:rsid w:val="00DE4774"/>
    <w:rsid w:val="00E739FE"/>
    <w:rsid w:val="00EA0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B3CF"/>
  <w15:chartTrackingRefBased/>
  <w15:docId w15:val="{DDFF0D0E-8C63-4644-91F3-F8304632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29"/>
    <w:pPr>
      <w:spacing w:after="0" w:line="240" w:lineRule="auto"/>
    </w:pPr>
  </w:style>
  <w:style w:type="paragraph" w:styleId="Header">
    <w:name w:val="header"/>
    <w:basedOn w:val="Normal"/>
    <w:link w:val="HeaderChar"/>
    <w:uiPriority w:val="99"/>
    <w:unhideWhenUsed/>
    <w:rsid w:val="006E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70"/>
  </w:style>
  <w:style w:type="paragraph" w:styleId="Footer">
    <w:name w:val="footer"/>
    <w:basedOn w:val="Normal"/>
    <w:link w:val="FooterChar"/>
    <w:uiPriority w:val="99"/>
    <w:unhideWhenUsed/>
    <w:rsid w:val="006E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70"/>
  </w:style>
  <w:style w:type="table" w:styleId="TableGrid">
    <w:name w:val="Table Grid"/>
    <w:basedOn w:val="TableNormal"/>
    <w:uiPriority w:val="39"/>
    <w:rsid w:val="0091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04"/>
    <w:rPr>
      <w:color w:val="0563C1" w:themeColor="hyperlink"/>
      <w:u w:val="single"/>
    </w:rPr>
  </w:style>
  <w:style w:type="character" w:styleId="UnresolvedMention">
    <w:name w:val="Unresolved Mention"/>
    <w:basedOn w:val="DefaultParagraphFont"/>
    <w:uiPriority w:val="99"/>
    <w:semiHidden/>
    <w:unhideWhenUsed/>
    <w:rsid w:val="00136B04"/>
    <w:rPr>
      <w:color w:val="605E5C"/>
      <w:shd w:val="clear" w:color="auto" w:fill="E1DFDD"/>
    </w:rPr>
  </w:style>
  <w:style w:type="paragraph" w:styleId="ListParagraph">
    <w:name w:val="List Paragraph"/>
    <w:basedOn w:val="Normal"/>
    <w:uiPriority w:val="34"/>
    <w:qFormat/>
    <w:rsid w:val="00C05411"/>
    <w:pPr>
      <w:ind w:left="720"/>
      <w:contextualSpacing/>
    </w:pPr>
  </w:style>
  <w:style w:type="table" w:customStyle="1" w:styleId="TableGrid0">
    <w:name w:val="TableGrid"/>
    <w:rsid w:val="0041243F"/>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covid-19-relaunch-guidance-organized-sport-physical-activity-and-recre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berta.ca/assets/documents/covid-19-relaunch-sports-physical-activity-and-recre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Rochford</dc:creator>
  <cp:keywords/>
  <dc:description/>
  <cp:lastModifiedBy>Jennifer Rochford</cp:lastModifiedBy>
  <cp:revision>2</cp:revision>
  <dcterms:created xsi:type="dcterms:W3CDTF">2020-06-17T04:04:00Z</dcterms:created>
  <dcterms:modified xsi:type="dcterms:W3CDTF">2020-06-17T04:04:00Z</dcterms:modified>
</cp:coreProperties>
</file>