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AB42" w14:textId="245A93EC" w:rsidR="008808CA" w:rsidRDefault="008808CA" w:rsidP="008808C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spacing w:val="-52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>
        <w:rPr>
          <w:color w:val="525654"/>
          <w:w w:val="105"/>
          <w:sz w:val="21"/>
          <w:szCs w:val="21"/>
        </w:rPr>
        <w:t>-</w:t>
      </w:r>
      <w:r>
        <w:rPr>
          <w:color w:val="525654"/>
          <w:spacing w:val="1"/>
          <w:w w:val="105"/>
          <w:sz w:val="21"/>
          <w:szCs w:val="21"/>
        </w:rPr>
        <w:t xml:space="preserve"> </w:t>
      </w:r>
      <w:proofErr w:type="spellStart"/>
      <w:proofErr w:type="gramStart"/>
      <w:r>
        <w:rPr>
          <w:b/>
          <w:bCs/>
          <w:color w:val="282F28"/>
          <w:w w:val="105"/>
          <w:sz w:val="21"/>
          <w:szCs w:val="21"/>
        </w:rPr>
        <w:t>CharterBoard</w:t>
      </w:r>
      <w:proofErr w:type="spellEnd"/>
      <w:r w:rsidR="00742714">
        <w:rPr>
          <w:b/>
          <w:bCs/>
          <w:color w:val="282F28"/>
          <w:w w:val="105"/>
          <w:sz w:val="21"/>
          <w:szCs w:val="21"/>
        </w:rPr>
        <w:t xml:space="preserve"> </w:t>
      </w:r>
      <w:r>
        <w:rPr>
          <w:b/>
          <w:bCs/>
          <w:color w:val="282F28"/>
          <w:spacing w:val="-53"/>
          <w:w w:val="105"/>
          <w:sz w:val="21"/>
          <w:szCs w:val="21"/>
        </w:rPr>
        <w:t xml:space="preserve"> </w:t>
      </w:r>
      <w:r>
        <w:rPr>
          <w:b/>
          <w:bCs/>
          <w:color w:val="282F28"/>
          <w:w w:val="105"/>
          <w:sz w:val="21"/>
          <w:szCs w:val="21"/>
        </w:rPr>
        <w:t>Thrive</w:t>
      </w:r>
      <w:proofErr w:type="gramEnd"/>
      <w:r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>
        <w:rPr>
          <w:b/>
          <w:bCs/>
          <w:color w:val="282F28"/>
          <w:w w:val="105"/>
          <w:sz w:val="21"/>
          <w:szCs w:val="21"/>
        </w:rPr>
        <w:t>Center</w:t>
      </w:r>
      <w:r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>
        <w:rPr>
          <w:b/>
          <w:bCs/>
          <w:color w:val="282F28"/>
          <w:w w:val="105"/>
          <w:sz w:val="21"/>
          <w:szCs w:val="21"/>
        </w:rPr>
        <w:t>for</w:t>
      </w:r>
      <w:r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>
        <w:rPr>
          <w:b/>
          <w:bCs/>
          <w:color w:val="282F28"/>
          <w:w w:val="105"/>
          <w:sz w:val="21"/>
          <w:szCs w:val="21"/>
        </w:rPr>
        <w:t>Success</w:t>
      </w:r>
      <w:r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>
        <w:rPr>
          <w:b/>
          <w:bCs/>
          <w:color w:val="282F28"/>
          <w:w w:val="105"/>
          <w:sz w:val="21"/>
          <w:szCs w:val="21"/>
        </w:rPr>
        <w:t>harter</w:t>
      </w:r>
      <w:r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>
        <w:rPr>
          <w:b/>
          <w:bCs/>
          <w:color w:val="282F28"/>
          <w:w w:val="105"/>
          <w:sz w:val="21"/>
          <w:szCs w:val="21"/>
        </w:rPr>
        <w:t>School</w:t>
      </w:r>
      <w:r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740DD4CC" w14:textId="77777777" w:rsidR="008808CA" w:rsidRDefault="008808CA" w:rsidP="008808C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 xml:space="preserve">September 18, </w:t>
      </w:r>
      <w:r>
        <w:rPr>
          <w:b/>
          <w:bCs/>
          <w:color w:val="282F28"/>
          <w:w w:val="105"/>
          <w:sz w:val="21"/>
          <w:szCs w:val="21"/>
        </w:rPr>
        <w:t>2021</w:t>
      </w:r>
    </w:p>
    <w:p w14:paraId="51A97D6F" w14:textId="77777777" w:rsidR="008808CA" w:rsidRDefault="008808CA" w:rsidP="008808C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E3DF7BE" w14:textId="3FBC43EF" w:rsidR="008808CA" w:rsidRDefault="008808CA" w:rsidP="008808C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 w:rsidR="00742714"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7"/>
        </w:rPr>
        <w:t xml:space="preserve"> September 18th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2021,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742714">
        <w:rPr>
          <w:color w:val="282F28"/>
          <w:spacing w:val="23"/>
          <w:w w:val="105"/>
        </w:rPr>
        <w:t>0</w:t>
      </w:r>
      <w:r>
        <w:rPr>
          <w:color w:val="282F28"/>
          <w:spacing w:val="23"/>
          <w:w w:val="105"/>
        </w:rPr>
        <w:t>:</w:t>
      </w:r>
      <w:r w:rsidR="00742714">
        <w:rPr>
          <w:color w:val="282F28"/>
          <w:spacing w:val="23"/>
          <w:w w:val="105"/>
        </w:rPr>
        <w:t>0</w:t>
      </w:r>
      <w:r>
        <w:rPr>
          <w:color w:val="282F28"/>
          <w:spacing w:val="23"/>
          <w:w w:val="105"/>
        </w:rPr>
        <w:t>0</w:t>
      </w:r>
      <w:r w:rsidR="00742714">
        <w:rPr>
          <w:color w:val="282F28"/>
          <w:w w:val="105"/>
        </w:rPr>
        <w:t>a</w:t>
      </w:r>
      <w:r>
        <w:rPr>
          <w:color w:val="282F28"/>
          <w:w w:val="105"/>
        </w:rPr>
        <w:t>m</w:t>
      </w:r>
      <w:r w:rsidR="00742714">
        <w:rPr>
          <w:color w:val="282F28"/>
          <w:w w:val="105"/>
        </w:rPr>
        <w:t xml:space="preserve"> and ending at 2pm</w:t>
      </w:r>
      <w:r>
        <w:rPr>
          <w:color w:val="282F28"/>
          <w:w w:val="105"/>
        </w:rPr>
        <w:t>. The meeting will be held at Office Evolution, 525 Woodland Square Blvd, #250, Conroe, TX 77384.</w:t>
      </w:r>
    </w:p>
    <w:p w14:paraId="5A562DDB" w14:textId="77777777" w:rsidR="008808CA" w:rsidRDefault="008808CA" w:rsidP="008808C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372A11E3" w14:textId="77777777" w:rsidR="008808CA" w:rsidRDefault="008808CA" w:rsidP="008808C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</w:p>
    <w:p w14:paraId="63FCF772" w14:textId="77777777" w:rsidR="008808CA" w:rsidRDefault="008808CA" w:rsidP="008808CA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7AADC347" w14:textId="79B206A2" w:rsidR="008808CA" w:rsidRDefault="008808CA" w:rsidP="008808C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Convene Meeting</w:t>
      </w:r>
    </w:p>
    <w:p w14:paraId="3DB57A60" w14:textId="7A22CBAB" w:rsidR="00BF6F45" w:rsidRDefault="00BF6F45" w:rsidP="008808C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The Board will convene into a Workshop</w:t>
      </w:r>
    </w:p>
    <w:p w14:paraId="23EC6B3D" w14:textId="536CBE8C" w:rsidR="00BF6F45" w:rsidRPr="00893E1D" w:rsidRDefault="00BF6F45" w:rsidP="008808C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The Board will now return to a regular meeting of the Board of Directors</w:t>
      </w:r>
    </w:p>
    <w:p w14:paraId="77296616" w14:textId="77777777" w:rsidR="008808CA" w:rsidRDefault="008808CA" w:rsidP="008808C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Approve Board Minutes</w:t>
      </w:r>
    </w:p>
    <w:p w14:paraId="0A3E5E65" w14:textId="77777777" w:rsidR="008808CA" w:rsidRDefault="008808CA" w:rsidP="008808C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Financial Updates</w:t>
      </w:r>
    </w:p>
    <w:p w14:paraId="4E1851E1" w14:textId="5D326AB2" w:rsidR="008808CA" w:rsidRPr="00731F8C" w:rsidRDefault="008808CA" w:rsidP="008808C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 xml:space="preserve">School Updates </w:t>
      </w:r>
    </w:p>
    <w:p w14:paraId="160A03D3" w14:textId="77777777" w:rsidR="008808CA" w:rsidRPr="00731F8C" w:rsidRDefault="008808CA" w:rsidP="008808C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 xml:space="preserve">Executive Session </w:t>
      </w:r>
    </w:p>
    <w:p w14:paraId="19417C63" w14:textId="77777777" w:rsidR="008808CA" w:rsidRPr="00731F8C" w:rsidRDefault="008808CA" w:rsidP="008808C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rPr>
          <w:color w:val="282F28"/>
          <w:w w:val="105"/>
          <w:sz w:val="23"/>
          <w:szCs w:val="23"/>
        </w:rPr>
      </w:pPr>
      <w:r w:rsidRPr="00893E1D">
        <w:rPr>
          <w:color w:val="282F28"/>
          <w:sz w:val="23"/>
          <w:szCs w:val="23"/>
        </w:rPr>
        <w:t>Pursuant</w:t>
      </w:r>
      <w:r w:rsidRPr="00893E1D">
        <w:rPr>
          <w:color w:val="282F28"/>
          <w:spacing w:val="57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to Tex. Gov't Code Ann. § 551.074, the board</w:t>
      </w:r>
      <w:r w:rsidRPr="00893E1D">
        <w:rPr>
          <w:color w:val="282F28"/>
          <w:spacing w:val="5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will convene</w:t>
      </w:r>
      <w:r w:rsidRPr="00893E1D">
        <w:rPr>
          <w:color w:val="282F28"/>
          <w:spacing w:val="57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to Executive Session</w:t>
      </w:r>
      <w:r w:rsidRPr="00893E1D">
        <w:rPr>
          <w:color w:val="282F28"/>
          <w:spacing w:val="1"/>
          <w:sz w:val="23"/>
          <w:szCs w:val="23"/>
        </w:rPr>
        <w:t xml:space="preserve"> </w:t>
      </w:r>
      <w:r w:rsidRPr="00893E1D">
        <w:rPr>
          <w:color w:val="282F28"/>
          <w:spacing w:val="-1"/>
          <w:w w:val="105"/>
          <w:sz w:val="23"/>
          <w:szCs w:val="23"/>
        </w:rPr>
        <w:t xml:space="preserve">in relation to personnel </w:t>
      </w:r>
      <w:r w:rsidRPr="00893E1D">
        <w:rPr>
          <w:color w:val="282F28"/>
          <w:w w:val="105"/>
          <w:sz w:val="23"/>
          <w:szCs w:val="23"/>
        </w:rPr>
        <w:t>matters. No voting will take place while the board is in Executive</w:t>
      </w:r>
      <w:r>
        <w:rPr>
          <w:color w:val="282F28"/>
          <w:w w:val="105"/>
          <w:sz w:val="23"/>
          <w:szCs w:val="23"/>
        </w:rPr>
        <w:t xml:space="preserve"> </w:t>
      </w:r>
      <w:r w:rsidRPr="00893E1D">
        <w:rPr>
          <w:color w:val="282F28"/>
          <w:spacing w:val="-58"/>
          <w:w w:val="105"/>
          <w:sz w:val="23"/>
          <w:szCs w:val="23"/>
        </w:rPr>
        <w:t xml:space="preserve"> </w:t>
      </w:r>
      <w:r>
        <w:rPr>
          <w:color w:val="282F28"/>
          <w:spacing w:val="-58"/>
          <w:w w:val="105"/>
          <w:sz w:val="23"/>
          <w:szCs w:val="23"/>
        </w:rPr>
        <w:t xml:space="preserve"> </w:t>
      </w:r>
      <w:r w:rsidRPr="00893E1D">
        <w:rPr>
          <w:color w:val="282F28"/>
          <w:w w:val="105"/>
          <w:sz w:val="23"/>
          <w:szCs w:val="23"/>
        </w:rPr>
        <w:t>Session.</w:t>
      </w:r>
    </w:p>
    <w:p w14:paraId="004DA76D" w14:textId="77777777" w:rsidR="008808CA" w:rsidRPr="00893E1D" w:rsidRDefault="008808CA" w:rsidP="008808CA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  <w:sz w:val="23"/>
          <w:szCs w:val="23"/>
        </w:rPr>
      </w:pPr>
      <w:r w:rsidRPr="00893E1D">
        <w:rPr>
          <w:color w:val="282F28"/>
          <w:sz w:val="23"/>
          <w:szCs w:val="23"/>
        </w:rPr>
        <w:t>Discuss</w:t>
      </w:r>
      <w:r w:rsidRPr="00893E1D">
        <w:rPr>
          <w:color w:val="282F28"/>
          <w:spacing w:val="16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and</w:t>
      </w:r>
      <w:r w:rsidRPr="00893E1D">
        <w:rPr>
          <w:color w:val="282F28"/>
          <w:spacing w:val="23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Possible</w:t>
      </w:r>
      <w:r w:rsidRPr="00893E1D">
        <w:rPr>
          <w:color w:val="282F28"/>
          <w:spacing w:val="1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Board</w:t>
      </w:r>
      <w:r w:rsidRPr="00893E1D">
        <w:rPr>
          <w:color w:val="282F28"/>
          <w:spacing w:val="2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Action</w:t>
      </w:r>
    </w:p>
    <w:p w14:paraId="782DD2F7" w14:textId="07FE786C" w:rsidR="008808CA" w:rsidRPr="008808CA" w:rsidRDefault="008808CA" w:rsidP="008808C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rPr>
          <w:color w:val="282F28"/>
          <w:w w:val="105"/>
          <w:sz w:val="23"/>
          <w:szCs w:val="23"/>
        </w:rPr>
      </w:pPr>
      <w:r w:rsidRPr="008808CA">
        <w:rPr>
          <w:color w:val="282F28"/>
          <w:w w:val="105"/>
          <w:sz w:val="23"/>
          <w:szCs w:val="23"/>
        </w:rPr>
        <w:t xml:space="preserve">Approve Bob </w:t>
      </w:r>
      <w:proofErr w:type="spellStart"/>
      <w:r w:rsidRPr="008808CA">
        <w:rPr>
          <w:color w:val="282F28"/>
          <w:w w:val="105"/>
          <w:sz w:val="23"/>
          <w:szCs w:val="23"/>
        </w:rPr>
        <w:t>Abendschein</w:t>
      </w:r>
      <w:proofErr w:type="spellEnd"/>
      <w:r w:rsidRPr="008808CA">
        <w:rPr>
          <w:color w:val="282F28"/>
          <w:w w:val="105"/>
          <w:sz w:val="23"/>
          <w:szCs w:val="23"/>
        </w:rPr>
        <w:t xml:space="preserve"> as Board member</w:t>
      </w:r>
    </w:p>
    <w:p w14:paraId="242E0885" w14:textId="77777777" w:rsidR="008808CA" w:rsidRPr="008808CA" w:rsidRDefault="008808CA" w:rsidP="008808C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 w:rsidRPr="008808CA">
        <w:rPr>
          <w:color w:val="282F28"/>
        </w:rPr>
        <w:t>Approve Board Calendar</w:t>
      </w:r>
    </w:p>
    <w:p w14:paraId="4FF964FA" w14:textId="4AA68F5A" w:rsidR="008808CA" w:rsidRPr="008808CA" w:rsidRDefault="008808CA" w:rsidP="008808C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rPr>
          <w:color w:val="282F28"/>
          <w:w w:val="105"/>
          <w:sz w:val="23"/>
          <w:szCs w:val="23"/>
        </w:rPr>
      </w:pPr>
      <w:r w:rsidRPr="008808CA">
        <w:rPr>
          <w:color w:val="282F28"/>
          <w:w w:val="105"/>
          <w:sz w:val="23"/>
          <w:szCs w:val="23"/>
        </w:rPr>
        <w:t>Approve Updated Org Chart</w:t>
      </w:r>
    </w:p>
    <w:p w14:paraId="4E5D96AE" w14:textId="1ABBCE17" w:rsidR="008808CA" w:rsidRPr="002E159F" w:rsidRDefault="008808CA" w:rsidP="008808C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 w:rsidRPr="008808CA">
        <w:rPr>
          <w:color w:val="282F28"/>
        </w:rPr>
        <w:t xml:space="preserve">Name Lone Finalist to position of Executive Director </w:t>
      </w:r>
    </w:p>
    <w:p w14:paraId="31DE104A" w14:textId="2CD0873B" w:rsidR="002E159F" w:rsidRPr="008808CA" w:rsidRDefault="002E159F" w:rsidP="008808C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</w:rPr>
        <w:t>Approve Contract position</w:t>
      </w:r>
    </w:p>
    <w:p w14:paraId="5C0295E0" w14:textId="77777777" w:rsidR="008808CA" w:rsidRDefault="008808CA" w:rsidP="008808C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Public Comments (Public shall be limited to 5 minutes per person.)</w:t>
      </w:r>
    </w:p>
    <w:p w14:paraId="6A3C9E7F" w14:textId="77777777" w:rsidR="008808CA" w:rsidRDefault="008808CA" w:rsidP="008808C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Adjourn</w:t>
      </w:r>
    </w:p>
    <w:p w14:paraId="32994C19" w14:textId="77777777" w:rsidR="008808CA" w:rsidRPr="00893E1D" w:rsidRDefault="008808CA" w:rsidP="008808CA">
      <w:pPr>
        <w:rPr>
          <w:color w:val="282F28"/>
          <w:sz w:val="23"/>
          <w:szCs w:val="23"/>
        </w:rPr>
      </w:pPr>
    </w:p>
    <w:p w14:paraId="3E092C61" w14:textId="77777777" w:rsidR="008808CA" w:rsidRDefault="008808CA" w:rsidP="008808CA">
      <w:pPr>
        <w:pStyle w:val="ListParagraph"/>
        <w:ind w:firstLine="0"/>
        <w:rPr>
          <w:color w:val="282F28"/>
          <w:sz w:val="23"/>
          <w:szCs w:val="23"/>
        </w:rPr>
      </w:pPr>
    </w:p>
    <w:p w14:paraId="00F86227" w14:textId="77777777" w:rsidR="008808CA" w:rsidRDefault="008808CA" w:rsidP="008808CA">
      <w:pPr>
        <w:pStyle w:val="ListParagraph"/>
        <w:ind w:firstLine="0"/>
        <w:rPr>
          <w:color w:val="282F28"/>
          <w:sz w:val="23"/>
          <w:szCs w:val="23"/>
        </w:rPr>
      </w:pPr>
    </w:p>
    <w:p w14:paraId="53DA2EA2" w14:textId="77777777" w:rsidR="008808CA" w:rsidRDefault="008808CA" w:rsidP="008808CA">
      <w:pPr>
        <w:pStyle w:val="ListParagraph"/>
        <w:ind w:firstLine="0"/>
        <w:rPr>
          <w:rFonts w:ascii="Blackadder ITC" w:hAnsi="Blackadder ITC"/>
          <w:color w:val="0070C0"/>
          <w:sz w:val="28"/>
          <w:szCs w:val="28"/>
        </w:rPr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 w:rsidRPr="00ED6890">
        <w:rPr>
          <w:rFonts w:ascii="Blackadder ITC" w:hAnsi="Blackadder ITC"/>
          <w:color w:val="0070C0"/>
          <w:sz w:val="28"/>
          <w:szCs w:val="28"/>
          <w:u w:val="single"/>
        </w:rPr>
        <w:t>Dr. Ronny D. Knox</w:t>
      </w:r>
      <w:r>
        <w:rPr>
          <w:rFonts w:ascii="Blackadder ITC" w:hAnsi="Blackadder ITC"/>
          <w:color w:val="0070C0"/>
          <w:sz w:val="28"/>
          <w:szCs w:val="28"/>
          <w:u w:val="single"/>
        </w:rPr>
        <w:t xml:space="preserve">     </w:t>
      </w:r>
    </w:p>
    <w:p w14:paraId="743BED18" w14:textId="77777777" w:rsidR="008808CA" w:rsidRPr="00ED6890" w:rsidRDefault="008808CA" w:rsidP="008808CA">
      <w:pPr>
        <w:pStyle w:val="ListParagraph"/>
        <w:ind w:firstLine="0"/>
      </w:pP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t>Dr. Ronny D. Knox - Chair</w:t>
      </w:r>
    </w:p>
    <w:p w14:paraId="3A039AC5" w14:textId="77777777" w:rsidR="008808CA" w:rsidRPr="00ED6890" w:rsidRDefault="008808CA" w:rsidP="008808CA">
      <w:pPr>
        <w:rPr>
          <w:rFonts w:ascii="Blackadder ITC" w:hAnsi="Blackadder ITC"/>
          <w:color w:val="0070C0"/>
          <w:sz w:val="28"/>
          <w:szCs w:val="28"/>
        </w:rPr>
      </w:pPr>
    </w:p>
    <w:p w14:paraId="37554485" w14:textId="77777777" w:rsidR="008808CA" w:rsidRDefault="008808CA" w:rsidP="008808CA"/>
    <w:p w14:paraId="58988E5E" w14:textId="77777777" w:rsidR="00A2656F" w:rsidRDefault="00742714"/>
    <w:sectPr w:rsidR="00A2656F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CA"/>
    <w:rsid w:val="00114E88"/>
    <w:rsid w:val="002E159F"/>
    <w:rsid w:val="00742714"/>
    <w:rsid w:val="008808CA"/>
    <w:rsid w:val="00B71393"/>
    <w:rsid w:val="00BD4694"/>
    <w:rsid w:val="00B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4712B"/>
  <w15:chartTrackingRefBased/>
  <w15:docId w15:val="{636A390E-D27C-5A40-AB89-83504F3C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08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08C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808C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8808CA"/>
    <w:pPr>
      <w:spacing w:before="15"/>
      <w:ind w:left="857" w:hanging="37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Ryan Goldsmith</cp:lastModifiedBy>
  <cp:revision>4</cp:revision>
  <dcterms:created xsi:type="dcterms:W3CDTF">2021-09-13T19:20:00Z</dcterms:created>
  <dcterms:modified xsi:type="dcterms:W3CDTF">2021-09-14T19:55:00Z</dcterms:modified>
</cp:coreProperties>
</file>