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2FF" w:rsidRDefault="00AD0346" w:rsidP="00EE3F94">
      <w:pPr>
        <w:pStyle w:val="Heading1"/>
        <w:jc w:val="center"/>
      </w:pPr>
      <w:r>
        <w:t xml:space="preserve">Summary of </w:t>
      </w:r>
      <w:r w:rsidR="00EE3F94" w:rsidRPr="00EE3F94">
        <w:t>Bingham Cup 2020 Tournament Eligibility Requirements</w:t>
      </w:r>
    </w:p>
    <w:p w:rsidR="00EE3F94" w:rsidRPr="00AD0346" w:rsidRDefault="00EE3F94" w:rsidP="00EE3F94">
      <w:pPr>
        <w:pStyle w:val="Heading1"/>
        <w:jc w:val="center"/>
        <w:rPr>
          <w:sz w:val="24"/>
          <w:szCs w:val="24"/>
        </w:rPr>
      </w:pPr>
      <w:r w:rsidRPr="00AD0346">
        <w:rPr>
          <w:sz w:val="24"/>
          <w:szCs w:val="24"/>
        </w:rPr>
        <w:t>Summary for inclusion on website registration page</w:t>
      </w:r>
    </w:p>
    <w:p w:rsidR="00EE3F94" w:rsidRDefault="003E54B6" w:rsidP="00EE3F94">
      <w:pPr>
        <w:jc w:val="center"/>
        <w:rPr>
          <w:b/>
          <w:bCs/>
        </w:rPr>
      </w:pPr>
      <w:r>
        <w:rPr>
          <w:b/>
          <w:bCs/>
        </w:rPr>
        <w:t>(See full Eligibility Requirements for the details)</w:t>
      </w:r>
    </w:p>
    <w:p w:rsidR="00EE3F94" w:rsidRDefault="00EE3F94" w:rsidP="00EE3F94">
      <w:pPr>
        <w:pStyle w:val="Heading2"/>
      </w:pPr>
      <w:r>
        <w:t>Bingham Cup: Player, Team</w:t>
      </w:r>
      <w:r w:rsidR="00AD0346">
        <w:t xml:space="preserve"> and </w:t>
      </w:r>
      <w:r>
        <w:t>Club Registration and Eligibility Requirements</w:t>
      </w:r>
    </w:p>
    <w:p w:rsidR="00103879" w:rsidRDefault="00103879" w:rsidP="00EE3F94">
      <w:r>
        <w:t>To avoid any doubt, a player may have any sexual orientation; in other words, IGR does not restrict participation based on a player’s sexual orientation, whether gay, lesbian, straight or otherwise.</w:t>
      </w:r>
    </w:p>
    <w:p w:rsidR="0047420C" w:rsidRDefault="0047420C" w:rsidP="00EE3F94"/>
    <w:p w:rsidR="00EE3F94" w:rsidRDefault="00EE3F94" w:rsidP="0047420C">
      <w:pPr>
        <w:pStyle w:val="Heading3"/>
        <w:jc w:val="center"/>
      </w:pPr>
      <w:r>
        <w:t>Men’s Tournament</w:t>
      </w:r>
    </w:p>
    <w:p w:rsidR="00EE3F94" w:rsidRDefault="00EE3F94" w:rsidP="00EE3F94">
      <w:pPr>
        <w:pStyle w:val="Heading4"/>
      </w:pPr>
      <w:r>
        <w:t>Male Players:</w:t>
      </w:r>
    </w:p>
    <w:p w:rsidR="00EE3F94" w:rsidRDefault="00EE3F94" w:rsidP="00EE3F94">
      <w:pPr>
        <w:pStyle w:val="ListParagraph"/>
        <w:numPr>
          <w:ilvl w:val="0"/>
          <w:numId w:val="1"/>
        </w:numPr>
      </w:pPr>
      <w:r>
        <w:t>Must be in good standing with the local union of their registered club</w:t>
      </w:r>
    </w:p>
    <w:p w:rsidR="00EE3F94" w:rsidRDefault="00EE3F94" w:rsidP="00EE3F94">
      <w:pPr>
        <w:pStyle w:val="ListParagraph"/>
        <w:numPr>
          <w:ilvl w:val="0"/>
          <w:numId w:val="1"/>
        </w:numPr>
      </w:pPr>
      <w:r>
        <w:t>Must be registered with and support the mission of their IGR registered club</w:t>
      </w:r>
    </w:p>
    <w:p w:rsidR="00EE3F94" w:rsidRDefault="00EE3F94" w:rsidP="00EE3F94">
      <w:pPr>
        <w:pStyle w:val="ListParagraph"/>
        <w:numPr>
          <w:ilvl w:val="0"/>
          <w:numId w:val="1"/>
        </w:numPr>
      </w:pPr>
      <w:r>
        <w:t xml:space="preserve">Must have a demonstrable affiliation with </w:t>
      </w:r>
      <w:r w:rsidR="00103879">
        <w:t>their</w:t>
      </w:r>
      <w:r>
        <w:t xml:space="preserve"> IGR registered club. Demonstrable affiliation is satisfied if:</w:t>
      </w:r>
    </w:p>
    <w:p w:rsidR="00EE3F94" w:rsidRDefault="00EE3F94" w:rsidP="00EE3F94">
      <w:pPr>
        <w:pStyle w:val="ListParagraph"/>
        <w:numPr>
          <w:ilvl w:val="1"/>
          <w:numId w:val="1"/>
        </w:numPr>
      </w:pPr>
      <w:r>
        <w:t xml:space="preserve">the player has played </w:t>
      </w:r>
      <w:r w:rsidR="003E54B6">
        <w:t>the</w:t>
      </w:r>
      <w:r>
        <w:t xml:space="preserve"> prescribed number of matches for their club with</w:t>
      </w:r>
      <w:r w:rsidR="003E54B6">
        <w:t xml:space="preserve">in </w:t>
      </w:r>
      <w:r>
        <w:t>24 months prior to</w:t>
      </w:r>
      <w:r w:rsidR="003E54B6">
        <w:t xml:space="preserve"> Bingham Cup</w:t>
      </w:r>
      <w:r>
        <w:t xml:space="preserve"> registration closing</w:t>
      </w:r>
      <w:r w:rsidR="003E54B6">
        <w:t>. Prescribe number of matches:</w:t>
      </w:r>
    </w:p>
    <w:p w:rsidR="00EE3F94" w:rsidRDefault="00EE3F94" w:rsidP="00EE3F94">
      <w:pPr>
        <w:pStyle w:val="ListParagraph"/>
        <w:numPr>
          <w:ilvl w:val="2"/>
          <w:numId w:val="1"/>
        </w:numPr>
      </w:pPr>
      <w:r>
        <w:t xml:space="preserve">For teams competing in the Bingham Cup tier: </w:t>
      </w:r>
      <w:r w:rsidR="003E54B6">
        <w:tab/>
      </w:r>
      <w:r>
        <w:t xml:space="preserve"> 3 matches</w:t>
      </w:r>
    </w:p>
    <w:p w:rsidR="00EE3F94" w:rsidRDefault="00EE3F94" w:rsidP="00EE3F94">
      <w:pPr>
        <w:pStyle w:val="ListParagraph"/>
        <w:numPr>
          <w:ilvl w:val="2"/>
          <w:numId w:val="1"/>
        </w:numPr>
      </w:pPr>
      <w:r>
        <w:t>For teams competing in all other tiers:</w:t>
      </w:r>
      <w:r>
        <w:tab/>
      </w:r>
      <w:r>
        <w:tab/>
        <w:t>1 match</w:t>
      </w:r>
    </w:p>
    <w:p w:rsidR="003E54B6" w:rsidRDefault="00103879" w:rsidP="003E54B6">
      <w:pPr>
        <w:pStyle w:val="ListParagraph"/>
        <w:numPr>
          <w:ilvl w:val="1"/>
          <w:numId w:val="1"/>
        </w:numPr>
      </w:pPr>
      <w:r>
        <w:t>t</w:t>
      </w:r>
      <w:r w:rsidR="003E54B6">
        <w:t>heir club is able to demonstration affiliation to the Tournament Liaison Committee</w:t>
      </w:r>
      <w:r w:rsidR="0047420C">
        <w:t xml:space="preserve"> (</w:t>
      </w:r>
      <w:r w:rsidR="0047420C" w:rsidRPr="0047420C">
        <w:rPr>
          <w:b/>
          <w:bCs/>
        </w:rPr>
        <w:t>TLC)</w:t>
      </w:r>
      <w:r w:rsidR="0047420C">
        <w:t xml:space="preserve"> </w:t>
      </w:r>
      <w:r w:rsidR="003E54B6">
        <w:t xml:space="preserve"> in accordance with the Bingham Cup rules.</w:t>
      </w:r>
    </w:p>
    <w:p w:rsidR="003E54B6" w:rsidRDefault="003E54B6" w:rsidP="003E54B6">
      <w:pPr>
        <w:pStyle w:val="ListParagraph"/>
        <w:numPr>
          <w:ilvl w:val="0"/>
          <w:numId w:val="1"/>
        </w:numPr>
      </w:pPr>
      <w:r>
        <w:t xml:space="preserve">May only play with one team for the duration of the tournament unless </w:t>
      </w:r>
      <w:r w:rsidR="00103879">
        <w:t>a</w:t>
      </w:r>
      <w:r>
        <w:t xml:space="preserve"> transfer </w:t>
      </w:r>
      <w:r w:rsidR="00103879">
        <w:t xml:space="preserve">to another </w:t>
      </w:r>
      <w:r>
        <w:t>is approved by the Tournament Competition Committee</w:t>
      </w:r>
      <w:r w:rsidR="00B63F57">
        <w:t xml:space="preserve"> (</w:t>
      </w:r>
      <w:r w:rsidR="00B63F57" w:rsidRPr="0047420C">
        <w:rPr>
          <w:b/>
          <w:bCs/>
        </w:rPr>
        <w:t>TCC</w:t>
      </w:r>
      <w:r w:rsidR="00B63F57">
        <w:t>).</w:t>
      </w:r>
    </w:p>
    <w:p w:rsidR="00F35F7B" w:rsidRDefault="00F35F7B" w:rsidP="003E54B6">
      <w:pPr>
        <w:pStyle w:val="ListParagraph"/>
        <w:numPr>
          <w:ilvl w:val="0"/>
          <w:numId w:val="1"/>
        </w:numPr>
      </w:pPr>
      <w:r>
        <w:t>Who are unaffiliated with an IGR club but are registered with their local union, may register for the tournament and will be allocated to a team by the TCC.</w:t>
      </w:r>
    </w:p>
    <w:p w:rsidR="003E54B6" w:rsidRDefault="003E54B6" w:rsidP="003E54B6">
      <w:pPr>
        <w:pStyle w:val="Heading4"/>
      </w:pPr>
      <w:r>
        <w:t xml:space="preserve">Male </w:t>
      </w:r>
      <w:r>
        <w:t>Teams</w:t>
      </w:r>
      <w:r>
        <w:t>:</w:t>
      </w:r>
    </w:p>
    <w:p w:rsidR="003E54B6" w:rsidRDefault="003E54B6" w:rsidP="003E54B6">
      <w:pPr>
        <w:pStyle w:val="ListParagraph"/>
        <w:numPr>
          <w:ilvl w:val="0"/>
          <w:numId w:val="1"/>
        </w:numPr>
      </w:pPr>
      <w:r>
        <w:t>Cannot register or play with more 25 players for the duration of the tournament</w:t>
      </w:r>
    </w:p>
    <w:p w:rsidR="00103879" w:rsidRDefault="00103879" w:rsidP="003E54B6">
      <w:pPr>
        <w:pStyle w:val="ListParagraph"/>
        <w:numPr>
          <w:ilvl w:val="0"/>
          <w:numId w:val="1"/>
        </w:numPr>
      </w:pPr>
      <w:r>
        <w:t>Can only use players:</w:t>
      </w:r>
    </w:p>
    <w:p w:rsidR="00103879" w:rsidRDefault="00103879" w:rsidP="00103879">
      <w:pPr>
        <w:pStyle w:val="ListParagraph"/>
        <w:numPr>
          <w:ilvl w:val="1"/>
          <w:numId w:val="1"/>
        </w:numPr>
      </w:pPr>
      <w:r>
        <w:t>Registered with them or;</w:t>
      </w:r>
    </w:p>
    <w:p w:rsidR="00103879" w:rsidRDefault="00103879" w:rsidP="00103879">
      <w:pPr>
        <w:pStyle w:val="ListParagraph"/>
        <w:numPr>
          <w:ilvl w:val="1"/>
          <w:numId w:val="1"/>
        </w:numPr>
      </w:pPr>
      <w:r>
        <w:t>Allocated to them by the TCC during the tournament.</w:t>
      </w:r>
    </w:p>
    <w:p w:rsidR="00103879" w:rsidRDefault="00103879" w:rsidP="00103879">
      <w:pPr>
        <w:pStyle w:val="ListParagraph"/>
        <w:numPr>
          <w:ilvl w:val="0"/>
          <w:numId w:val="1"/>
        </w:numPr>
      </w:pPr>
      <w:r>
        <w:t>Every effort will be made by the Tournament Liaison Committee / BCOC to</w:t>
      </w:r>
      <w:r>
        <w:t>:</w:t>
      </w:r>
    </w:p>
    <w:p w:rsidR="00103879" w:rsidRDefault="00103879" w:rsidP="00103879">
      <w:pPr>
        <w:pStyle w:val="ListParagraph"/>
        <w:numPr>
          <w:ilvl w:val="1"/>
          <w:numId w:val="1"/>
        </w:numPr>
      </w:pPr>
      <w:r>
        <w:t>ensure that each team has 19/20 players at the start of the tournament</w:t>
      </w:r>
      <w:r>
        <w:t>; and</w:t>
      </w:r>
    </w:p>
    <w:p w:rsidR="00103879" w:rsidRDefault="00F35F7B" w:rsidP="00103879">
      <w:pPr>
        <w:pStyle w:val="ListParagraph"/>
        <w:numPr>
          <w:ilvl w:val="1"/>
          <w:numId w:val="1"/>
        </w:numPr>
      </w:pPr>
      <w:r>
        <w:t>allocate team players if they have less than 15 healthy players.</w:t>
      </w:r>
    </w:p>
    <w:p w:rsidR="003E54B6" w:rsidRDefault="003E54B6" w:rsidP="003E54B6">
      <w:pPr>
        <w:pStyle w:val="Heading4"/>
      </w:pPr>
      <w:r>
        <w:t xml:space="preserve">Male </w:t>
      </w:r>
      <w:r>
        <w:t>Clubs</w:t>
      </w:r>
      <w:r>
        <w:t>:</w:t>
      </w:r>
    </w:p>
    <w:p w:rsidR="003E54B6" w:rsidRDefault="003E54B6" w:rsidP="00B63F57">
      <w:pPr>
        <w:pStyle w:val="ListParagraph"/>
        <w:numPr>
          <w:ilvl w:val="0"/>
          <w:numId w:val="1"/>
        </w:numPr>
      </w:pPr>
      <w:r>
        <w:t>Must be</w:t>
      </w:r>
      <w:r w:rsidR="00B63F57">
        <w:t xml:space="preserve"> a</w:t>
      </w:r>
      <w:r>
        <w:t xml:space="preserve"> registered members of IGR</w:t>
      </w:r>
    </w:p>
    <w:p w:rsidR="00B63F57" w:rsidRDefault="00B63F57" w:rsidP="00B63F57">
      <w:pPr>
        <w:pStyle w:val="ListParagraph"/>
        <w:numPr>
          <w:ilvl w:val="0"/>
          <w:numId w:val="1"/>
        </w:numPr>
      </w:pPr>
      <w:r>
        <w:t xml:space="preserve">With teams with more than 25 players can </w:t>
      </w:r>
      <w:r w:rsidR="00F35F7B">
        <w:t xml:space="preserve">their </w:t>
      </w:r>
      <w:r>
        <w:t>nominate additional players to be reallocated to other teams.</w:t>
      </w:r>
    </w:p>
    <w:p w:rsidR="00B63F57" w:rsidRDefault="00B63F57" w:rsidP="00B63F57">
      <w:pPr>
        <w:pStyle w:val="ListParagraph"/>
        <w:numPr>
          <w:ilvl w:val="0"/>
          <w:numId w:val="1"/>
        </w:numPr>
      </w:pPr>
      <w:r>
        <w:t>Can combine teams with other IGR</w:t>
      </w:r>
      <w:r w:rsidR="00F35F7B">
        <w:t xml:space="preserve"> Clubs</w:t>
      </w:r>
      <w:r>
        <w:t xml:space="preserve"> to form a composite team, subject to approval of the TCC/TLC</w:t>
      </w:r>
    </w:p>
    <w:p w:rsidR="00B63F57" w:rsidRDefault="00B63F57" w:rsidP="00B63F57">
      <w:pPr>
        <w:pStyle w:val="ListParagraph"/>
        <w:numPr>
          <w:ilvl w:val="0"/>
          <w:numId w:val="1"/>
        </w:numPr>
      </w:pPr>
      <w:r>
        <w:t>Must complete and provide:</w:t>
      </w:r>
    </w:p>
    <w:p w:rsidR="00B63F57" w:rsidRDefault="00B63F57" w:rsidP="00B63F57">
      <w:pPr>
        <w:pStyle w:val="ListParagraph"/>
        <w:numPr>
          <w:ilvl w:val="1"/>
          <w:numId w:val="1"/>
        </w:numPr>
      </w:pPr>
      <w:r>
        <w:t xml:space="preserve">Preliminary team rosters by </w:t>
      </w:r>
      <w:r w:rsidRPr="005A7A3F">
        <w:rPr>
          <w:b/>
          <w:bCs/>
        </w:rPr>
        <w:t xml:space="preserve">July </w:t>
      </w:r>
      <w:r w:rsidR="005A7A3F" w:rsidRPr="005A7A3F">
        <w:rPr>
          <w:b/>
          <w:bCs/>
        </w:rPr>
        <w:t>15th</w:t>
      </w:r>
      <w:r w:rsidRPr="005A7A3F">
        <w:rPr>
          <w:b/>
          <w:bCs/>
        </w:rPr>
        <w:t xml:space="preserve"> 2020</w:t>
      </w:r>
    </w:p>
    <w:p w:rsidR="00B63F57" w:rsidRDefault="00B63F57" w:rsidP="00B63F57">
      <w:pPr>
        <w:pStyle w:val="ListParagraph"/>
        <w:numPr>
          <w:ilvl w:val="1"/>
          <w:numId w:val="1"/>
        </w:numPr>
      </w:pPr>
      <w:r>
        <w:t xml:space="preserve">Final teams roster by </w:t>
      </w:r>
      <w:r w:rsidR="005A7A3F" w:rsidRPr="005A7A3F">
        <w:rPr>
          <w:b/>
          <w:bCs/>
        </w:rPr>
        <w:t>July 29</w:t>
      </w:r>
      <w:r w:rsidR="005A7A3F" w:rsidRPr="005A7A3F">
        <w:rPr>
          <w:b/>
          <w:bCs/>
          <w:vertAlign w:val="superscript"/>
        </w:rPr>
        <w:t>th</w:t>
      </w:r>
      <w:r w:rsidR="005A7A3F" w:rsidRPr="005A7A3F">
        <w:rPr>
          <w:b/>
          <w:bCs/>
        </w:rPr>
        <w:t xml:space="preserve"> </w:t>
      </w:r>
      <w:r w:rsidRPr="005A7A3F">
        <w:rPr>
          <w:b/>
          <w:bCs/>
        </w:rPr>
        <w:t xml:space="preserve"> 2020</w:t>
      </w:r>
    </w:p>
    <w:p w:rsidR="00B63F57" w:rsidRDefault="00B63F57" w:rsidP="00B63F57">
      <w:pPr>
        <w:pStyle w:val="ListParagraph"/>
        <w:numPr>
          <w:ilvl w:val="0"/>
          <w:numId w:val="1"/>
        </w:numPr>
      </w:pPr>
      <w:r>
        <w:t>Must be able to provide:</w:t>
      </w:r>
    </w:p>
    <w:p w:rsidR="00B63F57" w:rsidRDefault="00B63F57" w:rsidP="00B63F57">
      <w:pPr>
        <w:pStyle w:val="ListParagraph"/>
        <w:numPr>
          <w:ilvl w:val="1"/>
          <w:numId w:val="1"/>
        </w:numPr>
      </w:pPr>
      <w:r>
        <w:t>Player government issued ID</w:t>
      </w:r>
    </w:p>
    <w:p w:rsidR="00B63F57" w:rsidRDefault="00B63F57" w:rsidP="00B63F57">
      <w:pPr>
        <w:pStyle w:val="ListParagraph"/>
        <w:numPr>
          <w:ilvl w:val="1"/>
          <w:numId w:val="1"/>
        </w:numPr>
      </w:pPr>
      <w:r>
        <w:t>Relevant confirmation of registration with their home union</w:t>
      </w:r>
    </w:p>
    <w:p w:rsidR="00B63F57" w:rsidRDefault="00B63F57" w:rsidP="00B63F57">
      <w:pPr>
        <w:pStyle w:val="ListParagraph"/>
        <w:numPr>
          <w:ilvl w:val="1"/>
          <w:numId w:val="1"/>
        </w:numPr>
      </w:pPr>
      <w:r>
        <w:t>Evidence to prove each player’s demonstrable affiliation.</w:t>
      </w:r>
    </w:p>
    <w:p w:rsidR="00B63F57" w:rsidRDefault="00B63F57" w:rsidP="0047420C">
      <w:pPr>
        <w:pStyle w:val="Heading3"/>
        <w:jc w:val="center"/>
      </w:pPr>
      <w:r>
        <w:lastRenderedPageBreak/>
        <w:t xml:space="preserve">Women’s </w:t>
      </w:r>
      <w:r>
        <w:t xml:space="preserve"> Tournament</w:t>
      </w:r>
    </w:p>
    <w:p w:rsidR="00103879" w:rsidRDefault="00103879" w:rsidP="00103879">
      <w:pPr>
        <w:pStyle w:val="Heading4"/>
      </w:pPr>
      <w:r>
        <w:t>Female</w:t>
      </w:r>
      <w:r>
        <w:t xml:space="preserve"> Players:</w:t>
      </w:r>
    </w:p>
    <w:p w:rsidR="00103879" w:rsidRDefault="00103879" w:rsidP="00103879">
      <w:pPr>
        <w:pStyle w:val="ListParagraph"/>
        <w:numPr>
          <w:ilvl w:val="0"/>
          <w:numId w:val="1"/>
        </w:numPr>
      </w:pPr>
      <w:r>
        <w:t>Must be in good standing with the</w:t>
      </w:r>
      <w:r>
        <w:t>ir</w:t>
      </w:r>
      <w:r>
        <w:t xml:space="preserve"> local union</w:t>
      </w:r>
    </w:p>
    <w:p w:rsidR="00F35F7B" w:rsidRDefault="00F35F7B" w:rsidP="00103879">
      <w:pPr>
        <w:pStyle w:val="ListParagraph"/>
        <w:numPr>
          <w:ilvl w:val="0"/>
          <w:numId w:val="1"/>
        </w:numPr>
      </w:pPr>
      <w:r>
        <w:t>Must support the mission of IGR registered</w:t>
      </w:r>
    </w:p>
    <w:p w:rsidR="00F35F7B" w:rsidRDefault="00F35F7B" w:rsidP="00F35F7B">
      <w:pPr>
        <w:pStyle w:val="ListParagraph"/>
        <w:numPr>
          <w:ilvl w:val="0"/>
          <w:numId w:val="1"/>
        </w:numPr>
      </w:pPr>
      <w:r>
        <w:t>May only play with one team for the duration of the tournament unless a transfer to another is approved by the Tournament Competition Committee (TCC).</w:t>
      </w:r>
    </w:p>
    <w:p w:rsidR="00F35F7B" w:rsidRDefault="00F35F7B" w:rsidP="00F35F7B">
      <w:pPr>
        <w:pStyle w:val="ListParagraph"/>
        <w:ind w:left="1440"/>
      </w:pPr>
    </w:p>
    <w:p w:rsidR="00F35F7B" w:rsidRDefault="00F35F7B" w:rsidP="00F35F7B">
      <w:pPr>
        <w:pStyle w:val="Heading4"/>
      </w:pPr>
      <w:r>
        <w:t>Femal</w:t>
      </w:r>
      <w:r>
        <w:t>e Teams:</w:t>
      </w:r>
    </w:p>
    <w:p w:rsidR="00F35F7B" w:rsidRDefault="00F35F7B" w:rsidP="00F35F7B">
      <w:pPr>
        <w:pStyle w:val="ListParagraph"/>
        <w:numPr>
          <w:ilvl w:val="0"/>
          <w:numId w:val="1"/>
        </w:numPr>
      </w:pPr>
      <w:r>
        <w:t>Cannot register or play with more 25 players for the duration of the tournament</w:t>
      </w:r>
    </w:p>
    <w:p w:rsidR="00F35F7B" w:rsidRDefault="00F35F7B" w:rsidP="00F35F7B">
      <w:pPr>
        <w:pStyle w:val="ListParagraph"/>
        <w:numPr>
          <w:ilvl w:val="0"/>
          <w:numId w:val="1"/>
        </w:numPr>
      </w:pPr>
      <w:r>
        <w:t>Can only use players:</w:t>
      </w:r>
    </w:p>
    <w:p w:rsidR="00F35F7B" w:rsidRDefault="00F35F7B" w:rsidP="00F35F7B">
      <w:pPr>
        <w:pStyle w:val="ListParagraph"/>
        <w:numPr>
          <w:ilvl w:val="1"/>
          <w:numId w:val="1"/>
        </w:numPr>
      </w:pPr>
      <w:r>
        <w:t>Registered with them or;</w:t>
      </w:r>
    </w:p>
    <w:p w:rsidR="00F35F7B" w:rsidRDefault="00F35F7B" w:rsidP="00F35F7B">
      <w:pPr>
        <w:pStyle w:val="ListParagraph"/>
        <w:numPr>
          <w:ilvl w:val="1"/>
          <w:numId w:val="1"/>
        </w:numPr>
      </w:pPr>
      <w:r>
        <w:t xml:space="preserve">Allocated to them by the </w:t>
      </w:r>
      <w:r>
        <w:t xml:space="preserve">TLC or </w:t>
      </w:r>
      <w:r>
        <w:t>TCC</w:t>
      </w:r>
    </w:p>
    <w:p w:rsidR="00F35F7B" w:rsidRDefault="00F35F7B" w:rsidP="00F35F7B">
      <w:pPr>
        <w:pStyle w:val="ListParagraph"/>
        <w:numPr>
          <w:ilvl w:val="0"/>
          <w:numId w:val="1"/>
        </w:numPr>
      </w:pPr>
      <w:r>
        <w:t>Every effort will be made by the Tournament Liaison Committee / BCOC to:</w:t>
      </w:r>
    </w:p>
    <w:p w:rsidR="00103879" w:rsidRDefault="00F35F7B" w:rsidP="00F35F7B">
      <w:pPr>
        <w:pStyle w:val="ListParagraph"/>
        <w:numPr>
          <w:ilvl w:val="1"/>
          <w:numId w:val="1"/>
        </w:numPr>
      </w:pPr>
      <w:r>
        <w:t>ensure that each team has 19/20 players at the start of the tournament; and</w:t>
      </w:r>
      <w:r>
        <w:t xml:space="preserve"> </w:t>
      </w:r>
      <w:r>
        <w:t>allocate team players if they have less than 15 healthy players</w:t>
      </w:r>
    </w:p>
    <w:p w:rsidR="00F35F7B" w:rsidRDefault="00AD0346" w:rsidP="00F35F7B">
      <w:pPr>
        <w:pStyle w:val="Heading4"/>
      </w:pPr>
      <w:r>
        <w:t>Fem</w:t>
      </w:r>
      <w:r w:rsidR="00F35F7B">
        <w:t>ale Clubs:</w:t>
      </w:r>
    </w:p>
    <w:p w:rsidR="00F35F7B" w:rsidRDefault="00F35F7B" w:rsidP="00F35F7B">
      <w:pPr>
        <w:pStyle w:val="ListParagraph"/>
        <w:numPr>
          <w:ilvl w:val="0"/>
          <w:numId w:val="1"/>
        </w:numPr>
      </w:pPr>
      <w:r>
        <w:t>With teams with more than 25 players can nominate</w:t>
      </w:r>
      <w:r>
        <w:t xml:space="preserve"> their</w:t>
      </w:r>
      <w:r>
        <w:t xml:space="preserve"> additional players to be reallocated to other teams.</w:t>
      </w:r>
    </w:p>
    <w:p w:rsidR="00F35F7B" w:rsidRDefault="00F35F7B" w:rsidP="00F35F7B">
      <w:pPr>
        <w:pStyle w:val="ListParagraph"/>
        <w:numPr>
          <w:ilvl w:val="0"/>
          <w:numId w:val="1"/>
        </w:numPr>
      </w:pPr>
      <w:r>
        <w:t xml:space="preserve">Can combine teams </w:t>
      </w:r>
      <w:r w:rsidR="00AD0346">
        <w:t>t</w:t>
      </w:r>
      <w:r>
        <w:t>o form a composite team, subject to approval of the TCC/TLC</w:t>
      </w:r>
    </w:p>
    <w:p w:rsidR="005A7A3F" w:rsidRDefault="005A7A3F" w:rsidP="005A7A3F">
      <w:pPr>
        <w:pStyle w:val="ListParagraph"/>
        <w:numPr>
          <w:ilvl w:val="0"/>
          <w:numId w:val="1"/>
        </w:numPr>
      </w:pPr>
      <w:bookmarkStart w:id="0" w:name="_GoBack"/>
      <w:r>
        <w:t>Must complete and provide:</w:t>
      </w:r>
    </w:p>
    <w:bookmarkEnd w:id="0"/>
    <w:p w:rsidR="005A7A3F" w:rsidRDefault="005A7A3F" w:rsidP="005A7A3F">
      <w:pPr>
        <w:pStyle w:val="ListParagraph"/>
        <w:numPr>
          <w:ilvl w:val="1"/>
          <w:numId w:val="1"/>
        </w:numPr>
      </w:pPr>
      <w:r>
        <w:t xml:space="preserve">Preliminary team rosters by </w:t>
      </w:r>
      <w:r w:rsidRPr="005A7A3F">
        <w:rPr>
          <w:b/>
          <w:bCs/>
        </w:rPr>
        <w:t>July 15th 2020</w:t>
      </w:r>
    </w:p>
    <w:p w:rsidR="005A7A3F" w:rsidRDefault="005A7A3F" w:rsidP="005A7A3F">
      <w:pPr>
        <w:pStyle w:val="ListParagraph"/>
        <w:numPr>
          <w:ilvl w:val="1"/>
          <w:numId w:val="1"/>
        </w:numPr>
      </w:pPr>
      <w:r>
        <w:t xml:space="preserve">Final teams roster by </w:t>
      </w:r>
      <w:r w:rsidRPr="005A7A3F">
        <w:rPr>
          <w:b/>
          <w:bCs/>
        </w:rPr>
        <w:t>July 29</w:t>
      </w:r>
      <w:r w:rsidRPr="005A7A3F">
        <w:rPr>
          <w:b/>
          <w:bCs/>
          <w:vertAlign w:val="superscript"/>
        </w:rPr>
        <w:t>th</w:t>
      </w:r>
      <w:r w:rsidRPr="005A7A3F">
        <w:rPr>
          <w:b/>
          <w:bCs/>
        </w:rPr>
        <w:t xml:space="preserve">  2020</w:t>
      </w:r>
    </w:p>
    <w:p w:rsidR="00F35F7B" w:rsidRDefault="00F35F7B" w:rsidP="00F35F7B">
      <w:pPr>
        <w:pStyle w:val="ListParagraph"/>
        <w:numPr>
          <w:ilvl w:val="0"/>
          <w:numId w:val="1"/>
        </w:numPr>
      </w:pPr>
      <w:r>
        <w:t>Must be able to provide:</w:t>
      </w:r>
    </w:p>
    <w:p w:rsidR="00F35F7B" w:rsidRDefault="00F35F7B" w:rsidP="00F35F7B">
      <w:pPr>
        <w:pStyle w:val="ListParagraph"/>
        <w:numPr>
          <w:ilvl w:val="1"/>
          <w:numId w:val="1"/>
        </w:numPr>
      </w:pPr>
      <w:r>
        <w:t>Player government issued ID</w:t>
      </w:r>
    </w:p>
    <w:p w:rsidR="00F35F7B" w:rsidRDefault="00F35F7B" w:rsidP="00F35F7B">
      <w:pPr>
        <w:pStyle w:val="ListParagraph"/>
        <w:numPr>
          <w:ilvl w:val="1"/>
          <w:numId w:val="1"/>
        </w:numPr>
      </w:pPr>
      <w:r>
        <w:t>Relevant confirmation of registration with their home union</w:t>
      </w:r>
    </w:p>
    <w:p w:rsidR="00F35F7B" w:rsidRDefault="00F35F7B" w:rsidP="00F35F7B"/>
    <w:p w:rsidR="00AD0346" w:rsidRDefault="00AD0346" w:rsidP="00AD0346">
      <w:pPr>
        <w:jc w:val="center"/>
        <w:rPr>
          <w:b/>
          <w:bCs/>
        </w:rPr>
      </w:pPr>
      <w:r>
        <w:rPr>
          <w:b/>
          <w:bCs/>
        </w:rPr>
        <w:t>(See full Eligibility Requirements for the details)</w:t>
      </w:r>
    </w:p>
    <w:p w:rsidR="00AD0346" w:rsidRPr="00EE3F94" w:rsidRDefault="00AD0346" w:rsidP="00F35F7B"/>
    <w:sectPr w:rsidR="00AD0346" w:rsidRPr="00EE3F94" w:rsidSect="004E302E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14FB"/>
    <w:multiLevelType w:val="hybridMultilevel"/>
    <w:tmpl w:val="0CB4C1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78519E"/>
    <w:multiLevelType w:val="hybridMultilevel"/>
    <w:tmpl w:val="B29E0E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94"/>
    <w:rsid w:val="00032423"/>
    <w:rsid w:val="00103879"/>
    <w:rsid w:val="003E54B6"/>
    <w:rsid w:val="0047420C"/>
    <w:rsid w:val="004E302E"/>
    <w:rsid w:val="005A7A3F"/>
    <w:rsid w:val="008C27EF"/>
    <w:rsid w:val="00AD0346"/>
    <w:rsid w:val="00B63F57"/>
    <w:rsid w:val="00EE3F94"/>
    <w:rsid w:val="00F3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96EF"/>
  <w15:chartTrackingRefBased/>
  <w15:docId w15:val="{DA15E84F-4A53-4878-A420-69DCF4EB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3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F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3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3F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3F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3F9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E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Purchas</dc:creator>
  <cp:keywords/>
  <dc:description/>
  <cp:lastModifiedBy>Andrew Purchas</cp:lastModifiedBy>
  <cp:revision>4</cp:revision>
  <dcterms:created xsi:type="dcterms:W3CDTF">2019-10-15T07:28:00Z</dcterms:created>
  <dcterms:modified xsi:type="dcterms:W3CDTF">2019-10-15T08:31:00Z</dcterms:modified>
</cp:coreProperties>
</file>