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AEA4" w14:textId="2C360C39" w:rsidR="0057540A" w:rsidRPr="0057540A" w:rsidRDefault="0057540A" w:rsidP="0057540A">
      <w:pPr>
        <w:jc w:val="center"/>
        <w:rPr>
          <w:b/>
          <w:bCs/>
          <w:sz w:val="32"/>
          <w:szCs w:val="36"/>
        </w:rPr>
      </w:pPr>
      <w:r w:rsidRPr="0012108A">
        <w:rPr>
          <w:b/>
          <w:bCs/>
          <w:sz w:val="32"/>
          <w:szCs w:val="36"/>
        </w:rPr>
        <w:t>Exemption from FFCRA</w:t>
      </w:r>
    </w:p>
    <w:p w14:paraId="5B3BF1BE" w14:textId="3E3338F6" w:rsidR="000F6437" w:rsidRDefault="00B55C77">
      <w:r w:rsidRPr="00B55C77">
        <w:rPr>
          <w:sz w:val="24"/>
        </w:rPr>
        <w:t>This letter can be utilized when an employer is calling its employees back to work -- either from a layoff and/or work-at-home assignment</w:t>
      </w:r>
    </w:p>
    <w:sectPr w:rsidR="000F6437" w:rsidSect="008C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0A"/>
    <w:rsid w:val="000F6437"/>
    <w:rsid w:val="005025B9"/>
    <w:rsid w:val="0057540A"/>
    <w:rsid w:val="00793B60"/>
    <w:rsid w:val="008C0C80"/>
    <w:rsid w:val="00A1173C"/>
    <w:rsid w:val="00B55C77"/>
    <w:rsid w:val="00C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DA20"/>
  <w15:chartTrackingRefBased/>
  <w15:docId w15:val="{D6A3EDE3-EE9B-CA40-9FBA-7608B4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0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Rolf Goffman Martin Lang LLP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Martin</dc:creator>
  <cp:keywords/>
  <dc:description/>
  <cp:lastModifiedBy>Julius Trombetto</cp:lastModifiedBy>
  <cp:revision>3</cp:revision>
  <dcterms:created xsi:type="dcterms:W3CDTF">2020-04-30T22:15:00Z</dcterms:created>
  <dcterms:modified xsi:type="dcterms:W3CDTF">2020-04-30T22:21:00Z</dcterms:modified>
</cp:coreProperties>
</file>