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6288" w:rsidR="003E72BD" w:rsidP="00F66972" w:rsidRDefault="00987868" w14:paraId="7767790F" w14:textId="5E5780A1">
      <w:pPr>
        <w:spacing w:before="240" w:after="240" w:line="240" w:lineRule="auto"/>
        <w:ind w:right="-5126"/>
        <w:outlineLvl w:val="0"/>
        <w:rPr>
          <w:rFonts w:eastAsia="Arial"/>
          <w:b/>
          <w:bCs/>
          <w:color w:val="001689"/>
          <w:sz w:val="40"/>
          <w:szCs w:val="40"/>
        </w:rPr>
      </w:pPr>
      <w:r>
        <w:rPr>
          <w:rFonts w:eastAsia="Arial"/>
          <w:b/>
          <w:bCs/>
          <w:color w:val="001689"/>
          <w:sz w:val="40"/>
          <w:szCs w:val="40"/>
        </w:rPr>
        <w:t>Belize</w:t>
      </w:r>
    </w:p>
    <w:tbl>
      <w:tblPr>
        <w:tblStyle w:val="TableGrid"/>
        <w:tblpPr w:leftFromText="180" w:rightFromText="180" w:vertAnchor="text" w:horzAnchor="margin" w:tblpY="-54"/>
        <w:tblW w:w="10957" w:type="pct"/>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1976"/>
        <w:gridCol w:w="7469"/>
      </w:tblGrid>
      <w:tr w:rsidRPr="006D5BE2" w:rsidR="003E72BD" w:rsidTr="00F66972" w14:paraId="23F3C619" w14:textId="77777777">
        <w:tc>
          <w:tcPr>
            <w:tcW w:w="1046" w:type="pct"/>
            <w:shd w:val="clear" w:color="auto" w:fill="E6E9F4"/>
          </w:tcPr>
          <w:p w:rsidRPr="006D5BE2" w:rsidR="003E72BD" w:rsidP="00C27D6C" w:rsidRDefault="00D20C11" w14:paraId="02E9D7C8" w14:textId="3901BF34">
            <w:pPr>
              <w:pStyle w:val="Heading1"/>
              <w:spacing w:line="276" w:lineRule="auto"/>
              <w:jc w:val="left"/>
              <w:rPr>
                <w:sz w:val="18"/>
                <w:szCs w:val="18"/>
              </w:rPr>
            </w:pPr>
            <w:r>
              <w:rPr>
                <w:sz w:val="18"/>
                <w:szCs w:val="18"/>
              </w:rPr>
              <w:t>Institutional Partner</w:t>
            </w:r>
          </w:p>
        </w:tc>
        <w:tc>
          <w:tcPr>
            <w:tcW w:w="3954" w:type="pct"/>
            <w:vAlign w:val="center"/>
          </w:tcPr>
          <w:p w:rsidRPr="006D5BE2" w:rsidR="003E72BD" w:rsidP="00C27D6C" w:rsidRDefault="00FF026F" w14:paraId="6007BD3D" w14:textId="7BC0DDF2">
            <w:pPr>
              <w:pStyle w:val="Heading1"/>
              <w:spacing w:line="276" w:lineRule="auto"/>
              <w:jc w:val="left"/>
              <w:rPr>
                <w:b w:val="0"/>
                <w:bCs w:val="0"/>
                <w:color w:val="000000" w:themeColor="text1"/>
                <w:sz w:val="18"/>
                <w:szCs w:val="18"/>
              </w:rPr>
            </w:pPr>
            <w:r>
              <w:rPr>
                <w:b w:val="0"/>
                <w:bCs w:val="0"/>
                <w:color w:val="000000" w:themeColor="text1"/>
                <w:sz w:val="18"/>
                <w:szCs w:val="18"/>
              </w:rPr>
              <w:t>Government of Belize/Ministry of Home Affairs and New Growth Industries</w:t>
            </w:r>
          </w:p>
        </w:tc>
      </w:tr>
      <w:tr w:rsidRPr="006D5BE2" w:rsidR="003E72BD" w:rsidTr="00F66972" w14:paraId="208E7F2F" w14:textId="77777777">
        <w:tc>
          <w:tcPr>
            <w:tcW w:w="1046" w:type="pct"/>
            <w:shd w:val="clear" w:color="auto" w:fill="E6E9F4"/>
          </w:tcPr>
          <w:p w:rsidRPr="006D5BE2" w:rsidR="003E72BD" w:rsidP="00C27D6C" w:rsidRDefault="003E72BD" w14:paraId="5A037E01" w14:textId="77777777">
            <w:pPr>
              <w:pStyle w:val="Heading1"/>
              <w:spacing w:line="276" w:lineRule="auto"/>
              <w:jc w:val="left"/>
              <w:rPr>
                <w:sz w:val="18"/>
                <w:szCs w:val="18"/>
              </w:rPr>
            </w:pPr>
            <w:r w:rsidRPr="006D5BE2">
              <w:rPr>
                <w:sz w:val="18"/>
                <w:szCs w:val="18"/>
              </w:rPr>
              <w:t>Project dates</w:t>
            </w:r>
          </w:p>
        </w:tc>
        <w:tc>
          <w:tcPr>
            <w:tcW w:w="3954" w:type="pct"/>
            <w:vAlign w:val="center"/>
          </w:tcPr>
          <w:p w:rsidRPr="006D5BE2" w:rsidR="003E72BD" w:rsidP="00C27D6C" w:rsidRDefault="00FF026F" w14:paraId="5305CCCC" w14:textId="39B72FCD">
            <w:pPr>
              <w:pStyle w:val="Heading1"/>
              <w:spacing w:line="276" w:lineRule="auto"/>
              <w:jc w:val="left"/>
              <w:rPr>
                <w:b w:val="0"/>
                <w:bCs w:val="0"/>
                <w:color w:val="000000" w:themeColor="text1"/>
                <w:sz w:val="18"/>
                <w:szCs w:val="18"/>
              </w:rPr>
            </w:pPr>
            <w:r>
              <w:rPr>
                <w:b w:val="0"/>
                <w:bCs w:val="0"/>
                <w:color w:val="000000" w:themeColor="text1"/>
                <w:sz w:val="18"/>
                <w:szCs w:val="18"/>
              </w:rPr>
              <w:t>19</w:t>
            </w:r>
            <w:r w:rsidRPr="00FF026F">
              <w:rPr>
                <w:b w:val="0"/>
                <w:bCs w:val="0"/>
                <w:color w:val="000000" w:themeColor="text1"/>
                <w:sz w:val="18"/>
                <w:szCs w:val="18"/>
                <w:vertAlign w:val="superscript"/>
              </w:rPr>
              <w:t>th</w:t>
            </w:r>
            <w:r>
              <w:rPr>
                <w:b w:val="0"/>
                <w:bCs w:val="0"/>
                <w:color w:val="000000" w:themeColor="text1"/>
                <w:sz w:val="18"/>
                <w:szCs w:val="18"/>
              </w:rPr>
              <w:t xml:space="preserve"> May 2022 – 31</w:t>
            </w:r>
            <w:r w:rsidRPr="00FF026F">
              <w:rPr>
                <w:b w:val="0"/>
                <w:bCs w:val="0"/>
                <w:color w:val="000000" w:themeColor="text1"/>
                <w:sz w:val="18"/>
                <w:szCs w:val="18"/>
                <w:vertAlign w:val="superscript"/>
              </w:rPr>
              <w:t>st</w:t>
            </w:r>
            <w:r>
              <w:rPr>
                <w:b w:val="0"/>
                <w:bCs w:val="0"/>
                <w:color w:val="000000" w:themeColor="text1"/>
                <w:sz w:val="18"/>
                <w:szCs w:val="18"/>
              </w:rPr>
              <w:t xml:space="preserve"> March 2023</w:t>
            </w:r>
          </w:p>
        </w:tc>
      </w:tr>
      <w:tr w:rsidRPr="006D5BE2" w:rsidR="0060327B" w:rsidTr="00F66972" w14:paraId="0224077A" w14:textId="77777777">
        <w:tc>
          <w:tcPr>
            <w:tcW w:w="1046" w:type="pct"/>
            <w:shd w:val="clear" w:color="auto" w:fill="E6E9F4"/>
          </w:tcPr>
          <w:p w:rsidRPr="006D5BE2" w:rsidR="0060327B" w:rsidP="00C27D6C" w:rsidRDefault="00F26288" w14:paraId="4C3B8F07" w14:textId="1876271A">
            <w:pPr>
              <w:pStyle w:val="Heading1"/>
              <w:spacing w:line="276" w:lineRule="auto"/>
              <w:jc w:val="left"/>
              <w:rPr>
                <w:sz w:val="18"/>
                <w:szCs w:val="18"/>
              </w:rPr>
            </w:pPr>
            <w:r>
              <w:rPr>
                <w:sz w:val="18"/>
                <w:szCs w:val="18"/>
              </w:rPr>
              <w:t>Project Title</w:t>
            </w:r>
          </w:p>
        </w:tc>
        <w:tc>
          <w:tcPr>
            <w:tcW w:w="3954" w:type="pct"/>
            <w:vAlign w:val="center"/>
          </w:tcPr>
          <w:p w:rsidRPr="006D5BE2" w:rsidR="0060327B" w:rsidP="00C27D6C" w:rsidRDefault="00FF026F" w14:paraId="23EACF6B" w14:textId="168FFBC7">
            <w:pPr>
              <w:pStyle w:val="Heading1"/>
              <w:spacing w:line="276" w:lineRule="auto"/>
              <w:jc w:val="left"/>
              <w:rPr>
                <w:b w:val="0"/>
                <w:bCs w:val="0"/>
                <w:color w:val="000000" w:themeColor="text1"/>
                <w:sz w:val="18"/>
                <w:szCs w:val="18"/>
              </w:rPr>
            </w:pPr>
            <w:r w:rsidRPr="00FF026F">
              <w:rPr>
                <w:b w:val="0"/>
                <w:bCs w:val="0"/>
                <w:color w:val="000000" w:themeColor="text1"/>
                <w:sz w:val="18"/>
                <w:szCs w:val="18"/>
              </w:rPr>
              <w:t>Modernizing the medicolegal death investigation system in Belize through legal reform and enhanced stakeholder engagement</w:t>
            </w:r>
          </w:p>
        </w:tc>
      </w:tr>
    </w:tbl>
    <w:p w:rsidRPr="006D5BE2" w:rsidR="003E72BD" w:rsidP="003E72BD" w:rsidRDefault="003E72BD" w14:paraId="28F4E806" w14:textId="710B1E55">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6D5BE2" w:rsidTr="4CC43096" w14:paraId="601ED2BC" w14:textId="3347CFA5">
        <w:tc>
          <w:tcPr>
            <w:tcW w:w="4723" w:type="dxa"/>
            <w:shd w:val="clear" w:color="auto" w:fill="E6E9F4"/>
            <w:tcMar/>
          </w:tcPr>
          <w:p w:rsidRPr="006D5BE2" w:rsidR="006D5BE2" w:rsidP="006D5BE2" w:rsidRDefault="00F26288" w14:paraId="4E2ED3A3" w14:textId="6F2CADBD">
            <w:pPr>
              <w:jc w:val="left"/>
              <w:rPr>
                <w:b/>
                <w:bCs/>
                <w:sz w:val="18"/>
                <w:szCs w:val="18"/>
              </w:rPr>
            </w:pPr>
            <w:r>
              <w:rPr>
                <w:b/>
                <w:bCs/>
                <w:color w:val="001689" w:themeColor="accent5"/>
                <w:sz w:val="18"/>
                <w:szCs w:val="18"/>
              </w:rPr>
              <w:t>Project Objectives</w:t>
            </w:r>
          </w:p>
        </w:tc>
        <w:tc>
          <w:tcPr>
            <w:tcW w:w="4723" w:type="dxa"/>
            <w:shd w:val="clear" w:color="auto" w:fill="E6E9F4"/>
            <w:tcMar/>
          </w:tcPr>
          <w:p w:rsidRPr="006D5BE2" w:rsidR="006D5BE2" w:rsidP="006D5BE2" w:rsidRDefault="00F26288" w14:paraId="64F5C79A" w14:textId="31DC0D21">
            <w:pPr>
              <w:jc w:val="left"/>
              <w:rPr>
                <w:b/>
                <w:bCs/>
                <w:color w:val="001689" w:themeColor="accent5"/>
                <w:sz w:val="18"/>
                <w:szCs w:val="18"/>
              </w:rPr>
            </w:pPr>
            <w:r>
              <w:rPr>
                <w:b/>
                <w:bCs/>
                <w:color w:val="001689" w:themeColor="accent5"/>
                <w:sz w:val="18"/>
                <w:szCs w:val="18"/>
              </w:rPr>
              <w:t>Project Outcomes and Impact</w:t>
            </w:r>
          </w:p>
        </w:tc>
      </w:tr>
      <w:tr w:rsidRPr="006D5BE2" w:rsidR="003E72BD" w:rsidTr="4CC43096" w14:paraId="0558C3BB" w14:textId="43F756E8">
        <w:trPr>
          <w:trHeight w:val="1585"/>
        </w:trPr>
        <w:tc>
          <w:tcPr>
            <w:tcW w:w="4723" w:type="dxa"/>
            <w:tcMar/>
          </w:tcPr>
          <w:p w:rsidRPr="006D5BE2" w:rsidR="00D20C11" w:rsidP="00D20C11" w:rsidRDefault="00B60129" w14:paraId="078591B2" w14:textId="531CC3C8">
            <w:pPr>
              <w:rPr>
                <w:sz w:val="18"/>
                <w:szCs w:val="18"/>
              </w:rPr>
            </w:pPr>
            <w:r w:rsidRPr="00B60129">
              <w:rPr>
                <w:sz w:val="18"/>
                <w:szCs w:val="18"/>
              </w:rPr>
              <w:t xml:space="preserve">The medicolegal death investigation system in Belize </w:t>
            </w:r>
            <w:r w:rsidR="00446734">
              <w:rPr>
                <w:sz w:val="18"/>
                <w:szCs w:val="18"/>
              </w:rPr>
              <w:t>serves</w:t>
            </w:r>
            <w:r w:rsidRPr="00B60129">
              <w:rPr>
                <w:sz w:val="18"/>
                <w:szCs w:val="18"/>
              </w:rPr>
              <w:t xml:space="preserve"> to answer questions surrounding the identity of the deceased, date of death, location of death, medical cause of death, and by what means the death occurred. This system is currently decentralized across various agencies and involves law enforcement officers, medical officers, judicial officers and forensic practitioners. </w:t>
            </w:r>
            <w:r w:rsidR="00446734">
              <w:rPr>
                <w:sz w:val="18"/>
                <w:szCs w:val="18"/>
              </w:rPr>
              <w:t>The project aims</w:t>
            </w:r>
            <w:r w:rsidR="009F7D18">
              <w:rPr>
                <w:sz w:val="18"/>
                <w:szCs w:val="18"/>
              </w:rPr>
              <w:t xml:space="preserve">, through stakeholder engagement, </w:t>
            </w:r>
            <w:r w:rsidR="00446734">
              <w:rPr>
                <w:sz w:val="18"/>
                <w:szCs w:val="18"/>
              </w:rPr>
              <w:t>to c</w:t>
            </w:r>
            <w:r w:rsidRPr="00B60129">
              <w:rPr>
                <w:sz w:val="18"/>
                <w:szCs w:val="18"/>
              </w:rPr>
              <w:t>onsolidat</w:t>
            </w:r>
            <w:r w:rsidR="00446734">
              <w:rPr>
                <w:sz w:val="18"/>
                <w:szCs w:val="18"/>
              </w:rPr>
              <w:t>e</w:t>
            </w:r>
            <w:r w:rsidRPr="00B60129">
              <w:rPr>
                <w:sz w:val="18"/>
                <w:szCs w:val="18"/>
              </w:rPr>
              <w:t xml:space="preserve"> and centraliz</w:t>
            </w:r>
            <w:r w:rsidR="00446734">
              <w:rPr>
                <w:sz w:val="18"/>
                <w:szCs w:val="18"/>
              </w:rPr>
              <w:t>e</w:t>
            </w:r>
            <w:r w:rsidRPr="00B60129">
              <w:rPr>
                <w:sz w:val="18"/>
                <w:szCs w:val="18"/>
              </w:rPr>
              <w:t xml:space="preserve"> </w:t>
            </w:r>
            <w:r w:rsidR="009F7D18">
              <w:rPr>
                <w:sz w:val="18"/>
                <w:szCs w:val="18"/>
              </w:rPr>
              <w:t xml:space="preserve">the </w:t>
            </w:r>
            <w:r w:rsidRPr="00B60129">
              <w:rPr>
                <w:sz w:val="18"/>
                <w:szCs w:val="18"/>
              </w:rPr>
              <w:t xml:space="preserve">authority </w:t>
            </w:r>
            <w:r w:rsidR="009F7D18">
              <w:rPr>
                <w:sz w:val="18"/>
                <w:szCs w:val="18"/>
              </w:rPr>
              <w:t>for</w:t>
            </w:r>
            <w:r w:rsidRPr="00B60129">
              <w:rPr>
                <w:sz w:val="18"/>
                <w:szCs w:val="18"/>
              </w:rPr>
              <w:t xml:space="preserve"> medicolegal death investigations </w:t>
            </w:r>
            <w:r w:rsidR="00446734">
              <w:rPr>
                <w:sz w:val="18"/>
                <w:szCs w:val="18"/>
              </w:rPr>
              <w:t>which would</w:t>
            </w:r>
            <w:r w:rsidRPr="00B60129">
              <w:rPr>
                <w:sz w:val="18"/>
                <w:szCs w:val="18"/>
              </w:rPr>
              <w:t xml:space="preserve"> allow for greater efficiency, accuracy, transparency and accountability in investigating all sudden, unexpected, suspicious, un</w:t>
            </w:r>
            <w:r w:rsidR="009F7D18">
              <w:rPr>
                <w:sz w:val="18"/>
                <w:szCs w:val="18"/>
              </w:rPr>
              <w:t>explained</w:t>
            </w:r>
            <w:r w:rsidRPr="00B60129">
              <w:rPr>
                <w:sz w:val="18"/>
                <w:szCs w:val="18"/>
              </w:rPr>
              <w:t xml:space="preserve"> and/or violent deaths that occur in Belize.</w:t>
            </w:r>
          </w:p>
          <w:p w:rsidRPr="006D5BE2" w:rsidR="003E72BD" w:rsidP="003E72BD" w:rsidRDefault="003E72BD" w14:paraId="19874D24" w14:textId="5909035E"/>
        </w:tc>
        <w:tc>
          <w:tcPr>
            <w:tcW w:w="4723" w:type="dxa"/>
            <w:tcMar/>
          </w:tcPr>
          <w:p w:rsidRPr="006D5BE2" w:rsidR="003E72BD" w:rsidP="00C7600B" w:rsidRDefault="00446734" w14:paraId="02CDD4B5" w14:textId="0D63ABB5">
            <w:pPr>
              <w:rPr>
                <w:sz w:val="18"/>
                <w:szCs w:val="18"/>
              </w:rPr>
            </w:pPr>
            <w:r w:rsidRPr="4CC43096" w:rsidR="4CC43096">
              <w:rPr>
                <w:sz w:val="18"/>
                <w:szCs w:val="18"/>
              </w:rPr>
              <w:t>The outcome of the project is the modernizing of legislation (through two draft bills) governing medicolegal death investigation. The bills will make it mandatory that all reportable deaths fall under the authority of an Office of the Chief Medical Examiner and that only trained Medical Examiners working under the authority of the Chief Medical Examiner are responsible for performing forensic post-mortem examinations as part of medicolegal death investigations. The long-term impacts will be greater investments in the human and physical resources of the National Forensic Science Service, which would translate into major health and security benefits for the country by having secure morgue and mortuary facilities with ancillary testing services for all medicolegal death investigations and improved cause of death data</w:t>
            </w:r>
          </w:p>
        </w:tc>
      </w:tr>
    </w:tbl>
    <w:p w:rsidRPr="00333C84" w:rsidR="003E72BD" w:rsidP="00333C84" w:rsidRDefault="003E72BD" w14:paraId="692B9674" w14:textId="63662F2F">
      <w:pPr>
        <w:spacing w:after="60"/>
        <w:rPr>
          <w:b/>
          <w:bCs/>
          <w:color w:val="3B3838" w:themeColor="background2" w:themeShade="40"/>
          <w:sz w:val="16"/>
          <w:szCs w:val="16"/>
        </w:rPr>
      </w:pPr>
    </w:p>
    <w:tbl>
      <w:tblPr>
        <w:tblStyle w:val="TableGrid"/>
        <w:tblW w:w="9445"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9445"/>
      </w:tblGrid>
      <w:tr w:rsidRPr="006D5BE2" w:rsidR="006D5BE2" w:rsidTr="00F66972" w14:paraId="7FEA5134" w14:textId="77777777">
        <w:tc>
          <w:tcPr>
            <w:tcW w:w="9445" w:type="dxa"/>
            <w:shd w:val="clear" w:color="auto" w:fill="E6E9F4"/>
          </w:tcPr>
          <w:p w:rsidRPr="006D5BE2" w:rsidR="006D5BE2" w:rsidP="006D5BE2" w:rsidRDefault="00F26288" w14:paraId="182288E4" w14:textId="5A4F1335">
            <w:pPr>
              <w:jc w:val="left"/>
              <w:rPr>
                <w:b/>
                <w:bCs/>
                <w:color w:val="001689" w:themeColor="accent5"/>
                <w:sz w:val="18"/>
                <w:szCs w:val="18"/>
              </w:rPr>
            </w:pPr>
            <w:r>
              <w:rPr>
                <w:b/>
                <w:bCs/>
                <w:color w:val="001689" w:themeColor="accent5"/>
                <w:sz w:val="18"/>
                <w:szCs w:val="18"/>
              </w:rPr>
              <w:t>Project Sustainability</w:t>
            </w:r>
          </w:p>
        </w:tc>
      </w:tr>
      <w:tr w:rsidRPr="006D5BE2" w:rsidR="003E72BD" w:rsidTr="008D3BC1" w14:paraId="16D89090" w14:textId="77777777">
        <w:trPr>
          <w:trHeight w:val="1288"/>
        </w:trPr>
        <w:tc>
          <w:tcPr>
            <w:tcW w:w="9445" w:type="dxa"/>
          </w:tcPr>
          <w:p w:rsidRPr="006D5BE2" w:rsidR="003E72BD" w:rsidP="009F7D18" w:rsidRDefault="008E197F" w14:paraId="61E4853E" w14:textId="11CD5D65">
            <w:r>
              <w:rPr>
                <w:sz w:val="18"/>
                <w:szCs w:val="18"/>
              </w:rPr>
              <w:t>I</w:t>
            </w:r>
            <w:r w:rsidRPr="008D3BC1" w:rsidR="009F7D18">
              <w:rPr>
                <w:sz w:val="18"/>
                <w:szCs w:val="18"/>
              </w:rPr>
              <w:t>mprove</w:t>
            </w:r>
            <w:r w:rsidRPr="008D3BC1" w:rsidR="009E2B6F">
              <w:rPr>
                <w:sz w:val="18"/>
                <w:szCs w:val="18"/>
              </w:rPr>
              <w:t>ments to</w:t>
            </w:r>
            <w:r w:rsidRPr="008D3BC1" w:rsidR="009F7D18">
              <w:rPr>
                <w:sz w:val="18"/>
                <w:szCs w:val="18"/>
              </w:rPr>
              <w:t xml:space="preserve"> the current MLDI </w:t>
            </w:r>
            <w:r>
              <w:rPr>
                <w:sz w:val="18"/>
                <w:szCs w:val="18"/>
              </w:rPr>
              <w:t>legal framework</w:t>
            </w:r>
            <w:r w:rsidRPr="008D3BC1" w:rsidR="009E2B6F">
              <w:rPr>
                <w:sz w:val="18"/>
                <w:szCs w:val="18"/>
              </w:rPr>
              <w:t xml:space="preserve"> will enhance the </w:t>
            </w:r>
            <w:r w:rsidRPr="008D3BC1" w:rsidR="009F7D18">
              <w:rPr>
                <w:sz w:val="18"/>
                <w:szCs w:val="18"/>
              </w:rPr>
              <w:t>efficiency</w:t>
            </w:r>
            <w:r w:rsidRPr="008D3BC1" w:rsidR="009E2B6F">
              <w:rPr>
                <w:sz w:val="18"/>
                <w:szCs w:val="18"/>
              </w:rPr>
              <w:t xml:space="preserve">, </w:t>
            </w:r>
            <w:r w:rsidRPr="008D3BC1" w:rsidR="00987868">
              <w:rPr>
                <w:sz w:val="18"/>
                <w:szCs w:val="18"/>
              </w:rPr>
              <w:t>transparency,</w:t>
            </w:r>
            <w:r w:rsidRPr="008D3BC1" w:rsidR="009E2B6F">
              <w:rPr>
                <w:sz w:val="18"/>
                <w:szCs w:val="18"/>
              </w:rPr>
              <w:t xml:space="preserve"> and accountability </w:t>
            </w:r>
            <w:r w:rsidRPr="008D3BC1" w:rsidR="009F7D18">
              <w:rPr>
                <w:sz w:val="18"/>
                <w:szCs w:val="18"/>
              </w:rPr>
              <w:t xml:space="preserve">of </w:t>
            </w:r>
            <w:r w:rsidR="008D3BC1">
              <w:rPr>
                <w:sz w:val="18"/>
                <w:szCs w:val="18"/>
              </w:rPr>
              <w:t xml:space="preserve">MLDI </w:t>
            </w:r>
            <w:r w:rsidRPr="008D3BC1" w:rsidR="009F7D18">
              <w:rPr>
                <w:sz w:val="18"/>
                <w:szCs w:val="18"/>
              </w:rPr>
              <w:t>service delivery</w:t>
            </w:r>
            <w:r w:rsidRPr="008D3BC1" w:rsidR="009E2B6F">
              <w:rPr>
                <w:sz w:val="18"/>
                <w:szCs w:val="18"/>
              </w:rPr>
              <w:t xml:space="preserve"> </w:t>
            </w:r>
            <w:r>
              <w:rPr>
                <w:sz w:val="18"/>
                <w:szCs w:val="18"/>
              </w:rPr>
              <w:t>while</w:t>
            </w:r>
            <w:r w:rsidRPr="008D3BC1" w:rsidR="009F7D18">
              <w:rPr>
                <w:sz w:val="18"/>
                <w:szCs w:val="18"/>
              </w:rPr>
              <w:t xml:space="preserve"> </w:t>
            </w:r>
            <w:r w:rsidRPr="008D3BC1" w:rsidR="009E2B6F">
              <w:rPr>
                <w:sz w:val="18"/>
                <w:szCs w:val="18"/>
              </w:rPr>
              <w:t>leverag</w:t>
            </w:r>
            <w:r>
              <w:rPr>
                <w:sz w:val="18"/>
                <w:szCs w:val="18"/>
              </w:rPr>
              <w:t>ing</w:t>
            </w:r>
            <w:r w:rsidRPr="008D3BC1" w:rsidR="009F7D18">
              <w:rPr>
                <w:sz w:val="18"/>
                <w:szCs w:val="18"/>
              </w:rPr>
              <w:t xml:space="preserve"> existing human and physical resources. The project </w:t>
            </w:r>
            <w:r w:rsidR="00987868">
              <w:rPr>
                <w:sz w:val="18"/>
                <w:szCs w:val="18"/>
              </w:rPr>
              <w:t>compliments</w:t>
            </w:r>
            <w:r w:rsidRPr="008D3BC1" w:rsidR="009F7D18">
              <w:rPr>
                <w:sz w:val="18"/>
                <w:szCs w:val="18"/>
              </w:rPr>
              <w:t xml:space="preserve"> ongoing efforts by the Government of Belize to strengthen the </w:t>
            </w:r>
            <w:r w:rsidR="008D3BC1">
              <w:rPr>
                <w:sz w:val="18"/>
                <w:szCs w:val="18"/>
              </w:rPr>
              <w:t xml:space="preserve">institutions involved in MLDI and administration of justice, i.e. </w:t>
            </w:r>
            <w:r w:rsidRPr="008D3BC1" w:rsidR="009F7D18">
              <w:rPr>
                <w:sz w:val="18"/>
                <w:szCs w:val="18"/>
              </w:rPr>
              <w:t xml:space="preserve">the </w:t>
            </w:r>
            <w:r w:rsidRPr="008D3BC1" w:rsidR="009E2B6F">
              <w:rPr>
                <w:sz w:val="18"/>
                <w:szCs w:val="18"/>
              </w:rPr>
              <w:t>National Forensic Science Service, Judiciary, Police</w:t>
            </w:r>
            <w:r w:rsidR="00AC1BBD">
              <w:rPr>
                <w:sz w:val="18"/>
                <w:szCs w:val="18"/>
              </w:rPr>
              <w:t xml:space="preserve">, </w:t>
            </w:r>
            <w:r w:rsidR="006A7D77">
              <w:rPr>
                <w:sz w:val="18"/>
                <w:szCs w:val="18"/>
              </w:rPr>
              <w:t>Prosecutor’s Office</w:t>
            </w:r>
            <w:r w:rsidR="00AC1BBD">
              <w:rPr>
                <w:sz w:val="18"/>
                <w:szCs w:val="18"/>
              </w:rPr>
              <w:t xml:space="preserve"> and the Public Health System.</w:t>
            </w:r>
          </w:p>
        </w:tc>
      </w:tr>
    </w:tbl>
    <w:p w:rsidRPr="00333C84" w:rsidR="00F26288" w:rsidP="00333C84" w:rsidRDefault="00F26288" w14:paraId="50911349" w14:textId="03793A92">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9446"/>
      </w:tblGrid>
      <w:tr w:rsidRPr="006D5BE2" w:rsidR="00F66972" w:rsidTr="00F66972" w14:paraId="4E2D01A6" w14:textId="77777777">
        <w:tc>
          <w:tcPr>
            <w:tcW w:w="9446" w:type="dxa"/>
            <w:shd w:val="clear" w:color="auto" w:fill="E6E9F4"/>
          </w:tcPr>
          <w:p w:rsidRPr="006D5BE2" w:rsidR="00F66972" w:rsidP="00A21E95" w:rsidRDefault="00F66972" w14:paraId="5D98E8EF" w14:textId="472C7E86">
            <w:pPr>
              <w:jc w:val="left"/>
              <w:rPr>
                <w:b/>
                <w:bCs/>
                <w:color w:val="001689" w:themeColor="accent5"/>
                <w:sz w:val="18"/>
                <w:szCs w:val="18"/>
              </w:rPr>
            </w:pPr>
            <w:r>
              <w:rPr>
                <w:b/>
                <w:bCs/>
                <w:color w:val="001689" w:themeColor="accent5"/>
                <w:sz w:val="18"/>
                <w:szCs w:val="18"/>
              </w:rPr>
              <w:t>Project Outputs</w:t>
            </w:r>
          </w:p>
        </w:tc>
      </w:tr>
      <w:tr w:rsidRPr="006D5BE2" w:rsidR="00AC1BBD" w:rsidTr="00904A98" w14:paraId="085F717A" w14:textId="77777777">
        <w:trPr>
          <w:trHeight w:val="289"/>
        </w:trPr>
        <w:tc>
          <w:tcPr>
            <w:tcW w:w="9446" w:type="dxa"/>
          </w:tcPr>
          <w:p w:rsidR="00AC1BBD" w:rsidP="00F26288" w:rsidRDefault="00AC1BBD" w14:paraId="065FDC7E" w14:textId="6DF24B0C">
            <w:pPr>
              <w:numPr>
                <w:ilvl w:val="0"/>
                <w:numId w:val="21"/>
              </w:numPr>
              <w:spacing w:line="240" w:lineRule="auto"/>
              <w:rPr>
                <w:sz w:val="18"/>
                <w:szCs w:val="18"/>
              </w:rPr>
            </w:pPr>
            <w:r>
              <w:rPr>
                <w:sz w:val="18"/>
                <w:szCs w:val="18"/>
              </w:rPr>
              <w:t>3 MLDI stakeholder consultation workshops were held</w:t>
            </w:r>
          </w:p>
          <w:p w:rsidR="00AC1BBD" w:rsidP="00F26288" w:rsidRDefault="00AC1BBD" w14:paraId="5DEE4BC6" w14:textId="5AEED952">
            <w:pPr>
              <w:numPr>
                <w:ilvl w:val="0"/>
                <w:numId w:val="21"/>
              </w:numPr>
              <w:spacing w:line="240" w:lineRule="auto"/>
              <w:rPr>
                <w:sz w:val="18"/>
                <w:szCs w:val="18"/>
              </w:rPr>
            </w:pPr>
            <w:r>
              <w:rPr>
                <w:sz w:val="18"/>
                <w:szCs w:val="18"/>
              </w:rPr>
              <w:t xml:space="preserve">1 MLDI legal framework review was conducted </w:t>
            </w:r>
          </w:p>
          <w:p w:rsidRPr="00F26288" w:rsidR="00AC1BBD" w:rsidP="00F26288" w:rsidRDefault="00AC1BBD" w14:paraId="6C1F507B" w14:textId="5CF64E4E">
            <w:pPr>
              <w:numPr>
                <w:ilvl w:val="0"/>
                <w:numId w:val="21"/>
              </w:numPr>
              <w:spacing w:line="240" w:lineRule="auto"/>
              <w:rPr>
                <w:sz w:val="18"/>
                <w:szCs w:val="18"/>
              </w:rPr>
            </w:pPr>
            <w:r>
              <w:rPr>
                <w:sz w:val="18"/>
                <w:szCs w:val="18"/>
              </w:rPr>
              <w:t xml:space="preserve">2 draft bills to reform MLDI legislation were prepared </w:t>
            </w:r>
          </w:p>
        </w:tc>
      </w:tr>
    </w:tbl>
    <w:p w:rsidRPr="006D5BE2" w:rsidR="00712505" w:rsidP="006A4F36" w:rsidRDefault="00F640C7" w14:paraId="283BE126" w14:textId="55033510">
      <w:pPr>
        <w:rPr>
          <w:b/>
          <w:bCs/>
          <w:color w:val="3B3838" w:themeColor="background2" w:themeShade="40"/>
          <w:sz w:val="16"/>
          <w:szCs w:val="16"/>
        </w:rPr>
      </w:pPr>
      <w:r>
        <w:rPr>
          <w:rFonts w:eastAsia="Arial"/>
          <w:b/>
          <w:bCs/>
          <w:noProof/>
          <w:color w:val="001689"/>
          <w:sz w:val="40"/>
          <w:szCs w:val="40"/>
        </w:rPr>
        <w:drawing>
          <wp:anchor distT="0" distB="0" distL="114300" distR="114300" simplePos="0" relativeHeight="251660288" behindDoc="1" locked="0" layoutInCell="1" allowOverlap="1" wp14:anchorId="7A15EDCB" wp14:editId="7D6470E7">
            <wp:simplePos x="0" y="0"/>
            <wp:positionH relativeFrom="margin">
              <wp:align>right</wp:align>
            </wp:positionH>
            <wp:positionV relativeFrom="paragraph">
              <wp:posOffset>60325</wp:posOffset>
            </wp:positionV>
            <wp:extent cx="1070610" cy="1399828"/>
            <wp:effectExtent l="19050" t="19050" r="1524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610" cy="139982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eastAsia="Arial"/>
          <w:b/>
          <w:bCs/>
          <w:noProof/>
          <w:color w:val="001689"/>
          <w:sz w:val="40"/>
          <w:szCs w:val="40"/>
        </w:rPr>
        <w:drawing>
          <wp:anchor distT="0" distB="0" distL="114300" distR="114300" simplePos="0" relativeHeight="251659264" behindDoc="1" locked="0" layoutInCell="1" allowOverlap="1" wp14:anchorId="400F1A93" wp14:editId="74EA9475">
            <wp:simplePos x="0" y="0"/>
            <wp:positionH relativeFrom="column">
              <wp:posOffset>3589020</wp:posOffset>
            </wp:positionH>
            <wp:positionV relativeFrom="paragraph">
              <wp:posOffset>64135</wp:posOffset>
            </wp:positionV>
            <wp:extent cx="1127305" cy="1396083"/>
            <wp:effectExtent l="19050" t="19050" r="15875"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305" cy="139608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E7BFF">
        <w:rPr>
          <w:b/>
          <w:bCs/>
          <w:noProof/>
          <w:color w:val="3B3838" w:themeColor="background2" w:themeShade="40"/>
          <w:sz w:val="16"/>
          <w:szCs w:val="16"/>
        </w:rPr>
        <w:drawing>
          <wp:anchor distT="0" distB="0" distL="114300" distR="114300" simplePos="0" relativeHeight="251658240" behindDoc="1" locked="0" layoutInCell="1" allowOverlap="1" wp14:anchorId="5A08E0DB" wp14:editId="5CD1EC59">
            <wp:simplePos x="0" y="0"/>
            <wp:positionH relativeFrom="margin">
              <wp:align>left</wp:align>
            </wp:positionH>
            <wp:positionV relativeFrom="paragraph">
              <wp:posOffset>93980</wp:posOffset>
            </wp:positionV>
            <wp:extent cx="3223260" cy="12684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3260" cy="1268413"/>
                    </a:xfrm>
                    <a:prstGeom prst="rect">
                      <a:avLst/>
                    </a:prstGeom>
                  </pic:spPr>
                </pic:pic>
              </a:graphicData>
            </a:graphic>
            <wp14:sizeRelH relativeFrom="page">
              <wp14:pctWidth>0</wp14:pctWidth>
            </wp14:sizeRelH>
            <wp14:sizeRelV relativeFrom="page">
              <wp14:pctHeight>0</wp14:pctHeight>
            </wp14:sizeRelV>
          </wp:anchor>
        </w:drawing>
      </w:r>
    </w:p>
    <w:sectPr w:rsidRPr="006D5BE2" w:rsidR="00712505" w:rsidSect="00F66972">
      <w:headerReference w:type="default" r:id="rId11"/>
      <w:footerReference w:type="even" r:id="rId12"/>
      <w:footerReference w:type="default" r:id="rId13"/>
      <w:headerReference w:type="first" r:id="rId14"/>
      <w:type w:val="continuous"/>
      <w:pgSz w:w="12240" w:h="15840" w:orient="portrait"/>
      <w:pgMar w:top="1440" w:right="1440" w:bottom="1440" w:left="1440" w:header="720" w:footer="720"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E82" w:rsidP="007C01C0" w:rsidRDefault="00CD4E82" w14:paraId="32535C71" w14:textId="77777777">
      <w:r>
        <w:separator/>
      </w:r>
    </w:p>
  </w:endnote>
  <w:endnote w:type="continuationSeparator" w:id="0">
    <w:p w:rsidR="00CD4E82" w:rsidP="007C01C0" w:rsidRDefault="00CD4E82" w14:paraId="138E5A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740" w:rsidP="006F4DAD" w:rsidRDefault="00554740" w14:paraId="1BD7EFEF" w14:textId="489B932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54740" w:rsidRDefault="00554740" w14:paraId="1305F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sz w:val="18"/>
        <w:szCs w:val="18"/>
      </w:rPr>
    </w:sdtEndPr>
    <w:sdtContent>
      <w:p w:rsidRPr="00F26288" w:rsidR="00554740" w:rsidP="006F4DAD" w:rsidRDefault="00554740" w14:paraId="3FAE4686" w14:textId="08439397">
        <w:pPr>
          <w:pStyle w:val="Footer"/>
          <w:framePr w:wrap="none" w:hAnchor="margin" w:vAnchor="text" w:xAlign="center" w:y="1"/>
          <w:rPr>
            <w:rStyle w:val="PageNumber"/>
            <w:b/>
            <w:bCs/>
            <w:color w:val="001689"/>
            <w:sz w:val="18"/>
            <w:szCs w:val="18"/>
          </w:rPr>
        </w:pPr>
        <w:r w:rsidRPr="00F26288">
          <w:rPr>
            <w:rStyle w:val="PageNumber"/>
            <w:b/>
            <w:bCs/>
            <w:color w:val="001689"/>
            <w:sz w:val="18"/>
            <w:szCs w:val="18"/>
          </w:rPr>
          <w:fldChar w:fldCharType="begin"/>
        </w:r>
        <w:r w:rsidRPr="00F26288">
          <w:rPr>
            <w:rStyle w:val="PageNumber"/>
            <w:b/>
            <w:bCs/>
            <w:color w:val="001689"/>
            <w:sz w:val="18"/>
            <w:szCs w:val="18"/>
          </w:rPr>
          <w:instrText xml:space="preserve"> PAGE </w:instrText>
        </w:r>
        <w:r w:rsidRPr="00F26288">
          <w:rPr>
            <w:rStyle w:val="PageNumber"/>
            <w:b/>
            <w:bCs/>
            <w:color w:val="001689"/>
            <w:sz w:val="18"/>
            <w:szCs w:val="18"/>
          </w:rPr>
          <w:fldChar w:fldCharType="separate"/>
        </w:r>
        <w:r w:rsidRPr="00F26288">
          <w:rPr>
            <w:rStyle w:val="PageNumber"/>
            <w:b/>
            <w:bCs/>
            <w:noProof/>
            <w:color w:val="001689"/>
            <w:sz w:val="18"/>
            <w:szCs w:val="18"/>
          </w:rPr>
          <w:t>2</w:t>
        </w:r>
        <w:r w:rsidRPr="00F26288">
          <w:rPr>
            <w:rStyle w:val="PageNumber"/>
            <w:b/>
            <w:bCs/>
            <w:color w:val="001689"/>
            <w:sz w:val="18"/>
            <w:szCs w:val="18"/>
          </w:rPr>
          <w:fldChar w:fldCharType="end"/>
        </w:r>
      </w:p>
    </w:sdtContent>
  </w:sdt>
  <w:p w:rsidR="00554740" w:rsidRDefault="00554740" w14:paraId="40BF87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E82" w:rsidP="007C01C0" w:rsidRDefault="00CD4E82" w14:paraId="1B58BB2F" w14:textId="77777777">
      <w:r>
        <w:separator/>
      </w:r>
    </w:p>
  </w:footnote>
  <w:footnote w:type="continuationSeparator" w:id="0">
    <w:p w:rsidR="00CD4E82" w:rsidP="007C01C0" w:rsidRDefault="00CD4E82" w14:paraId="6066BE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752D61" w:rsidP="00752D61" w:rsidRDefault="005E341E" w14:paraId="5D0C99A0" w14:textId="2CBFD0AC">
    <w:pPr>
      <w:pStyle w:val="CRVS-header"/>
      <w:tabs>
        <w:tab w:val="clear" w:pos="4680"/>
        <w:tab w:val="clear" w:pos="9360"/>
        <w:tab w:val="left" w:pos="4912"/>
      </w:tabs>
      <w:rPr>
        <w:b w:val="0"/>
        <w:bCs w:val="0"/>
        <w:color w:val="D0CECE"/>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Pr="00F26288" w:rsidR="00752D61">
      <w:rPr>
        <w:color w:val="0093CB"/>
      </w:rPr>
      <w:t>Global Grants Program</w:t>
    </w:r>
    <w:r w:rsidRPr="00F26288" w:rsidR="00752D61">
      <w:rPr>
        <w:color w:val="0093CB"/>
        <w:szCs w:val="18"/>
      </w:rPr>
      <w:t xml:space="preserve"> </w:t>
    </w:r>
    <w:r w:rsidRPr="00F26288" w:rsidR="00752D61">
      <w:rPr>
        <w:b w:val="0"/>
        <w:bCs w:val="0"/>
        <w:color w:val="AEAAAA"/>
        <w:szCs w:val="18"/>
      </w:rPr>
      <w:t>·</w:t>
    </w:r>
    <w:r w:rsidRPr="00F26288" w:rsidR="00752D61">
      <w:rPr>
        <w:color w:val="AEAAAA"/>
        <w:szCs w:val="18"/>
      </w:rPr>
      <w:t xml:space="preserve"> </w:t>
    </w:r>
    <w:r w:rsidRPr="00F26288" w:rsidR="00752D61">
      <w:rPr>
        <w:b w:val="0"/>
        <w:bCs w:val="0"/>
        <w:color w:val="AEAAAA"/>
        <w:szCs w:val="18"/>
      </w:rPr>
      <w:t>Data for Health Initiative</w:t>
    </w:r>
    <w:r w:rsidRPr="00F26288" w:rsidR="00752D61">
      <w:rPr>
        <w:b w:val="0"/>
        <w:bCs w:val="0"/>
        <w:color w:val="AEAAAA"/>
        <w:szCs w:val="18"/>
      </w:rPr>
      <w:tab/>
    </w:r>
  </w:p>
  <w:p w:rsidRPr="002C75CF" w:rsidR="00752D61" w:rsidP="00752D61" w:rsidRDefault="00752D61" w14:paraId="476E6451" w14:textId="77777777">
    <w:pPr>
      <w:pStyle w:val="Header"/>
      <w:rPr>
        <w:b w:val="0"/>
        <w:bCs w:val="0"/>
        <w:szCs w:val="18"/>
      </w:rPr>
    </w:pPr>
    <w:r w:rsidRPr="002C75CF">
      <w:rPr>
        <w:b w:val="0"/>
        <w:bCs w:val="0"/>
        <w:szCs w:val="18"/>
      </w:rPr>
      <w:t>Name of the document</w:t>
    </w:r>
  </w:p>
  <w:p w:rsidR="00752D61" w:rsidRDefault="00752D61" w14:paraId="7D01D0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67444A" w:rsidP="00F26288" w:rsidRDefault="00F26288" w14:paraId="54709C3B" w14:textId="0F35A4C7">
    <w:pPr>
      <w:pStyle w:val="Header"/>
    </w:pPr>
    <w:r w:rsidRPr="00F26288">
      <w:rPr>
        <w:rFonts w:eastAsia="Arial"/>
        <w:noProof/>
        <w:color w:val="000000"/>
        <w:sz w:val="22"/>
        <w:szCs w:val="22"/>
      </w:rPr>
      <w:drawing>
        <wp:anchor distT="0" distB="0" distL="114300" distR="114300" simplePos="0" relativeHeight="251668480" behindDoc="0" locked="0" layoutInCell="1" allowOverlap="1" wp14:anchorId="17FF12E1" wp14:editId="01456F54">
          <wp:simplePos x="0" y="0"/>
          <wp:positionH relativeFrom="column">
            <wp:posOffset>-189186</wp:posOffset>
          </wp:positionH>
          <wp:positionV relativeFrom="paragraph">
            <wp:posOffset>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1E152F"/>
    <w:multiLevelType w:val="hybridMultilevel"/>
    <w:tmpl w:val="74869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3BB2BFA"/>
    <w:multiLevelType w:val="hybridMultilevel"/>
    <w:tmpl w:val="BA3AD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54F1BF5"/>
    <w:multiLevelType w:val="hybridMultilevel"/>
    <w:tmpl w:val="9B8A842C"/>
    <w:lvl w:ilvl="0" w:tplc="FE42D0C2">
      <w:start w:val="1"/>
      <w:numFmt w:val="bullet"/>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99D53FB"/>
    <w:multiLevelType w:val="multilevel"/>
    <w:tmpl w:val="3C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E76765"/>
    <w:multiLevelType w:val="hybridMultilevel"/>
    <w:tmpl w:val="C3C62D92"/>
    <w:lvl w:ilvl="0" w:tplc="A83C9FEA">
      <w:start w:val="1"/>
      <w:numFmt w:val="bullet"/>
      <w:pStyle w:val="ListParagraph"/>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3D37C2"/>
    <w:multiLevelType w:val="multilevel"/>
    <w:tmpl w:val="B8FC15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9093A"/>
    <w:multiLevelType w:val="multilevel"/>
    <w:tmpl w:val="36A81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285257"/>
    <w:multiLevelType w:val="hybridMultilevel"/>
    <w:tmpl w:val="364E9E02"/>
    <w:lvl w:ilvl="0" w:tplc="200A0001">
      <w:start w:val="1"/>
      <w:numFmt w:val="bullet"/>
      <w:lvlText w:val=""/>
      <w:lvlJc w:val="left"/>
      <w:pPr>
        <w:ind w:left="72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19" w15:restartNumberingAfterBreak="0">
    <w:nsid w:val="5BEC3369"/>
    <w:multiLevelType w:val="hybridMultilevel"/>
    <w:tmpl w:val="E186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A06FDA"/>
    <w:multiLevelType w:val="multilevel"/>
    <w:tmpl w:val="A1362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326298">
    <w:abstractNumId w:val="0"/>
  </w:num>
  <w:num w:numId="2" w16cid:durableId="1477066596">
    <w:abstractNumId w:val="1"/>
  </w:num>
  <w:num w:numId="3" w16cid:durableId="534729949">
    <w:abstractNumId w:val="2"/>
  </w:num>
  <w:num w:numId="4" w16cid:durableId="1611543388">
    <w:abstractNumId w:val="3"/>
  </w:num>
  <w:num w:numId="5" w16cid:durableId="233585347">
    <w:abstractNumId w:val="8"/>
  </w:num>
  <w:num w:numId="6" w16cid:durableId="1088771479">
    <w:abstractNumId w:val="4"/>
  </w:num>
  <w:num w:numId="7" w16cid:durableId="1376392952">
    <w:abstractNumId w:val="5"/>
  </w:num>
  <w:num w:numId="8" w16cid:durableId="1064449109">
    <w:abstractNumId w:val="6"/>
  </w:num>
  <w:num w:numId="9" w16cid:durableId="1044519904">
    <w:abstractNumId w:val="7"/>
  </w:num>
  <w:num w:numId="10" w16cid:durableId="1598100743">
    <w:abstractNumId w:val="9"/>
  </w:num>
  <w:num w:numId="11" w16cid:durableId="1571308964">
    <w:abstractNumId w:val="19"/>
  </w:num>
  <w:num w:numId="12" w16cid:durableId="374693894">
    <w:abstractNumId w:val="14"/>
  </w:num>
  <w:num w:numId="13" w16cid:durableId="1279264283">
    <w:abstractNumId w:val="12"/>
  </w:num>
  <w:num w:numId="14" w16cid:durableId="1202401321">
    <w:abstractNumId w:val="11"/>
  </w:num>
  <w:num w:numId="15" w16cid:durableId="782043640">
    <w:abstractNumId w:val="10"/>
  </w:num>
  <w:num w:numId="16" w16cid:durableId="629092441">
    <w:abstractNumId w:val="20"/>
  </w:num>
  <w:num w:numId="17" w16cid:durableId="1326087023">
    <w:abstractNumId w:val="15"/>
  </w:num>
  <w:num w:numId="18" w16cid:durableId="1414083821">
    <w:abstractNumId w:val="16"/>
  </w:num>
  <w:num w:numId="19" w16cid:durableId="238173061">
    <w:abstractNumId w:val="17"/>
  </w:num>
  <w:num w:numId="20" w16cid:durableId="1711881239">
    <w:abstractNumId w:val="13"/>
  </w:num>
  <w:num w:numId="21" w16cid:durableId="18165585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4429D"/>
    <w:rsid w:val="00062E30"/>
    <w:rsid w:val="000639A5"/>
    <w:rsid w:val="0009160B"/>
    <w:rsid w:val="00094AB1"/>
    <w:rsid w:val="000A236D"/>
    <w:rsid w:val="000A446E"/>
    <w:rsid w:val="000A6E58"/>
    <w:rsid w:val="000A7832"/>
    <w:rsid w:val="000C06F6"/>
    <w:rsid w:val="000D32EA"/>
    <w:rsid w:val="00115A75"/>
    <w:rsid w:val="00147FF1"/>
    <w:rsid w:val="001525B1"/>
    <w:rsid w:val="00161222"/>
    <w:rsid w:val="00181E59"/>
    <w:rsid w:val="00191C32"/>
    <w:rsid w:val="001A7649"/>
    <w:rsid w:val="001B5E34"/>
    <w:rsid w:val="001F7989"/>
    <w:rsid w:val="002009C1"/>
    <w:rsid w:val="00211903"/>
    <w:rsid w:val="0023623D"/>
    <w:rsid w:val="00237865"/>
    <w:rsid w:val="00263544"/>
    <w:rsid w:val="0027103E"/>
    <w:rsid w:val="00271251"/>
    <w:rsid w:val="002930EE"/>
    <w:rsid w:val="002C75CF"/>
    <w:rsid w:val="002C77F1"/>
    <w:rsid w:val="002D490F"/>
    <w:rsid w:val="002E3588"/>
    <w:rsid w:val="002E7BFF"/>
    <w:rsid w:val="003123F3"/>
    <w:rsid w:val="00333C84"/>
    <w:rsid w:val="0033520C"/>
    <w:rsid w:val="00354EBA"/>
    <w:rsid w:val="003727A7"/>
    <w:rsid w:val="00374765"/>
    <w:rsid w:val="00380A96"/>
    <w:rsid w:val="0038406F"/>
    <w:rsid w:val="00397F05"/>
    <w:rsid w:val="003A4F8B"/>
    <w:rsid w:val="003D0ED1"/>
    <w:rsid w:val="003D32CE"/>
    <w:rsid w:val="003D6B1D"/>
    <w:rsid w:val="003E1EA1"/>
    <w:rsid w:val="003E72BD"/>
    <w:rsid w:val="0040008B"/>
    <w:rsid w:val="004253BB"/>
    <w:rsid w:val="00431249"/>
    <w:rsid w:val="00432659"/>
    <w:rsid w:val="00446734"/>
    <w:rsid w:val="00477705"/>
    <w:rsid w:val="00485853"/>
    <w:rsid w:val="004A3D06"/>
    <w:rsid w:val="004E496A"/>
    <w:rsid w:val="004F66EF"/>
    <w:rsid w:val="00514A91"/>
    <w:rsid w:val="00521D53"/>
    <w:rsid w:val="00554018"/>
    <w:rsid w:val="00554740"/>
    <w:rsid w:val="0056769F"/>
    <w:rsid w:val="00584199"/>
    <w:rsid w:val="00595DDE"/>
    <w:rsid w:val="005A26C5"/>
    <w:rsid w:val="005E341E"/>
    <w:rsid w:val="005E7840"/>
    <w:rsid w:val="0060327B"/>
    <w:rsid w:val="00613323"/>
    <w:rsid w:val="00613FC2"/>
    <w:rsid w:val="0063448A"/>
    <w:rsid w:val="006477F0"/>
    <w:rsid w:val="0067444A"/>
    <w:rsid w:val="006A4F36"/>
    <w:rsid w:val="006A7D77"/>
    <w:rsid w:val="006B6945"/>
    <w:rsid w:val="006C37E7"/>
    <w:rsid w:val="006C6F25"/>
    <w:rsid w:val="006D5A8E"/>
    <w:rsid w:val="006D5BE2"/>
    <w:rsid w:val="007061C8"/>
    <w:rsid w:val="00706ED2"/>
    <w:rsid w:val="00712505"/>
    <w:rsid w:val="00737321"/>
    <w:rsid w:val="00747D1A"/>
    <w:rsid w:val="00752D61"/>
    <w:rsid w:val="00791D63"/>
    <w:rsid w:val="00797190"/>
    <w:rsid w:val="007C01C0"/>
    <w:rsid w:val="007C209B"/>
    <w:rsid w:val="007D1D4B"/>
    <w:rsid w:val="007D6DE4"/>
    <w:rsid w:val="007E484E"/>
    <w:rsid w:val="007F3264"/>
    <w:rsid w:val="008168F9"/>
    <w:rsid w:val="00817C1C"/>
    <w:rsid w:val="0083421C"/>
    <w:rsid w:val="0084079B"/>
    <w:rsid w:val="00841CCC"/>
    <w:rsid w:val="00852BD1"/>
    <w:rsid w:val="00852CF6"/>
    <w:rsid w:val="00856B57"/>
    <w:rsid w:val="00891E1D"/>
    <w:rsid w:val="008B65EC"/>
    <w:rsid w:val="008C5089"/>
    <w:rsid w:val="008C6F41"/>
    <w:rsid w:val="008D3BC1"/>
    <w:rsid w:val="008D7D05"/>
    <w:rsid w:val="008E197F"/>
    <w:rsid w:val="008E5578"/>
    <w:rsid w:val="008F46E3"/>
    <w:rsid w:val="00902CF5"/>
    <w:rsid w:val="00916C45"/>
    <w:rsid w:val="00955C58"/>
    <w:rsid w:val="009754AB"/>
    <w:rsid w:val="009812DF"/>
    <w:rsid w:val="00981A12"/>
    <w:rsid w:val="00987868"/>
    <w:rsid w:val="00993299"/>
    <w:rsid w:val="009B2555"/>
    <w:rsid w:val="009C54CE"/>
    <w:rsid w:val="009C613A"/>
    <w:rsid w:val="009D1189"/>
    <w:rsid w:val="009E158E"/>
    <w:rsid w:val="009E2B6F"/>
    <w:rsid w:val="009F7D18"/>
    <w:rsid w:val="00A21068"/>
    <w:rsid w:val="00A8565E"/>
    <w:rsid w:val="00A86B2A"/>
    <w:rsid w:val="00A9240E"/>
    <w:rsid w:val="00AA27D9"/>
    <w:rsid w:val="00AC1BBD"/>
    <w:rsid w:val="00AE2BCF"/>
    <w:rsid w:val="00AE5BFC"/>
    <w:rsid w:val="00AF244D"/>
    <w:rsid w:val="00AF4934"/>
    <w:rsid w:val="00B106E9"/>
    <w:rsid w:val="00B60129"/>
    <w:rsid w:val="00B85745"/>
    <w:rsid w:val="00BA3736"/>
    <w:rsid w:val="00BB63C6"/>
    <w:rsid w:val="00BD1A73"/>
    <w:rsid w:val="00BE5CCD"/>
    <w:rsid w:val="00BE6AF0"/>
    <w:rsid w:val="00C27D6C"/>
    <w:rsid w:val="00C74736"/>
    <w:rsid w:val="00C7600B"/>
    <w:rsid w:val="00C82326"/>
    <w:rsid w:val="00C9315D"/>
    <w:rsid w:val="00C95E97"/>
    <w:rsid w:val="00CB1626"/>
    <w:rsid w:val="00CD4E82"/>
    <w:rsid w:val="00D20C11"/>
    <w:rsid w:val="00D3087B"/>
    <w:rsid w:val="00D528D0"/>
    <w:rsid w:val="00D53ACD"/>
    <w:rsid w:val="00D53C77"/>
    <w:rsid w:val="00D90910"/>
    <w:rsid w:val="00D90B3D"/>
    <w:rsid w:val="00DA085D"/>
    <w:rsid w:val="00DB5E5C"/>
    <w:rsid w:val="00DB61B4"/>
    <w:rsid w:val="00DE0191"/>
    <w:rsid w:val="00DF546B"/>
    <w:rsid w:val="00DF5911"/>
    <w:rsid w:val="00E03F9A"/>
    <w:rsid w:val="00E0685D"/>
    <w:rsid w:val="00E15130"/>
    <w:rsid w:val="00E51B45"/>
    <w:rsid w:val="00E62CD4"/>
    <w:rsid w:val="00E845B4"/>
    <w:rsid w:val="00E94DEA"/>
    <w:rsid w:val="00EA2A03"/>
    <w:rsid w:val="00ED0BD3"/>
    <w:rsid w:val="00ED415B"/>
    <w:rsid w:val="00ED757C"/>
    <w:rsid w:val="00EF4C44"/>
    <w:rsid w:val="00F22AF4"/>
    <w:rsid w:val="00F251CB"/>
    <w:rsid w:val="00F26288"/>
    <w:rsid w:val="00F3043F"/>
    <w:rsid w:val="00F32BEB"/>
    <w:rsid w:val="00F356C6"/>
    <w:rsid w:val="00F44BA6"/>
    <w:rsid w:val="00F60F16"/>
    <w:rsid w:val="00F640C7"/>
    <w:rsid w:val="00F66972"/>
    <w:rsid w:val="00F85595"/>
    <w:rsid w:val="00F9090F"/>
    <w:rsid w:val="00F90B88"/>
    <w:rsid w:val="00F9473F"/>
    <w:rsid w:val="00FA147E"/>
    <w:rsid w:val="00FB1206"/>
    <w:rsid w:val="00FB55ED"/>
    <w:rsid w:val="00FC054E"/>
    <w:rsid w:val="00FC074A"/>
    <w:rsid w:val="00FC108D"/>
    <w:rsid w:val="00FD2D0A"/>
    <w:rsid w:val="00FE531B"/>
    <w:rsid w:val="00FF026F"/>
    <w:rsid w:val="00FF261A"/>
    <w:rsid w:val="02A1C3F7"/>
    <w:rsid w:val="4CC4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color="767171" w:themeColor="background2" w:themeShade="80" w:sz="24" w:space="1"/>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styleId="HeaderChar" w:customStyle="1">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styleId="FooterChar" w:customStyle="1">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D7D05"/>
    <w:rPr>
      <w:rFonts w:ascii="Times New Roman" w:hAnsi="Times New Roman" w:cs="Times New Roman"/>
      <w:sz w:val="18"/>
      <w:szCs w:val="18"/>
    </w:rPr>
  </w:style>
  <w:style w:type="character" w:styleId="Heading3Char" w:customStyle="1">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6C6F2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styleId="HighlightedCRVS" w:customStyle="1">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color="FDDF9E" w:themeColor="accent4" w:themeTint="66" w:sz="4" w:space="0"/>
        <w:left w:val="single" w:color="FDDF9E" w:themeColor="accent4" w:themeTint="66" w:sz="4" w:space="0"/>
        <w:bottom w:val="single" w:color="FDDF9E" w:themeColor="accent4" w:themeTint="66" w:sz="4" w:space="0"/>
        <w:right w:val="single" w:color="FDDF9E" w:themeColor="accent4" w:themeTint="66" w:sz="4" w:space="0"/>
        <w:insideH w:val="single" w:color="FDDF9E" w:themeColor="accent4" w:themeTint="66" w:sz="4" w:space="0"/>
        <w:insideV w:val="single" w:color="FDDF9E" w:themeColor="accent4" w:themeTint="66" w:sz="4" w:space="0"/>
      </w:tblBorders>
    </w:tblPr>
    <w:tblStylePr w:type="firstRow">
      <w:rPr>
        <w:b/>
        <w:bCs/>
      </w:rPr>
      <w:tblPr/>
      <w:tcPr>
        <w:tcBorders>
          <w:bottom w:val="single" w:color="FDCF6D" w:themeColor="accent4" w:themeTint="99" w:sz="12" w:space="0"/>
        </w:tcBorders>
      </w:tcPr>
    </w:tblStylePr>
    <w:tblStylePr w:type="lastRow">
      <w:rPr>
        <w:b/>
        <w:bCs/>
      </w:rPr>
      <w:tblPr/>
      <w:tcPr>
        <w:tcBorders>
          <w:top w:val="double" w:color="FDCF6D" w:themeColor="accent4" w:themeTint="99" w:sz="2" w:space="0"/>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styleId="NoSpacingChar" w:customStyle="1">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styleId="Heading1Char" w:customStyle="1">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styleId="Heading2Char" w:customStyle="1">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styleId="TitleChar" w:customStyle="1">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styleId="CoverSubtitle" w:customStyle="1">
    <w:name w:val="Cover Subtitle"/>
    <w:basedOn w:val="Normal"/>
    <w:qFormat/>
    <w:rsid w:val="00817C1C"/>
    <w:rPr>
      <w:b/>
      <w:bCs/>
      <w:noProof/>
      <w:color w:val="FFFFFF" w:themeColor="background1"/>
      <w:sz w:val="44"/>
      <w:szCs w:val="44"/>
    </w:rPr>
  </w:style>
  <w:style w:type="paragraph" w:styleId="Coverdate" w:customStyle="1">
    <w:name w:val="Cover date"/>
    <w:basedOn w:val="Normal"/>
    <w:qFormat/>
    <w:rsid w:val="00817C1C"/>
    <w:rPr>
      <w:noProof/>
      <w:color w:val="FFFFFF" w:themeColor="background1"/>
      <w:sz w:val="32"/>
      <w:szCs w:val="32"/>
    </w:rPr>
  </w:style>
  <w:style w:type="paragraph" w:styleId="CRVS-header" w:customStyle="1">
    <w:name w:val="CRVS - header"/>
    <w:basedOn w:val="Header"/>
    <w:qFormat/>
    <w:rsid w:val="007C01C0"/>
    <w:rPr>
      <w:color w:val="88C8EE"/>
    </w:rPr>
  </w:style>
  <w:style w:type="character" w:styleId="Heading4Char" w:customStyle="1">
    <w:name w:val="Heading 4 Char"/>
    <w:basedOn w:val="DefaultParagraphFont"/>
    <w:link w:val="Heading4"/>
    <w:uiPriority w:val="9"/>
    <w:rsid w:val="00BE5CCD"/>
    <w:rPr>
      <w:b/>
      <w:bCs/>
      <w:color w:val="001689" w:themeColor="accent5"/>
      <w:sz w:val="24"/>
      <w:szCs w:val="24"/>
    </w:rPr>
  </w:style>
  <w:style w:type="character" w:styleId="Heading5Char" w:customStyle="1">
    <w:name w:val="Heading 5 Char"/>
    <w:basedOn w:val="DefaultParagraphFont"/>
    <w:link w:val="Heading5"/>
    <w:uiPriority w:val="9"/>
    <w:rsid w:val="008B65EC"/>
    <w:rPr>
      <w:rFonts w:ascii="Helvetica" w:hAnsi="Helvetica" w:eastAsia="Times New Roman" w:cs="Arial"/>
      <w:color w:val="001689"/>
    </w:rPr>
  </w:style>
  <w:style w:type="character" w:styleId="Heading6Char" w:customStyle="1">
    <w:name w:val="Heading 6 Char"/>
    <w:basedOn w:val="DefaultParagraphFont"/>
    <w:link w:val="Heading6"/>
    <w:uiPriority w:val="9"/>
    <w:rsid w:val="008B65EC"/>
    <w:rPr>
      <w:rFonts w:ascii="Helvetica" w:hAnsi="Helvetica" w:eastAsia="Times New Roman" w:cs="Arial"/>
      <w:color w:val="7F7F7F" w:themeColor="text1" w:themeTint="80"/>
    </w:rPr>
  </w:style>
  <w:style w:type="table" w:styleId="D4HTable" w:customStyle="1">
    <w:name w:val="D4H Table"/>
    <w:basedOn w:val="TableNormal"/>
    <w:uiPriority w:val="99"/>
    <w:rsid w:val="00791D63"/>
    <w:tblPr>
      <w:tblStyleRowBandSize w:val="1"/>
      <w:tblStyleColBandSize w:val="1"/>
      <w:tblBorders>
        <w:top w:val="single" w:color="001689" w:sz="4" w:space="0"/>
        <w:left w:val="single" w:color="001689" w:sz="4" w:space="0"/>
        <w:bottom w:val="single" w:color="001689" w:sz="4" w:space="0"/>
        <w:right w:val="single" w:color="001689" w:sz="4" w:space="0"/>
        <w:insideH w:val="single" w:color="001689" w:sz="4" w:space="0"/>
        <w:insideV w:val="single" w:color="001689" w:sz="4" w:space="0"/>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0" w:beforeLines="0" w:beforeAutospacing="0" w:after="0" w:afterLines="0" w:afterAutospacing="0" w:line="240" w:lineRule="auto"/>
        <w:jc w:val="left"/>
      </w:pPr>
      <w:rPr>
        <w:rFonts w:ascii="Arial" w:hAnsi="Arial"/>
        <w:b/>
        <w:i w:val="0"/>
        <w:color w:val="001689"/>
        <w:sz w:val="16"/>
      </w:rPr>
      <w:tblPr/>
      <w:tcPr>
        <w:shd w:val="clear" w:color="auto" w:fill="E6E9F3"/>
      </w:tcPr>
    </w:tblStylePr>
    <w:tblStylePr w:type="band2Horz">
      <w:pPr>
        <w:wordWrap/>
        <w:spacing w:before="0" w:beforeLines="0" w:beforeAutospacing="0" w:after="0" w:afterLines="0" w:afterAutospacing="0" w:line="240" w:lineRule="auto"/>
      </w:pPr>
      <w:tblPr/>
      <w:trPr>
        <w:cantSplit/>
      </w:trPr>
      <w:tcPr>
        <w:shd w:val="clear" w:color="auto" w:fill="FFFFFF" w:themeFill="background1"/>
        <w:vAlign w:val="center"/>
      </w:tcPr>
    </w:tblStylePr>
  </w:style>
  <w:style w:type="paragraph" w:styleId="ImageTableinformation" w:customStyle="1">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styleId="Links" w:customStyle="1">
    <w:name w:val="Links"/>
    <w:basedOn w:val="DefaultParagraphFont"/>
    <w:uiPriority w:val="1"/>
    <w:qFormat/>
    <w:rsid w:val="00D53ACD"/>
    <w:rPr>
      <w:rFonts w:ascii="Arial" w:hAnsi="Arial"/>
      <w:b/>
      <w:color w:val="001689"/>
      <w:u w:val="single"/>
    </w:rPr>
  </w:style>
  <w:style w:type="character" w:styleId="BlueBold" w:customStyle="1">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styleId="Heading9Char" w:customStyle="1">
    <w:name w:val="Heading 9 Char"/>
    <w:basedOn w:val="DefaultParagraphFont"/>
    <w:link w:val="Heading9"/>
    <w:uiPriority w:val="9"/>
    <w:semiHidden/>
    <w:rsid w:val="000D32EA"/>
    <w:rPr>
      <w:rFonts w:asciiTheme="majorHAnsi" w:hAnsiTheme="majorHAnsi" w:eastAsiaTheme="majorEastAsia"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hAnsi="Times New Roman" w:eastAsia="Times New Roman" w:cs="Times New Roman"/>
      <w:color w:val="auto"/>
      <w:sz w:val="20"/>
      <w:szCs w:val="20"/>
    </w:rPr>
  </w:style>
  <w:style w:type="character" w:styleId="CommentTextChar" w:customStyle="1">
    <w:name w:val="Comment Text Char"/>
    <w:basedOn w:val="DefaultParagraphFont"/>
    <w:link w:val="CommentText"/>
    <w:semiHidden/>
    <w:rsid w:val="000D32EA"/>
    <w:rPr>
      <w:rFonts w:ascii="Times New Roman" w:hAnsi="Times New Roman" w:eastAsia="Times New Roman" w:cs="Times New Roman"/>
      <w:color w:val="auto"/>
      <w:sz w:val="20"/>
      <w:szCs w:val="20"/>
    </w:rPr>
  </w:style>
  <w:style w:type="table" w:styleId="ApplicationForm" w:customStyle="1">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hAnsi="Times New Roman" w:eastAsia="Times New Roman" w:cs="Times New Roman"/>
      <w:color w:val="auto"/>
      <w:sz w:val="24"/>
      <w:szCs w:val="24"/>
    </w:rPr>
  </w:style>
  <w:style w:type="character" w:styleId="CommentReference">
    <w:name w:val="annotation reference"/>
    <w:basedOn w:val="DefaultParagraphFont"/>
    <w:uiPriority w:val="99"/>
    <w:semiHidden/>
    <w:unhideWhenUsed/>
    <w:rsid w:val="006D5B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2.xml" Id="rId14" /><Relationship Type="http://schemas.openxmlformats.org/officeDocument/2006/relationships/glossaryDocument" Target="glossary/document.xml" Id="R5eff9ae3b0a44ab4" /></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fe8297-ad9b-40e9-b53f-5ee5b8fe6605}"/>
      </w:docPartPr>
      <w:docPartBody>
        <w:p w14:paraId="45B95766">
          <w:r>
            <w:rPr>
              <w:rStyle w:val="PlaceholderText"/>
            </w:rPr>
            <w:t/>
          </w:r>
        </w:p>
      </w:docPartBody>
    </w:docPart>
  </w:docParts>
</w:glossaryDocument>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Yunge</dc:creator>
  <keywords/>
  <dc:description/>
  <lastModifiedBy>Jocelyn Ziemniak</lastModifiedBy>
  <revision>20</revision>
  <lastPrinted>2019-06-25T18:04:00.0000000Z</lastPrinted>
  <dcterms:created xsi:type="dcterms:W3CDTF">2020-11-04T16:06:00.0000000Z</dcterms:created>
  <dcterms:modified xsi:type="dcterms:W3CDTF">2023-04-14T14:44:39.0992338Z</dcterms:modified>
</coreProperties>
</file>