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90F" w14:textId="39739FAB" w:rsidR="003E72BD" w:rsidRPr="00F26288" w:rsidRDefault="00DD234A" w:rsidP="00F66972">
      <w:pPr>
        <w:spacing w:before="240" w:after="240" w:line="240" w:lineRule="auto"/>
        <w:ind w:right="-5126"/>
        <w:outlineLvl w:val="0"/>
        <w:rPr>
          <w:rFonts w:eastAsia="Arial"/>
          <w:b/>
          <w:bCs/>
          <w:color w:val="001689"/>
          <w:sz w:val="40"/>
          <w:szCs w:val="40"/>
        </w:rPr>
      </w:pPr>
      <w:r>
        <w:rPr>
          <w:rFonts w:eastAsia="Arial"/>
          <w:b/>
          <w:bCs/>
          <w:color w:val="001689"/>
          <w:sz w:val="40"/>
          <w:szCs w:val="40"/>
        </w:rPr>
        <w:t>Ecuador</w:t>
      </w:r>
    </w:p>
    <w:tbl>
      <w:tblPr>
        <w:tblStyle w:val="TableGrid"/>
        <w:tblpPr w:leftFromText="180" w:rightFromText="180" w:vertAnchor="text" w:horzAnchor="margin" w:tblpY="-54"/>
        <w:tblW w:w="10957" w:type="pct"/>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1976"/>
        <w:gridCol w:w="7469"/>
      </w:tblGrid>
      <w:tr w:rsidR="00B6088D" w:rsidRPr="00B6088D" w14:paraId="23F3C619" w14:textId="77777777" w:rsidTr="00F66972">
        <w:tc>
          <w:tcPr>
            <w:tcW w:w="1046" w:type="pct"/>
            <w:shd w:val="clear" w:color="auto" w:fill="E6E9F4"/>
          </w:tcPr>
          <w:p w14:paraId="02E9D7C8" w14:textId="3901BF34" w:rsidR="00B6088D" w:rsidRPr="006D5BE2" w:rsidRDefault="00B6088D" w:rsidP="00B6088D">
            <w:pPr>
              <w:pStyle w:val="Heading1"/>
              <w:spacing w:line="276" w:lineRule="auto"/>
              <w:jc w:val="left"/>
              <w:rPr>
                <w:sz w:val="18"/>
                <w:szCs w:val="18"/>
              </w:rPr>
            </w:pPr>
            <w:r>
              <w:rPr>
                <w:sz w:val="18"/>
                <w:szCs w:val="18"/>
              </w:rPr>
              <w:t>Institutional Partner</w:t>
            </w:r>
          </w:p>
        </w:tc>
        <w:tc>
          <w:tcPr>
            <w:tcW w:w="3954" w:type="pct"/>
            <w:vAlign w:val="center"/>
          </w:tcPr>
          <w:p w14:paraId="6007BD3D" w14:textId="17C11FB2" w:rsidR="00B6088D" w:rsidRPr="00B6088D" w:rsidRDefault="00B6088D" w:rsidP="00B6088D">
            <w:pPr>
              <w:pStyle w:val="Heading1"/>
              <w:spacing w:line="276" w:lineRule="auto"/>
              <w:jc w:val="left"/>
              <w:rPr>
                <w:b w:val="0"/>
                <w:bCs w:val="0"/>
                <w:color w:val="000000" w:themeColor="text1"/>
                <w:sz w:val="18"/>
                <w:szCs w:val="18"/>
                <w:lang w:val="es-ES"/>
              </w:rPr>
            </w:pPr>
            <w:r w:rsidRPr="00CF520B">
              <w:rPr>
                <w:b w:val="0"/>
                <w:bCs w:val="0"/>
                <w:color w:val="000000" w:themeColor="text1"/>
                <w:sz w:val="18"/>
                <w:szCs w:val="18"/>
                <w:lang w:val="es-EC"/>
              </w:rPr>
              <w:t>Technical Secretariat “Ecuador Crece sin Desnutrición Infantil”</w:t>
            </w:r>
          </w:p>
        </w:tc>
      </w:tr>
      <w:tr w:rsidR="00B6088D" w:rsidRPr="006D5BE2" w14:paraId="208E7F2F" w14:textId="77777777" w:rsidTr="00F66972">
        <w:tc>
          <w:tcPr>
            <w:tcW w:w="1046" w:type="pct"/>
            <w:shd w:val="clear" w:color="auto" w:fill="E6E9F4"/>
          </w:tcPr>
          <w:p w14:paraId="5A037E01" w14:textId="77777777" w:rsidR="00B6088D" w:rsidRPr="006D5BE2" w:rsidRDefault="00B6088D" w:rsidP="00B6088D">
            <w:pPr>
              <w:pStyle w:val="Heading1"/>
              <w:spacing w:line="276" w:lineRule="auto"/>
              <w:jc w:val="left"/>
              <w:rPr>
                <w:sz w:val="18"/>
                <w:szCs w:val="18"/>
              </w:rPr>
            </w:pPr>
            <w:r w:rsidRPr="006D5BE2">
              <w:rPr>
                <w:sz w:val="18"/>
                <w:szCs w:val="18"/>
              </w:rPr>
              <w:t>Project dates</w:t>
            </w:r>
          </w:p>
        </w:tc>
        <w:tc>
          <w:tcPr>
            <w:tcW w:w="3954" w:type="pct"/>
            <w:vAlign w:val="center"/>
          </w:tcPr>
          <w:p w14:paraId="5305CCCC" w14:textId="3A498672" w:rsidR="00B6088D" w:rsidRPr="006D5BE2" w:rsidRDefault="00B6088D" w:rsidP="00B6088D">
            <w:pPr>
              <w:pStyle w:val="Heading1"/>
              <w:spacing w:line="276" w:lineRule="auto"/>
              <w:jc w:val="left"/>
              <w:rPr>
                <w:b w:val="0"/>
                <w:bCs w:val="0"/>
                <w:color w:val="000000" w:themeColor="text1"/>
                <w:sz w:val="18"/>
                <w:szCs w:val="18"/>
              </w:rPr>
            </w:pPr>
            <w:r>
              <w:rPr>
                <w:b w:val="0"/>
                <w:bCs w:val="0"/>
                <w:color w:val="000000" w:themeColor="text1"/>
                <w:sz w:val="18"/>
                <w:szCs w:val="18"/>
              </w:rPr>
              <w:t>January-2022 – March-2023</w:t>
            </w:r>
          </w:p>
        </w:tc>
      </w:tr>
      <w:tr w:rsidR="00B6088D" w:rsidRPr="006D5BE2" w14:paraId="0224077A" w14:textId="77777777" w:rsidTr="00F66972">
        <w:tc>
          <w:tcPr>
            <w:tcW w:w="1046" w:type="pct"/>
            <w:shd w:val="clear" w:color="auto" w:fill="E6E9F4"/>
          </w:tcPr>
          <w:p w14:paraId="4C3B8F07" w14:textId="0028D920" w:rsidR="00B6088D" w:rsidRPr="006D5BE2" w:rsidRDefault="00B6088D" w:rsidP="00B6088D">
            <w:pPr>
              <w:pStyle w:val="Heading1"/>
              <w:spacing w:line="276" w:lineRule="auto"/>
              <w:jc w:val="left"/>
              <w:rPr>
                <w:sz w:val="18"/>
                <w:szCs w:val="18"/>
              </w:rPr>
            </w:pPr>
            <w:r>
              <w:rPr>
                <w:sz w:val="18"/>
                <w:szCs w:val="18"/>
              </w:rPr>
              <w:t>Project Title</w:t>
            </w:r>
          </w:p>
        </w:tc>
        <w:tc>
          <w:tcPr>
            <w:tcW w:w="3954" w:type="pct"/>
            <w:vAlign w:val="center"/>
          </w:tcPr>
          <w:p w14:paraId="23EACF6B" w14:textId="24907EE6" w:rsidR="00B6088D" w:rsidRPr="006D5BE2" w:rsidRDefault="00B6088D" w:rsidP="00B6088D">
            <w:pPr>
              <w:pStyle w:val="Heading1"/>
              <w:spacing w:line="276" w:lineRule="auto"/>
              <w:jc w:val="left"/>
              <w:rPr>
                <w:b w:val="0"/>
                <w:bCs w:val="0"/>
                <w:color w:val="000000" w:themeColor="text1"/>
                <w:sz w:val="18"/>
                <w:szCs w:val="18"/>
              </w:rPr>
            </w:pPr>
            <w:r w:rsidRPr="006A4BF9">
              <w:rPr>
                <w:b w:val="0"/>
                <w:bCs w:val="0"/>
                <w:color w:val="000000" w:themeColor="text1"/>
                <w:sz w:val="18"/>
                <w:szCs w:val="18"/>
              </w:rPr>
              <w:t>Construction of an information system with individual tracking capabilities to support the national strategy against child malnutrition.</w:t>
            </w:r>
          </w:p>
        </w:tc>
      </w:tr>
    </w:tbl>
    <w:p w14:paraId="28F4E806" w14:textId="783BC0DF" w:rsidR="003E72BD" w:rsidRPr="006D5BE2" w:rsidRDefault="003E72BD" w:rsidP="003E72BD">
      <w:pPr>
        <w:spacing w:after="60"/>
        <w:rPr>
          <w:b/>
          <w:bCs/>
          <w:color w:val="3B3838" w:themeColor="background2" w:themeShade="40"/>
          <w:sz w:val="16"/>
          <w:szCs w:val="16"/>
        </w:rPr>
      </w:pPr>
    </w:p>
    <w:tbl>
      <w:tblPr>
        <w:tblStyle w:val="TableGrid"/>
        <w:tblW w:w="9446"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4045"/>
        <w:gridCol w:w="5401"/>
      </w:tblGrid>
      <w:tr w:rsidR="006D5BE2" w:rsidRPr="006D5BE2" w14:paraId="601ED2BC" w14:textId="3347CFA5" w:rsidTr="00FA5080">
        <w:tc>
          <w:tcPr>
            <w:tcW w:w="4045" w:type="dxa"/>
            <w:shd w:val="clear" w:color="auto" w:fill="E6E9F4"/>
          </w:tcPr>
          <w:p w14:paraId="4E2ED3A3" w14:textId="6F2CADBD" w:rsidR="006D5BE2" w:rsidRPr="006D5BE2" w:rsidRDefault="00F26288" w:rsidP="006D5BE2">
            <w:pPr>
              <w:jc w:val="left"/>
              <w:rPr>
                <w:b/>
                <w:bCs/>
                <w:sz w:val="18"/>
                <w:szCs w:val="18"/>
              </w:rPr>
            </w:pPr>
            <w:r>
              <w:rPr>
                <w:b/>
                <w:bCs/>
                <w:color w:val="001689" w:themeColor="accent5"/>
                <w:sz w:val="18"/>
                <w:szCs w:val="18"/>
              </w:rPr>
              <w:t>Project Objectives</w:t>
            </w:r>
          </w:p>
        </w:tc>
        <w:tc>
          <w:tcPr>
            <w:tcW w:w="5401" w:type="dxa"/>
            <w:shd w:val="clear" w:color="auto" w:fill="E6E9F4"/>
          </w:tcPr>
          <w:p w14:paraId="64F5C79A" w14:textId="4AA026C1" w:rsidR="006D5BE2" w:rsidRPr="006D5BE2" w:rsidRDefault="00F26288" w:rsidP="006D5BE2">
            <w:pPr>
              <w:jc w:val="left"/>
              <w:rPr>
                <w:b/>
                <w:bCs/>
                <w:color w:val="001689" w:themeColor="accent5"/>
                <w:sz w:val="18"/>
                <w:szCs w:val="18"/>
              </w:rPr>
            </w:pPr>
            <w:r>
              <w:rPr>
                <w:b/>
                <w:bCs/>
                <w:color w:val="001689" w:themeColor="accent5"/>
                <w:sz w:val="18"/>
                <w:szCs w:val="18"/>
              </w:rPr>
              <w:t>Project Outcomes and Impact</w:t>
            </w:r>
          </w:p>
        </w:tc>
      </w:tr>
      <w:tr w:rsidR="003E72BD" w:rsidRPr="006D5BE2" w14:paraId="0558C3BB" w14:textId="43F756E8" w:rsidTr="00FA5080">
        <w:trPr>
          <w:trHeight w:val="3133"/>
        </w:trPr>
        <w:tc>
          <w:tcPr>
            <w:tcW w:w="4045" w:type="dxa"/>
          </w:tcPr>
          <w:p w14:paraId="5921371D" w14:textId="77777777" w:rsidR="00B6088D" w:rsidRDefault="00B6088D" w:rsidP="003E72BD">
            <w:pPr>
              <w:pStyle w:val="ListParagraph"/>
              <w:numPr>
                <w:ilvl w:val="0"/>
                <w:numId w:val="22"/>
              </w:numPr>
              <w:rPr>
                <w:sz w:val="18"/>
                <w:szCs w:val="18"/>
              </w:rPr>
            </w:pPr>
            <w:r w:rsidRPr="00794445">
              <w:rPr>
                <w:sz w:val="18"/>
                <w:szCs w:val="18"/>
              </w:rPr>
              <w:t>To construct an information system based on the integration of administrative records from the key institutions in the fight against chronic undernutrition</w:t>
            </w:r>
            <w:r>
              <w:rPr>
                <w:sz w:val="18"/>
                <w:szCs w:val="18"/>
              </w:rPr>
              <w:t>.</w:t>
            </w:r>
          </w:p>
          <w:p w14:paraId="19874D24" w14:textId="2343C655" w:rsidR="003E72BD" w:rsidRPr="00B6088D" w:rsidRDefault="09145539" w:rsidP="00FA5080">
            <w:pPr>
              <w:pStyle w:val="ListParagraph"/>
              <w:numPr>
                <w:ilvl w:val="1"/>
                <w:numId w:val="22"/>
              </w:numPr>
              <w:jc w:val="left"/>
              <w:rPr>
                <w:sz w:val="18"/>
                <w:szCs w:val="18"/>
              </w:rPr>
            </w:pPr>
            <w:r w:rsidRPr="09145539">
              <w:rPr>
                <w:sz w:val="18"/>
                <w:szCs w:val="18"/>
              </w:rPr>
              <w:t xml:space="preserve">The Information system allows the government to identify individual needs of toddlers and pregnant women, so relevant institutions can directly provide services. </w:t>
            </w:r>
          </w:p>
        </w:tc>
        <w:tc>
          <w:tcPr>
            <w:tcW w:w="5401" w:type="dxa"/>
          </w:tcPr>
          <w:p w14:paraId="495B9945" w14:textId="59EB3298" w:rsidR="00B6088D" w:rsidRPr="00B6088D" w:rsidRDefault="09145539" w:rsidP="00B6088D">
            <w:pPr>
              <w:pStyle w:val="ListParagraph"/>
              <w:numPr>
                <w:ilvl w:val="0"/>
                <w:numId w:val="22"/>
              </w:numPr>
              <w:rPr>
                <w:sz w:val="18"/>
                <w:szCs w:val="18"/>
              </w:rPr>
            </w:pPr>
            <w:r w:rsidRPr="09145539">
              <w:rPr>
                <w:sz w:val="18"/>
                <w:szCs w:val="18"/>
              </w:rPr>
              <w:t xml:space="preserve">Mobile app to register the target population resulted in 205.173 children younger than 2 years old and 57.672 pregnant women </w:t>
            </w:r>
            <w:proofErr w:type="gramStart"/>
            <w:r w:rsidRPr="09145539">
              <w:rPr>
                <w:sz w:val="18"/>
                <w:szCs w:val="18"/>
              </w:rPr>
              <w:t>registered</w:t>
            </w:r>
            <w:proofErr w:type="gramEnd"/>
          </w:p>
          <w:p w14:paraId="5A13D4F7" w14:textId="27515B6F" w:rsidR="00B6088D" w:rsidRPr="00B6088D" w:rsidRDefault="09145539" w:rsidP="00B6088D">
            <w:pPr>
              <w:pStyle w:val="ListParagraph"/>
              <w:numPr>
                <w:ilvl w:val="0"/>
                <w:numId w:val="22"/>
              </w:numPr>
              <w:rPr>
                <w:sz w:val="18"/>
                <w:szCs w:val="18"/>
              </w:rPr>
            </w:pPr>
            <w:r w:rsidRPr="09145539">
              <w:rPr>
                <w:sz w:val="18"/>
                <w:szCs w:val="18"/>
              </w:rPr>
              <w:t xml:space="preserve">Conditional cash transferred deployed to 40.015 beneficiaries to prevent chronic malnutrition. </w:t>
            </w:r>
          </w:p>
          <w:p w14:paraId="45DDECF5" w14:textId="51D33EC5" w:rsidR="00B6088D" w:rsidRPr="00B6088D" w:rsidRDefault="09145539" w:rsidP="00B6088D">
            <w:pPr>
              <w:pStyle w:val="ListParagraph"/>
              <w:numPr>
                <w:ilvl w:val="0"/>
                <w:numId w:val="22"/>
              </w:numPr>
              <w:rPr>
                <w:sz w:val="18"/>
                <w:szCs w:val="18"/>
              </w:rPr>
            </w:pPr>
            <w:r w:rsidRPr="09145539">
              <w:rPr>
                <w:sz w:val="18"/>
                <w:szCs w:val="18"/>
              </w:rPr>
              <w:t xml:space="preserve">Automated alerting system and platform deployed. 323 alerts delivered and over 100 children and pregnant women provided with goods and services as of end of </w:t>
            </w:r>
            <w:proofErr w:type="gramStart"/>
            <w:r w:rsidRPr="09145539">
              <w:rPr>
                <w:sz w:val="18"/>
                <w:szCs w:val="18"/>
              </w:rPr>
              <w:t>2022</w:t>
            </w:r>
            <w:proofErr w:type="gramEnd"/>
          </w:p>
          <w:p w14:paraId="02CDD4B5" w14:textId="6672890D" w:rsidR="003E72BD" w:rsidRPr="00B6088D" w:rsidRDefault="09145539" w:rsidP="00B6088D">
            <w:pPr>
              <w:pStyle w:val="ListParagraph"/>
              <w:numPr>
                <w:ilvl w:val="0"/>
                <w:numId w:val="22"/>
              </w:numPr>
              <w:rPr>
                <w:sz w:val="18"/>
                <w:szCs w:val="18"/>
              </w:rPr>
            </w:pPr>
            <w:r w:rsidRPr="09145539">
              <w:rPr>
                <w:sz w:val="18"/>
                <w:szCs w:val="18"/>
              </w:rPr>
              <w:t>Interactive indicators dashboard developed so authorities could monitor the coverage of the most important programs and the nutritional status of the population in real time</w:t>
            </w:r>
          </w:p>
        </w:tc>
      </w:tr>
    </w:tbl>
    <w:p w14:paraId="692B9674" w14:textId="33AD2CE7" w:rsidR="003E72BD" w:rsidRPr="00333C84" w:rsidRDefault="003E72BD" w:rsidP="00333C84">
      <w:pPr>
        <w:spacing w:after="60"/>
        <w:rPr>
          <w:b/>
          <w:bCs/>
          <w:color w:val="3B3838" w:themeColor="background2" w:themeShade="40"/>
          <w:sz w:val="16"/>
          <w:szCs w:val="16"/>
        </w:rPr>
      </w:pPr>
    </w:p>
    <w:tbl>
      <w:tblPr>
        <w:tblStyle w:val="TableGrid"/>
        <w:tblW w:w="9445"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9445"/>
      </w:tblGrid>
      <w:tr w:rsidR="006D5BE2" w:rsidRPr="006D5BE2" w14:paraId="7FEA5134" w14:textId="77777777" w:rsidTr="09145539">
        <w:tc>
          <w:tcPr>
            <w:tcW w:w="9445" w:type="dxa"/>
            <w:shd w:val="clear" w:color="auto" w:fill="E6E9F4"/>
          </w:tcPr>
          <w:p w14:paraId="182288E4" w14:textId="4872609F" w:rsidR="006D5BE2" w:rsidRPr="006D5BE2" w:rsidRDefault="00F26288" w:rsidP="006D5BE2">
            <w:pPr>
              <w:jc w:val="left"/>
              <w:rPr>
                <w:b/>
                <w:bCs/>
                <w:color w:val="001689" w:themeColor="accent5"/>
                <w:sz w:val="18"/>
                <w:szCs w:val="18"/>
              </w:rPr>
            </w:pPr>
            <w:r>
              <w:rPr>
                <w:b/>
                <w:bCs/>
                <w:color w:val="001689" w:themeColor="accent5"/>
                <w:sz w:val="18"/>
                <w:szCs w:val="18"/>
              </w:rPr>
              <w:t>Project Sustainability</w:t>
            </w:r>
          </w:p>
        </w:tc>
      </w:tr>
      <w:tr w:rsidR="003E72BD" w:rsidRPr="006D5BE2" w14:paraId="16D89090" w14:textId="77777777" w:rsidTr="09145539">
        <w:trPr>
          <w:trHeight w:val="622"/>
        </w:trPr>
        <w:tc>
          <w:tcPr>
            <w:tcW w:w="9445" w:type="dxa"/>
          </w:tcPr>
          <w:p w14:paraId="61E4853E" w14:textId="60427B32" w:rsidR="003E72BD" w:rsidRPr="00B6088D" w:rsidRDefault="09145539" w:rsidP="00B6088D">
            <w:pPr>
              <w:pStyle w:val="ListParagraph"/>
              <w:numPr>
                <w:ilvl w:val="0"/>
                <w:numId w:val="23"/>
              </w:numPr>
              <w:rPr>
                <w:sz w:val="18"/>
                <w:szCs w:val="18"/>
              </w:rPr>
            </w:pPr>
            <w:r w:rsidRPr="09145539">
              <w:rPr>
                <w:sz w:val="18"/>
                <w:szCs w:val="18"/>
              </w:rPr>
              <w:t>Received support from the Government of Ecuador through 2025. The team is institutionalizing the process, so new funds are allocated to the project after 2025 and the system becomes part of routine expenditure.</w:t>
            </w:r>
          </w:p>
        </w:tc>
      </w:tr>
    </w:tbl>
    <w:p w14:paraId="50911349" w14:textId="77777777" w:rsidR="00F26288" w:rsidRPr="00333C84" w:rsidRDefault="00F26288" w:rsidP="00333C84">
      <w:pPr>
        <w:spacing w:after="60"/>
        <w:rPr>
          <w:b/>
          <w:bCs/>
          <w:color w:val="3B3838" w:themeColor="background2" w:themeShade="40"/>
          <w:sz w:val="16"/>
          <w:szCs w:val="16"/>
        </w:rPr>
      </w:pPr>
    </w:p>
    <w:tbl>
      <w:tblPr>
        <w:tblStyle w:val="TableGrid"/>
        <w:tblW w:w="9446"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4723"/>
        <w:gridCol w:w="4723"/>
      </w:tblGrid>
      <w:tr w:rsidR="00F66972" w:rsidRPr="006D5BE2" w14:paraId="4E2D01A6" w14:textId="77777777" w:rsidTr="00F66972">
        <w:tc>
          <w:tcPr>
            <w:tcW w:w="9446" w:type="dxa"/>
            <w:gridSpan w:val="2"/>
            <w:shd w:val="clear" w:color="auto" w:fill="E6E9F4"/>
          </w:tcPr>
          <w:p w14:paraId="5D98E8EF" w14:textId="094A2665" w:rsidR="00F66972" w:rsidRPr="006D5BE2" w:rsidRDefault="00F66972" w:rsidP="00A21E95">
            <w:pPr>
              <w:jc w:val="left"/>
              <w:rPr>
                <w:b/>
                <w:bCs/>
                <w:color w:val="001689" w:themeColor="accent5"/>
                <w:sz w:val="18"/>
                <w:szCs w:val="18"/>
              </w:rPr>
            </w:pPr>
            <w:r>
              <w:rPr>
                <w:b/>
                <w:bCs/>
                <w:color w:val="001689" w:themeColor="accent5"/>
                <w:sz w:val="18"/>
                <w:szCs w:val="18"/>
              </w:rPr>
              <w:t>Project Outputs</w:t>
            </w:r>
          </w:p>
        </w:tc>
      </w:tr>
      <w:tr w:rsidR="00F26288" w:rsidRPr="006D5BE2" w14:paraId="085F717A" w14:textId="77777777" w:rsidTr="00F66972">
        <w:trPr>
          <w:trHeight w:val="289"/>
        </w:trPr>
        <w:tc>
          <w:tcPr>
            <w:tcW w:w="4723" w:type="dxa"/>
          </w:tcPr>
          <w:p w14:paraId="720F29CA" w14:textId="376FE12C" w:rsidR="00B6088D" w:rsidRPr="00B6088D" w:rsidRDefault="00B6088D" w:rsidP="00B6088D">
            <w:pPr>
              <w:numPr>
                <w:ilvl w:val="0"/>
                <w:numId w:val="21"/>
              </w:numPr>
              <w:spacing w:line="240" w:lineRule="auto"/>
              <w:ind w:left="360"/>
              <w:rPr>
                <w:rStyle w:val="Hyperlink"/>
                <w:color w:val="000000"/>
                <w:sz w:val="18"/>
                <w:szCs w:val="18"/>
                <w:u w:val="none"/>
              </w:rPr>
            </w:pPr>
            <w:r>
              <w:rPr>
                <w:sz w:val="18"/>
                <w:szCs w:val="18"/>
              </w:rPr>
              <w:t xml:space="preserve">Web application for people to register into the secretariat’s database at </w:t>
            </w:r>
            <w:hyperlink r:id="rId8" w:history="1">
              <w:r w:rsidRPr="00B82641">
                <w:rPr>
                  <w:rStyle w:val="Hyperlink"/>
                  <w:sz w:val="18"/>
                  <w:szCs w:val="18"/>
                </w:rPr>
                <w:t>www.infanciaconfuturo.info</w:t>
              </w:r>
            </w:hyperlink>
          </w:p>
          <w:p w14:paraId="5A1E1D97" w14:textId="77777777" w:rsidR="00B6088D" w:rsidRPr="00B6088D" w:rsidRDefault="00B6088D" w:rsidP="00B6088D">
            <w:pPr>
              <w:spacing w:line="240" w:lineRule="auto"/>
              <w:ind w:left="360"/>
              <w:rPr>
                <w:rStyle w:val="Hyperlink"/>
                <w:color w:val="000000"/>
                <w:sz w:val="18"/>
                <w:szCs w:val="18"/>
                <w:u w:val="none"/>
              </w:rPr>
            </w:pPr>
          </w:p>
          <w:p w14:paraId="558DF644" w14:textId="64C84515" w:rsidR="00F26288" w:rsidRPr="00B6088D" w:rsidRDefault="00B6088D" w:rsidP="00B6088D">
            <w:pPr>
              <w:numPr>
                <w:ilvl w:val="0"/>
                <w:numId w:val="21"/>
              </w:numPr>
              <w:spacing w:line="240" w:lineRule="auto"/>
              <w:ind w:left="360"/>
              <w:rPr>
                <w:sz w:val="18"/>
                <w:szCs w:val="18"/>
              </w:rPr>
            </w:pPr>
            <w:r w:rsidRPr="00B6088D">
              <w:rPr>
                <w:sz w:val="18"/>
                <w:szCs w:val="18"/>
              </w:rPr>
              <w:t xml:space="preserve">Web application with indicators Dashboard, Nominal Tracking system and alerting system at </w:t>
            </w:r>
            <w:hyperlink r:id="rId9" w:history="1">
              <w:r w:rsidRPr="00B6088D">
                <w:rPr>
                  <w:rStyle w:val="Hyperlink"/>
                  <w:sz w:val="18"/>
                  <w:szCs w:val="18"/>
                </w:rPr>
                <w:t>http://seguimientotest.infancia.gob.ec/</w:t>
              </w:r>
            </w:hyperlink>
            <w:r w:rsidRPr="00B6088D">
              <w:rPr>
                <w:sz w:val="18"/>
                <w:szCs w:val="18"/>
              </w:rPr>
              <w:t xml:space="preserve"> (testing version). The Nominal Tracking system and alerting system are restricted to public view.</w:t>
            </w:r>
          </w:p>
        </w:tc>
        <w:tc>
          <w:tcPr>
            <w:tcW w:w="4723" w:type="dxa"/>
          </w:tcPr>
          <w:p w14:paraId="62CBFAE3" w14:textId="6D0130C6" w:rsidR="00B6088D" w:rsidRDefault="00B6088D" w:rsidP="00B6088D">
            <w:pPr>
              <w:numPr>
                <w:ilvl w:val="0"/>
                <w:numId w:val="21"/>
              </w:numPr>
              <w:spacing w:line="240" w:lineRule="auto"/>
              <w:ind w:left="360"/>
              <w:rPr>
                <w:sz w:val="18"/>
                <w:szCs w:val="18"/>
              </w:rPr>
            </w:pPr>
            <w:r>
              <w:rPr>
                <w:sz w:val="18"/>
                <w:szCs w:val="18"/>
              </w:rPr>
              <w:t>Mobile application to capture data on the field (“</w:t>
            </w:r>
            <w:proofErr w:type="spellStart"/>
            <w:r>
              <w:rPr>
                <w:sz w:val="18"/>
                <w:szCs w:val="18"/>
              </w:rPr>
              <w:t>Monitora</w:t>
            </w:r>
            <w:proofErr w:type="spellEnd"/>
            <w:r>
              <w:rPr>
                <w:sz w:val="18"/>
                <w:szCs w:val="18"/>
              </w:rPr>
              <w:t xml:space="preserve">”). It can be downloaded from the Play Store. Authentication is required. </w:t>
            </w:r>
          </w:p>
          <w:p w14:paraId="61B8FC83" w14:textId="77777777" w:rsidR="00B6088D" w:rsidRDefault="00B6088D" w:rsidP="00B6088D">
            <w:pPr>
              <w:spacing w:line="240" w:lineRule="auto"/>
              <w:ind w:left="360"/>
              <w:rPr>
                <w:sz w:val="18"/>
                <w:szCs w:val="18"/>
              </w:rPr>
            </w:pPr>
          </w:p>
          <w:p w14:paraId="297D85F7" w14:textId="10BC0CAD" w:rsidR="00B6088D" w:rsidRDefault="00B6088D" w:rsidP="00B6088D">
            <w:pPr>
              <w:numPr>
                <w:ilvl w:val="0"/>
                <w:numId w:val="21"/>
              </w:numPr>
              <w:spacing w:line="240" w:lineRule="auto"/>
              <w:ind w:left="360"/>
              <w:rPr>
                <w:sz w:val="18"/>
                <w:szCs w:val="18"/>
              </w:rPr>
            </w:pPr>
            <w:r>
              <w:rPr>
                <w:sz w:val="18"/>
                <w:szCs w:val="18"/>
              </w:rPr>
              <w:t>Over 20 indicators for monitoring the evolution of the National Strategy to prevent and fight chronic child undernutrition (not all are publicly available).</w:t>
            </w:r>
          </w:p>
          <w:p w14:paraId="193F0F95" w14:textId="77777777" w:rsidR="00B6088D" w:rsidRPr="00B6088D" w:rsidRDefault="00B6088D" w:rsidP="00B6088D">
            <w:pPr>
              <w:rPr>
                <w:sz w:val="18"/>
                <w:szCs w:val="18"/>
              </w:rPr>
            </w:pPr>
          </w:p>
          <w:p w14:paraId="6C1F507B" w14:textId="7CA6E3C9" w:rsidR="00F26288" w:rsidRPr="00B6088D" w:rsidRDefault="00B6088D" w:rsidP="00B6088D">
            <w:pPr>
              <w:numPr>
                <w:ilvl w:val="0"/>
                <w:numId w:val="21"/>
              </w:numPr>
              <w:spacing w:line="240" w:lineRule="auto"/>
              <w:ind w:left="360"/>
              <w:rPr>
                <w:sz w:val="18"/>
                <w:szCs w:val="18"/>
              </w:rPr>
            </w:pPr>
            <w:r w:rsidRPr="00B6088D">
              <w:rPr>
                <w:sz w:val="18"/>
                <w:szCs w:val="18"/>
              </w:rPr>
              <w:t>Methodology to identify and validate beneficiaries to the cash transfer focused on preventing chronic child undernutrition.</w:t>
            </w:r>
          </w:p>
        </w:tc>
      </w:tr>
    </w:tbl>
    <w:p w14:paraId="283BE126" w14:textId="77777777" w:rsidR="00712505" w:rsidRPr="006D5BE2" w:rsidRDefault="00712505" w:rsidP="006A4F36">
      <w:pPr>
        <w:rPr>
          <w:b/>
          <w:bCs/>
          <w:color w:val="3B3838" w:themeColor="background2" w:themeShade="40"/>
          <w:sz w:val="16"/>
          <w:szCs w:val="16"/>
        </w:rPr>
      </w:pPr>
    </w:p>
    <w:sectPr w:rsidR="00712505" w:rsidRPr="006D5BE2" w:rsidSect="00F66972">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F3BC" w14:textId="77777777" w:rsidR="00BA02C6" w:rsidRDefault="00BA02C6" w:rsidP="007C01C0">
      <w:r>
        <w:separator/>
      </w:r>
    </w:p>
  </w:endnote>
  <w:endnote w:type="continuationSeparator" w:id="0">
    <w:p w14:paraId="4A65E562" w14:textId="77777777" w:rsidR="00BA02C6" w:rsidRDefault="00BA02C6" w:rsidP="007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FEF" w14:textId="489B9327" w:rsidR="00554740" w:rsidRDefault="00554740" w:rsidP="006F4D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05F1BF" w14:textId="77777777" w:rsidR="00554740" w:rsidRDefault="0055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14:paraId="3FAE4686" w14:textId="08439397" w:rsidR="00554740" w:rsidRPr="00F26288" w:rsidRDefault="00554740" w:rsidP="006F4DAD">
        <w:pPr>
          <w:pStyle w:val="Footer"/>
          <w:framePr w:wrap="none" w:vAnchor="text" w:hAnchor="margin"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14:paraId="40BF873F" w14:textId="77777777" w:rsidR="00554740" w:rsidRDefault="0055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0269" w14:textId="77777777" w:rsidR="00BA02C6" w:rsidRDefault="00BA02C6" w:rsidP="007C01C0">
      <w:r>
        <w:separator/>
      </w:r>
    </w:p>
  </w:footnote>
  <w:footnote w:type="continuationSeparator" w:id="0">
    <w:p w14:paraId="7453C3AF" w14:textId="77777777" w:rsidR="00BA02C6" w:rsidRDefault="00BA02C6" w:rsidP="007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9A0" w14:textId="2CBFD0AC" w:rsidR="00752D61" w:rsidRPr="00F26288" w:rsidRDefault="005E341E" w:rsidP="00752D61">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00752D61" w:rsidRPr="00F26288">
      <w:rPr>
        <w:color w:val="0093CB"/>
      </w:rPr>
      <w:t>Global Grants Program</w:t>
    </w:r>
    <w:r w:rsidR="00752D61" w:rsidRPr="00F26288">
      <w:rPr>
        <w:color w:val="0093CB"/>
        <w:szCs w:val="18"/>
      </w:rPr>
      <w:t xml:space="preserve"> </w:t>
    </w:r>
    <w:r w:rsidR="00752D61" w:rsidRPr="00F26288">
      <w:rPr>
        <w:b w:val="0"/>
        <w:bCs w:val="0"/>
        <w:color w:val="AEAAAA"/>
        <w:szCs w:val="18"/>
      </w:rPr>
      <w:t>·</w:t>
    </w:r>
    <w:r w:rsidR="00752D61" w:rsidRPr="00F26288">
      <w:rPr>
        <w:color w:val="AEAAAA"/>
        <w:szCs w:val="18"/>
      </w:rPr>
      <w:t xml:space="preserve"> </w:t>
    </w:r>
    <w:r w:rsidR="00752D61" w:rsidRPr="00F26288">
      <w:rPr>
        <w:b w:val="0"/>
        <w:bCs w:val="0"/>
        <w:color w:val="AEAAAA"/>
        <w:szCs w:val="18"/>
      </w:rPr>
      <w:t>Data for Health Initiative</w:t>
    </w:r>
    <w:r w:rsidR="00752D61" w:rsidRPr="00F26288">
      <w:rPr>
        <w:b w:val="0"/>
        <w:bCs w:val="0"/>
        <w:color w:val="AEAAAA"/>
        <w:szCs w:val="18"/>
      </w:rPr>
      <w:tab/>
    </w:r>
  </w:p>
  <w:p w14:paraId="476E6451" w14:textId="77777777" w:rsidR="00752D61" w:rsidRPr="002C75CF" w:rsidRDefault="00752D61" w:rsidP="00752D61">
    <w:pPr>
      <w:pStyle w:val="Header"/>
      <w:rPr>
        <w:b w:val="0"/>
        <w:bCs w:val="0"/>
        <w:szCs w:val="18"/>
      </w:rPr>
    </w:pPr>
    <w:r w:rsidRPr="002C75CF">
      <w:rPr>
        <w:b w:val="0"/>
        <w:bCs w:val="0"/>
        <w:szCs w:val="18"/>
      </w:rPr>
      <w:t>Name of the document</w:t>
    </w:r>
  </w:p>
  <w:p w14:paraId="7D01D0B6" w14:textId="77777777" w:rsidR="00752D61" w:rsidRDefault="0075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9C3B" w14:textId="0F35A4C7" w:rsidR="0067444A" w:rsidRPr="00F26288" w:rsidRDefault="00F26288" w:rsidP="00F26288">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E6261"/>
    <w:multiLevelType w:val="hybridMultilevel"/>
    <w:tmpl w:val="E682A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1E152F"/>
    <w:multiLevelType w:val="hybridMultilevel"/>
    <w:tmpl w:val="748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B2BFA"/>
    <w:multiLevelType w:val="hybridMultilevel"/>
    <w:tmpl w:val="BA3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F1BF5"/>
    <w:multiLevelType w:val="hybridMultilevel"/>
    <w:tmpl w:val="9B8A842C"/>
    <w:lvl w:ilvl="0" w:tplc="FE42D0C2">
      <w:start w:val="1"/>
      <w:numFmt w:val="bullet"/>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BD464D"/>
    <w:multiLevelType w:val="hybridMultilevel"/>
    <w:tmpl w:val="679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76765"/>
    <w:multiLevelType w:val="hybridMultilevel"/>
    <w:tmpl w:val="C3C62D92"/>
    <w:lvl w:ilvl="0" w:tplc="A83C9FEA">
      <w:start w:val="1"/>
      <w:numFmt w:val="bullet"/>
      <w:pStyle w:val="ListParagraph"/>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D37C2"/>
    <w:multiLevelType w:val="multilevel"/>
    <w:tmpl w:val="B8FC1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99093A"/>
    <w:multiLevelType w:val="multilevel"/>
    <w:tmpl w:val="36A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285257"/>
    <w:multiLevelType w:val="hybridMultilevel"/>
    <w:tmpl w:val="364E9E02"/>
    <w:lvl w:ilvl="0" w:tplc="200A0001">
      <w:start w:val="1"/>
      <w:numFmt w:val="bullet"/>
      <w:lvlText w:val=""/>
      <w:lvlJc w:val="left"/>
      <w:pPr>
        <w:ind w:left="630" w:hanging="360"/>
      </w:pPr>
      <w:rPr>
        <w:rFonts w:ascii="Symbol" w:hAnsi="Symbol" w:hint="default"/>
      </w:rPr>
    </w:lvl>
    <w:lvl w:ilvl="1" w:tplc="200A0003" w:tentative="1">
      <w:start w:val="1"/>
      <w:numFmt w:val="bullet"/>
      <w:lvlText w:val="o"/>
      <w:lvlJc w:val="left"/>
      <w:pPr>
        <w:ind w:left="1350" w:hanging="360"/>
      </w:pPr>
      <w:rPr>
        <w:rFonts w:ascii="Courier New" w:hAnsi="Courier New" w:cs="Courier New" w:hint="default"/>
      </w:rPr>
    </w:lvl>
    <w:lvl w:ilvl="2" w:tplc="200A0005" w:tentative="1">
      <w:start w:val="1"/>
      <w:numFmt w:val="bullet"/>
      <w:lvlText w:val=""/>
      <w:lvlJc w:val="left"/>
      <w:pPr>
        <w:ind w:left="2070" w:hanging="360"/>
      </w:pPr>
      <w:rPr>
        <w:rFonts w:ascii="Wingdings" w:hAnsi="Wingdings" w:hint="default"/>
      </w:rPr>
    </w:lvl>
    <w:lvl w:ilvl="3" w:tplc="200A0001" w:tentative="1">
      <w:start w:val="1"/>
      <w:numFmt w:val="bullet"/>
      <w:lvlText w:val=""/>
      <w:lvlJc w:val="left"/>
      <w:pPr>
        <w:ind w:left="2790" w:hanging="360"/>
      </w:pPr>
      <w:rPr>
        <w:rFonts w:ascii="Symbol" w:hAnsi="Symbol" w:hint="default"/>
      </w:rPr>
    </w:lvl>
    <w:lvl w:ilvl="4" w:tplc="200A0003" w:tentative="1">
      <w:start w:val="1"/>
      <w:numFmt w:val="bullet"/>
      <w:lvlText w:val="o"/>
      <w:lvlJc w:val="left"/>
      <w:pPr>
        <w:ind w:left="3510" w:hanging="360"/>
      </w:pPr>
      <w:rPr>
        <w:rFonts w:ascii="Courier New" w:hAnsi="Courier New" w:cs="Courier New" w:hint="default"/>
      </w:rPr>
    </w:lvl>
    <w:lvl w:ilvl="5" w:tplc="200A0005" w:tentative="1">
      <w:start w:val="1"/>
      <w:numFmt w:val="bullet"/>
      <w:lvlText w:val=""/>
      <w:lvlJc w:val="left"/>
      <w:pPr>
        <w:ind w:left="4230" w:hanging="360"/>
      </w:pPr>
      <w:rPr>
        <w:rFonts w:ascii="Wingdings" w:hAnsi="Wingdings" w:hint="default"/>
      </w:rPr>
    </w:lvl>
    <w:lvl w:ilvl="6" w:tplc="200A0001" w:tentative="1">
      <w:start w:val="1"/>
      <w:numFmt w:val="bullet"/>
      <w:lvlText w:val=""/>
      <w:lvlJc w:val="left"/>
      <w:pPr>
        <w:ind w:left="4950" w:hanging="360"/>
      </w:pPr>
      <w:rPr>
        <w:rFonts w:ascii="Symbol" w:hAnsi="Symbol" w:hint="default"/>
      </w:rPr>
    </w:lvl>
    <w:lvl w:ilvl="7" w:tplc="200A0003" w:tentative="1">
      <w:start w:val="1"/>
      <w:numFmt w:val="bullet"/>
      <w:lvlText w:val="o"/>
      <w:lvlJc w:val="left"/>
      <w:pPr>
        <w:ind w:left="5670" w:hanging="360"/>
      </w:pPr>
      <w:rPr>
        <w:rFonts w:ascii="Courier New" w:hAnsi="Courier New" w:cs="Courier New" w:hint="default"/>
      </w:rPr>
    </w:lvl>
    <w:lvl w:ilvl="8" w:tplc="200A0005" w:tentative="1">
      <w:start w:val="1"/>
      <w:numFmt w:val="bullet"/>
      <w:lvlText w:val=""/>
      <w:lvlJc w:val="left"/>
      <w:pPr>
        <w:ind w:left="6390" w:hanging="360"/>
      </w:pPr>
      <w:rPr>
        <w:rFonts w:ascii="Wingdings" w:hAnsi="Wingdings" w:hint="default"/>
      </w:rPr>
    </w:lvl>
  </w:abstractNum>
  <w:abstractNum w:abstractNumId="21" w15:restartNumberingAfterBreak="0">
    <w:nsid w:val="5BEC3369"/>
    <w:multiLevelType w:val="hybridMultilevel"/>
    <w:tmpl w:val="E18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06FDA"/>
    <w:multiLevelType w:val="multilevel"/>
    <w:tmpl w:val="A13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543616">
    <w:abstractNumId w:val="0"/>
  </w:num>
  <w:num w:numId="2" w16cid:durableId="1280528170">
    <w:abstractNumId w:val="1"/>
  </w:num>
  <w:num w:numId="3" w16cid:durableId="478183077">
    <w:abstractNumId w:val="2"/>
  </w:num>
  <w:num w:numId="4" w16cid:durableId="1466854735">
    <w:abstractNumId w:val="3"/>
  </w:num>
  <w:num w:numId="5" w16cid:durableId="1383946590">
    <w:abstractNumId w:val="8"/>
  </w:num>
  <w:num w:numId="6" w16cid:durableId="1393039824">
    <w:abstractNumId w:val="4"/>
  </w:num>
  <w:num w:numId="7" w16cid:durableId="1795757177">
    <w:abstractNumId w:val="5"/>
  </w:num>
  <w:num w:numId="8" w16cid:durableId="642009614">
    <w:abstractNumId w:val="6"/>
  </w:num>
  <w:num w:numId="9" w16cid:durableId="1893929954">
    <w:abstractNumId w:val="7"/>
  </w:num>
  <w:num w:numId="10" w16cid:durableId="1283346149">
    <w:abstractNumId w:val="9"/>
  </w:num>
  <w:num w:numId="11" w16cid:durableId="1059858738">
    <w:abstractNumId w:val="21"/>
  </w:num>
  <w:num w:numId="12" w16cid:durableId="1700354837">
    <w:abstractNumId w:val="16"/>
  </w:num>
  <w:num w:numId="13" w16cid:durableId="1350713052">
    <w:abstractNumId w:val="13"/>
  </w:num>
  <w:num w:numId="14" w16cid:durableId="1997951290">
    <w:abstractNumId w:val="12"/>
  </w:num>
  <w:num w:numId="15" w16cid:durableId="371153641">
    <w:abstractNumId w:val="11"/>
  </w:num>
  <w:num w:numId="16" w16cid:durableId="1459840558">
    <w:abstractNumId w:val="22"/>
  </w:num>
  <w:num w:numId="17" w16cid:durableId="1842313952">
    <w:abstractNumId w:val="17"/>
  </w:num>
  <w:num w:numId="18" w16cid:durableId="1724674033">
    <w:abstractNumId w:val="18"/>
  </w:num>
  <w:num w:numId="19" w16cid:durableId="2020228013">
    <w:abstractNumId w:val="19"/>
  </w:num>
  <w:num w:numId="20" w16cid:durableId="1157645703">
    <w:abstractNumId w:val="14"/>
  </w:num>
  <w:num w:numId="21" w16cid:durableId="1382290584">
    <w:abstractNumId w:val="20"/>
  </w:num>
  <w:num w:numId="22" w16cid:durableId="2133397293">
    <w:abstractNumId w:val="10"/>
  </w:num>
  <w:num w:numId="23" w16cid:durableId="1890267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429D"/>
    <w:rsid w:val="00062E30"/>
    <w:rsid w:val="000639A5"/>
    <w:rsid w:val="0009160B"/>
    <w:rsid w:val="00094AB1"/>
    <w:rsid w:val="000A236D"/>
    <w:rsid w:val="000A446E"/>
    <w:rsid w:val="000A6E58"/>
    <w:rsid w:val="000C06F6"/>
    <w:rsid w:val="000D32EA"/>
    <w:rsid w:val="00115A75"/>
    <w:rsid w:val="0012637D"/>
    <w:rsid w:val="00147FF1"/>
    <w:rsid w:val="001525B1"/>
    <w:rsid w:val="00161222"/>
    <w:rsid w:val="00181E59"/>
    <w:rsid w:val="00191C32"/>
    <w:rsid w:val="001A7649"/>
    <w:rsid w:val="001B5E34"/>
    <w:rsid w:val="002009C1"/>
    <w:rsid w:val="00211903"/>
    <w:rsid w:val="0023623D"/>
    <w:rsid w:val="00237865"/>
    <w:rsid w:val="00263544"/>
    <w:rsid w:val="0027103E"/>
    <w:rsid w:val="00271251"/>
    <w:rsid w:val="002930EE"/>
    <w:rsid w:val="002C75CF"/>
    <w:rsid w:val="002C77F1"/>
    <w:rsid w:val="002D490F"/>
    <w:rsid w:val="002E3588"/>
    <w:rsid w:val="003123F3"/>
    <w:rsid w:val="00333C84"/>
    <w:rsid w:val="0033520C"/>
    <w:rsid w:val="00354EBA"/>
    <w:rsid w:val="003727A7"/>
    <w:rsid w:val="00374765"/>
    <w:rsid w:val="00380A96"/>
    <w:rsid w:val="0038406F"/>
    <w:rsid w:val="00397F05"/>
    <w:rsid w:val="003A4F8B"/>
    <w:rsid w:val="003D0ED1"/>
    <w:rsid w:val="003D32CE"/>
    <w:rsid w:val="003D6B1D"/>
    <w:rsid w:val="003E1EA1"/>
    <w:rsid w:val="003E72BD"/>
    <w:rsid w:val="0040008B"/>
    <w:rsid w:val="004253BB"/>
    <w:rsid w:val="00431249"/>
    <w:rsid w:val="00432659"/>
    <w:rsid w:val="00477705"/>
    <w:rsid w:val="00485853"/>
    <w:rsid w:val="004A3D06"/>
    <w:rsid w:val="004E496A"/>
    <w:rsid w:val="004F66EF"/>
    <w:rsid w:val="00514A91"/>
    <w:rsid w:val="00521D53"/>
    <w:rsid w:val="00554018"/>
    <w:rsid w:val="00554740"/>
    <w:rsid w:val="0056769F"/>
    <w:rsid w:val="00584199"/>
    <w:rsid w:val="00595DDE"/>
    <w:rsid w:val="005A26C5"/>
    <w:rsid w:val="005E341E"/>
    <w:rsid w:val="005E7840"/>
    <w:rsid w:val="0060327B"/>
    <w:rsid w:val="00613323"/>
    <w:rsid w:val="00613FC2"/>
    <w:rsid w:val="0063448A"/>
    <w:rsid w:val="006477F0"/>
    <w:rsid w:val="0067444A"/>
    <w:rsid w:val="006A4F36"/>
    <w:rsid w:val="006B6945"/>
    <w:rsid w:val="006C37E7"/>
    <w:rsid w:val="006C6F25"/>
    <w:rsid w:val="006D5A8E"/>
    <w:rsid w:val="006D5BE2"/>
    <w:rsid w:val="007061C8"/>
    <w:rsid w:val="00706ED2"/>
    <w:rsid w:val="00712505"/>
    <w:rsid w:val="00737321"/>
    <w:rsid w:val="00747D1A"/>
    <w:rsid w:val="00752D61"/>
    <w:rsid w:val="00791D63"/>
    <w:rsid w:val="00797190"/>
    <w:rsid w:val="007C01C0"/>
    <w:rsid w:val="007C209B"/>
    <w:rsid w:val="007D1D4B"/>
    <w:rsid w:val="007D6DE4"/>
    <w:rsid w:val="007E484E"/>
    <w:rsid w:val="007F3264"/>
    <w:rsid w:val="008168F9"/>
    <w:rsid w:val="00817C1C"/>
    <w:rsid w:val="0083421C"/>
    <w:rsid w:val="0084079B"/>
    <w:rsid w:val="00841CCC"/>
    <w:rsid w:val="00852BD1"/>
    <w:rsid w:val="00856B57"/>
    <w:rsid w:val="00891E1D"/>
    <w:rsid w:val="008B65EC"/>
    <w:rsid w:val="008C5089"/>
    <w:rsid w:val="008C6F41"/>
    <w:rsid w:val="008D7D05"/>
    <w:rsid w:val="008E5578"/>
    <w:rsid w:val="008F46E3"/>
    <w:rsid w:val="00902CF5"/>
    <w:rsid w:val="00916C45"/>
    <w:rsid w:val="00955C58"/>
    <w:rsid w:val="009754AB"/>
    <w:rsid w:val="009812DF"/>
    <w:rsid w:val="00981A12"/>
    <w:rsid w:val="00993299"/>
    <w:rsid w:val="009B2555"/>
    <w:rsid w:val="009C54CE"/>
    <w:rsid w:val="009C613A"/>
    <w:rsid w:val="009D1189"/>
    <w:rsid w:val="009E158E"/>
    <w:rsid w:val="00A21068"/>
    <w:rsid w:val="00A8565E"/>
    <w:rsid w:val="00A86B2A"/>
    <w:rsid w:val="00A9240E"/>
    <w:rsid w:val="00AA27D9"/>
    <w:rsid w:val="00AE2BCF"/>
    <w:rsid w:val="00AE5BFC"/>
    <w:rsid w:val="00AF244D"/>
    <w:rsid w:val="00AF4934"/>
    <w:rsid w:val="00B106E9"/>
    <w:rsid w:val="00B6088D"/>
    <w:rsid w:val="00B85745"/>
    <w:rsid w:val="00BA02C6"/>
    <w:rsid w:val="00BA3736"/>
    <w:rsid w:val="00BB63C6"/>
    <w:rsid w:val="00BD1A73"/>
    <w:rsid w:val="00BE5CCD"/>
    <w:rsid w:val="00BE6AF0"/>
    <w:rsid w:val="00C27D6C"/>
    <w:rsid w:val="00C74736"/>
    <w:rsid w:val="00C7600B"/>
    <w:rsid w:val="00C82326"/>
    <w:rsid w:val="00C9315D"/>
    <w:rsid w:val="00C95E97"/>
    <w:rsid w:val="00CB1626"/>
    <w:rsid w:val="00D20C11"/>
    <w:rsid w:val="00D3087B"/>
    <w:rsid w:val="00D528D0"/>
    <w:rsid w:val="00D53ACD"/>
    <w:rsid w:val="00D53C77"/>
    <w:rsid w:val="00D90910"/>
    <w:rsid w:val="00D90B3D"/>
    <w:rsid w:val="00DA085D"/>
    <w:rsid w:val="00DB5E5C"/>
    <w:rsid w:val="00DD234A"/>
    <w:rsid w:val="00DE0191"/>
    <w:rsid w:val="00DF546B"/>
    <w:rsid w:val="00DF5911"/>
    <w:rsid w:val="00E03F9A"/>
    <w:rsid w:val="00E0685D"/>
    <w:rsid w:val="00E15130"/>
    <w:rsid w:val="00E51B45"/>
    <w:rsid w:val="00E62CD4"/>
    <w:rsid w:val="00E845B4"/>
    <w:rsid w:val="00E94DEA"/>
    <w:rsid w:val="00EA2A03"/>
    <w:rsid w:val="00ED0BD3"/>
    <w:rsid w:val="00ED415B"/>
    <w:rsid w:val="00ED757C"/>
    <w:rsid w:val="00EF4C44"/>
    <w:rsid w:val="00F251CB"/>
    <w:rsid w:val="00F26288"/>
    <w:rsid w:val="00F3043F"/>
    <w:rsid w:val="00F32BEB"/>
    <w:rsid w:val="00F356C6"/>
    <w:rsid w:val="00F44BA6"/>
    <w:rsid w:val="00F60F16"/>
    <w:rsid w:val="00F66972"/>
    <w:rsid w:val="00F85595"/>
    <w:rsid w:val="00F9090F"/>
    <w:rsid w:val="00F90B88"/>
    <w:rsid w:val="00F9473F"/>
    <w:rsid w:val="00FA147E"/>
    <w:rsid w:val="00FA5080"/>
    <w:rsid w:val="00FB1206"/>
    <w:rsid w:val="00FB55ED"/>
    <w:rsid w:val="00FC054E"/>
    <w:rsid w:val="00FC074A"/>
    <w:rsid w:val="00FC108D"/>
    <w:rsid w:val="00FD2D0A"/>
    <w:rsid w:val="00FE531B"/>
    <w:rsid w:val="00FF261A"/>
    <w:rsid w:val="09145539"/>
    <w:rsid w:val="4BE6A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sz="24" w:space="1" w:color="767171" w:themeColor="background2" w:themeShade="80"/>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customStyle="1" w:styleId="HeaderChar">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customStyle="1" w:styleId="FooterChar">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05"/>
    <w:rPr>
      <w:rFonts w:ascii="Times New Roman" w:hAnsi="Times New Roman" w:cs="Times New Roman"/>
      <w:sz w:val="18"/>
      <w:szCs w:val="18"/>
    </w:rPr>
  </w:style>
  <w:style w:type="character" w:customStyle="1" w:styleId="Heading3Char">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C6F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customStyle="1" w:styleId="HighlightedCRVS">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sz="4" w:space="0" w:color="FDDF9E" w:themeColor="accent4" w:themeTint="66"/>
        <w:left w:val="single" w:sz="4" w:space="0" w:color="FDDF9E" w:themeColor="accent4" w:themeTint="66"/>
        <w:bottom w:val="single" w:sz="4" w:space="0" w:color="FDDF9E" w:themeColor="accent4" w:themeTint="66"/>
        <w:right w:val="single" w:sz="4" w:space="0" w:color="FDDF9E" w:themeColor="accent4" w:themeTint="66"/>
        <w:insideH w:val="single" w:sz="4" w:space="0" w:color="FDDF9E" w:themeColor="accent4" w:themeTint="66"/>
        <w:insideV w:val="single" w:sz="4" w:space="0" w:color="FDDF9E" w:themeColor="accent4" w:themeTint="66"/>
      </w:tblBorders>
    </w:tblPr>
    <w:tblStylePr w:type="firstRow">
      <w:rPr>
        <w:b/>
        <w:bCs/>
      </w:rPr>
      <w:tblPr/>
      <w:tcPr>
        <w:tcBorders>
          <w:bottom w:val="single" w:sz="12" w:space="0" w:color="FDCF6D" w:themeColor="accent4" w:themeTint="99"/>
        </w:tcBorders>
      </w:tcPr>
    </w:tblStylePr>
    <w:tblStylePr w:type="lastRow">
      <w:rPr>
        <w:b/>
        <w:bCs/>
      </w:rPr>
      <w:tblPr/>
      <w:tcPr>
        <w:tcBorders>
          <w:top w:val="double" w:sz="2" w:space="0" w:color="FDCF6D" w:themeColor="accent4"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customStyle="1" w:styleId="NoSpacingChar">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customStyle="1" w:styleId="Heading1Char">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customStyle="1" w:styleId="Heading2Char">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customStyle="1" w:styleId="TitleChar">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customStyle="1" w:styleId="CoverSubtitle">
    <w:name w:val="Cover Subtitle"/>
    <w:basedOn w:val="Normal"/>
    <w:qFormat/>
    <w:rsid w:val="00817C1C"/>
    <w:rPr>
      <w:b/>
      <w:bCs/>
      <w:noProof/>
      <w:color w:val="FFFFFF" w:themeColor="background1"/>
      <w:sz w:val="44"/>
      <w:szCs w:val="44"/>
    </w:rPr>
  </w:style>
  <w:style w:type="paragraph" w:customStyle="1" w:styleId="Coverdate">
    <w:name w:val="Cover date"/>
    <w:basedOn w:val="Normal"/>
    <w:qFormat/>
    <w:rsid w:val="00817C1C"/>
    <w:rPr>
      <w:noProof/>
      <w:color w:val="FFFFFF" w:themeColor="background1"/>
      <w:sz w:val="32"/>
      <w:szCs w:val="32"/>
    </w:rPr>
  </w:style>
  <w:style w:type="paragraph" w:customStyle="1" w:styleId="CRVS-header">
    <w:name w:val="CRVS - header"/>
    <w:basedOn w:val="Header"/>
    <w:qFormat/>
    <w:rsid w:val="007C01C0"/>
    <w:rPr>
      <w:color w:val="88C8EE"/>
    </w:rPr>
  </w:style>
  <w:style w:type="character" w:customStyle="1" w:styleId="Heading4Char">
    <w:name w:val="Heading 4 Char"/>
    <w:basedOn w:val="DefaultParagraphFont"/>
    <w:link w:val="Heading4"/>
    <w:uiPriority w:val="9"/>
    <w:rsid w:val="00BE5CCD"/>
    <w:rPr>
      <w:b/>
      <w:bCs/>
      <w:color w:val="001689" w:themeColor="accent5"/>
      <w:sz w:val="24"/>
      <w:szCs w:val="24"/>
    </w:rPr>
  </w:style>
  <w:style w:type="character" w:customStyle="1" w:styleId="Heading5Char">
    <w:name w:val="Heading 5 Char"/>
    <w:basedOn w:val="DefaultParagraphFont"/>
    <w:link w:val="Heading5"/>
    <w:uiPriority w:val="9"/>
    <w:rsid w:val="008B65EC"/>
    <w:rPr>
      <w:rFonts w:ascii="Helvetica" w:eastAsia="Times New Roman" w:hAnsi="Helvetica" w:cs="Arial"/>
      <w:color w:val="001689"/>
    </w:rPr>
  </w:style>
  <w:style w:type="character" w:customStyle="1" w:styleId="Heading6Char">
    <w:name w:val="Heading 6 Char"/>
    <w:basedOn w:val="DefaultParagraphFont"/>
    <w:link w:val="Heading6"/>
    <w:uiPriority w:val="9"/>
    <w:rsid w:val="008B65EC"/>
    <w:rPr>
      <w:rFonts w:ascii="Helvetica" w:eastAsia="Times New Roman" w:hAnsi="Helvetica" w:cs="Arial"/>
      <w:color w:val="7F7F7F" w:themeColor="text1" w:themeTint="80"/>
    </w:rPr>
  </w:style>
  <w:style w:type="table" w:customStyle="1" w:styleId="D4HTable">
    <w:name w:val="D4H Table"/>
    <w:basedOn w:val="TableNormal"/>
    <w:uiPriority w:val="99"/>
    <w:rsid w:val="00791D63"/>
    <w:tblPr>
      <w:tblStyleRowBandSize w:val="1"/>
      <w:tblStyleColBandSize w:val="1"/>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Lines="0" w:before="0" w:beforeAutospacing="0" w:afterLines="0" w:after="0" w:afterAutospacing="0" w:line="240" w:lineRule="auto"/>
        <w:jc w:val="left"/>
      </w:pPr>
      <w:rPr>
        <w:rFonts w:ascii="Arial" w:hAnsi="Arial"/>
        <w:b/>
        <w:i w:val="0"/>
        <w:color w:val="001689"/>
        <w:sz w:val="16"/>
      </w:rPr>
      <w:tblPr/>
      <w:tcPr>
        <w:shd w:val="clear" w:color="auto" w:fill="E6E9F3"/>
      </w:tcPr>
    </w:tblStylePr>
    <w:tblStylePr w:type="band2Horz">
      <w:pPr>
        <w:wordWrap/>
        <w:spacing w:beforeLines="0" w:before="0" w:beforeAutospacing="0" w:afterLines="0" w:after="0" w:afterAutospacing="0" w:line="240" w:lineRule="auto"/>
      </w:pPr>
      <w:tblPr/>
      <w:trPr>
        <w:cantSplit/>
      </w:trPr>
      <w:tcPr>
        <w:shd w:val="clear" w:color="auto" w:fill="FFFFFF" w:themeFill="background1"/>
        <w:vAlign w:val="center"/>
      </w:tcPr>
    </w:tblStylePr>
  </w:style>
  <w:style w:type="paragraph" w:customStyle="1" w:styleId="ImageTableinformation">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customStyle="1" w:styleId="Links">
    <w:name w:val="Links"/>
    <w:basedOn w:val="DefaultParagraphFont"/>
    <w:uiPriority w:val="1"/>
    <w:qFormat/>
    <w:rsid w:val="00D53ACD"/>
    <w:rPr>
      <w:rFonts w:ascii="Arial" w:hAnsi="Arial"/>
      <w:b/>
      <w:color w:val="001689"/>
      <w:u w:val="single"/>
    </w:rPr>
  </w:style>
  <w:style w:type="character" w:customStyle="1" w:styleId="BlueBold">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customStyle="1" w:styleId="Heading9Char">
    <w:name w:val="Heading 9 Char"/>
    <w:basedOn w:val="DefaultParagraphFont"/>
    <w:link w:val="Heading9"/>
    <w:uiPriority w:val="9"/>
    <w:semiHidden/>
    <w:rsid w:val="000D32EA"/>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0D32EA"/>
    <w:rPr>
      <w:rFonts w:ascii="Times New Roman" w:eastAsia="Times New Roman" w:hAnsi="Times New Roman" w:cs="Times New Roman"/>
      <w:color w:val="auto"/>
      <w:sz w:val="20"/>
      <w:szCs w:val="20"/>
    </w:rPr>
  </w:style>
  <w:style w:type="table" w:customStyle="1" w:styleId="ApplicationForm">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ciaconfuturo.inf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uimientotest.infancia.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Yunge</dc:creator>
  <cp:keywords/>
  <dc:description/>
  <cp:lastModifiedBy>David Shin</cp:lastModifiedBy>
  <cp:revision>6</cp:revision>
  <cp:lastPrinted>2019-06-25T18:04:00Z</cp:lastPrinted>
  <dcterms:created xsi:type="dcterms:W3CDTF">2023-02-08T16:58:00Z</dcterms:created>
  <dcterms:modified xsi:type="dcterms:W3CDTF">2023-02-17T15:00:00Z</dcterms:modified>
</cp:coreProperties>
</file>