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790F" w14:textId="7B84DDF1" w:rsidR="003E72BD" w:rsidRDefault="00EA19F2" w:rsidP="00F66972">
      <w:pPr>
        <w:spacing w:before="240" w:after="240" w:line="240" w:lineRule="auto"/>
        <w:ind w:right="-5126"/>
        <w:outlineLvl w:val="0"/>
        <w:rPr>
          <w:rFonts w:eastAsia="Arial"/>
          <w:b/>
          <w:bCs/>
          <w:color w:val="001689"/>
          <w:sz w:val="40"/>
          <w:szCs w:val="40"/>
        </w:rPr>
      </w:pPr>
      <w:r>
        <w:rPr>
          <w:rFonts w:eastAsia="Arial"/>
          <w:b/>
          <w:bCs/>
          <w:color w:val="001689"/>
          <w:sz w:val="40"/>
          <w:szCs w:val="40"/>
        </w:rPr>
        <w:t>Kenya</w:t>
      </w:r>
    </w:p>
    <w:tbl>
      <w:tblPr>
        <w:tblStyle w:val="TableGrid"/>
        <w:tblpPr w:leftFromText="180" w:rightFromText="180" w:vertAnchor="text" w:horzAnchor="margin" w:tblpY="52"/>
        <w:tblW w:w="10957" w:type="pct"/>
        <w:tblBorders>
          <w:top w:val="single" w:sz="4" w:space="0" w:color="001689" w:themeColor="accent5"/>
          <w:left w:val="single" w:sz="4" w:space="0" w:color="001689" w:themeColor="accent5"/>
          <w:bottom w:val="single" w:sz="4" w:space="0" w:color="001689" w:themeColor="accent5"/>
          <w:right w:val="single" w:sz="4" w:space="0" w:color="001689" w:themeColor="accent5"/>
          <w:insideH w:val="single" w:sz="4" w:space="0" w:color="001689" w:themeColor="accent5"/>
          <w:insideV w:val="single" w:sz="4" w:space="0" w:color="001689" w:themeColor="accent5"/>
        </w:tblBorders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1976"/>
        <w:gridCol w:w="7469"/>
      </w:tblGrid>
      <w:tr w:rsidR="00EA19F2" w:rsidRPr="006D5BE2" w14:paraId="73EF0442" w14:textId="77777777" w:rsidTr="00EA19F2">
        <w:tc>
          <w:tcPr>
            <w:tcW w:w="1046" w:type="pct"/>
            <w:shd w:val="clear" w:color="auto" w:fill="E6E9F4"/>
          </w:tcPr>
          <w:p w14:paraId="739B810C" w14:textId="77777777" w:rsidR="00EA19F2" w:rsidRPr="006D5BE2" w:rsidRDefault="00EA19F2" w:rsidP="00EA19F2">
            <w:pPr>
              <w:pStyle w:val="Heading1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Institutional Partner</w:t>
            </w:r>
          </w:p>
        </w:tc>
        <w:tc>
          <w:tcPr>
            <w:tcW w:w="3954" w:type="pct"/>
            <w:vAlign w:val="center"/>
          </w:tcPr>
          <w:p w14:paraId="2FB2A84B" w14:textId="77EAC6A1" w:rsidR="00EA19F2" w:rsidRPr="00046F33" w:rsidRDefault="00EA19F2" w:rsidP="00EA19F2">
            <w:pPr>
              <w:pStyle w:val="Heading1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046F33">
              <w:rPr>
                <w:b w:val="0"/>
                <w:bCs w:val="0"/>
                <w:color w:val="000000" w:themeColor="text1"/>
                <w:sz w:val="16"/>
                <w:szCs w:val="16"/>
              </w:rPr>
              <w:t>Ministry of Health (Kenya)</w:t>
            </w:r>
          </w:p>
        </w:tc>
      </w:tr>
      <w:tr w:rsidR="00EA19F2" w:rsidRPr="006D5BE2" w14:paraId="748BDE70" w14:textId="77777777" w:rsidTr="00EA19F2">
        <w:tc>
          <w:tcPr>
            <w:tcW w:w="1046" w:type="pct"/>
            <w:shd w:val="clear" w:color="auto" w:fill="E6E9F4"/>
          </w:tcPr>
          <w:p w14:paraId="33834EF7" w14:textId="77777777" w:rsidR="00EA19F2" w:rsidRPr="006D5BE2" w:rsidRDefault="00EA19F2" w:rsidP="00EA19F2">
            <w:pPr>
              <w:pStyle w:val="Heading1"/>
              <w:spacing w:line="276" w:lineRule="auto"/>
              <w:jc w:val="left"/>
              <w:rPr>
                <w:sz w:val="18"/>
                <w:szCs w:val="18"/>
              </w:rPr>
            </w:pPr>
            <w:r w:rsidRPr="006D5BE2">
              <w:rPr>
                <w:sz w:val="18"/>
                <w:szCs w:val="18"/>
              </w:rPr>
              <w:t>Project dates</w:t>
            </w:r>
          </w:p>
        </w:tc>
        <w:tc>
          <w:tcPr>
            <w:tcW w:w="3954" w:type="pct"/>
            <w:vAlign w:val="center"/>
          </w:tcPr>
          <w:p w14:paraId="4F791E4A" w14:textId="77777777" w:rsidR="00EA19F2" w:rsidRPr="00046F33" w:rsidRDefault="00EA19F2" w:rsidP="00EA19F2">
            <w:pPr>
              <w:pStyle w:val="Heading1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046F33">
              <w:rPr>
                <w:b w:val="0"/>
                <w:bCs w:val="0"/>
                <w:color w:val="000000" w:themeColor="text1"/>
                <w:sz w:val="16"/>
                <w:szCs w:val="16"/>
              </w:rPr>
              <w:t>May 1, 2020 – December 31, 2021</w:t>
            </w:r>
          </w:p>
        </w:tc>
      </w:tr>
      <w:tr w:rsidR="00EA19F2" w:rsidRPr="006D5BE2" w14:paraId="56DB19F8" w14:textId="77777777" w:rsidTr="00EA19F2">
        <w:tc>
          <w:tcPr>
            <w:tcW w:w="1046" w:type="pct"/>
            <w:shd w:val="clear" w:color="auto" w:fill="E6E9F4"/>
          </w:tcPr>
          <w:p w14:paraId="34E15B8F" w14:textId="77777777" w:rsidR="00EA19F2" w:rsidRPr="006D5BE2" w:rsidRDefault="00EA19F2" w:rsidP="00EA19F2">
            <w:pPr>
              <w:pStyle w:val="Heading1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Title</w:t>
            </w:r>
          </w:p>
        </w:tc>
        <w:tc>
          <w:tcPr>
            <w:tcW w:w="3954" w:type="pct"/>
            <w:vAlign w:val="center"/>
          </w:tcPr>
          <w:p w14:paraId="448253F1" w14:textId="77777777" w:rsidR="00EA19F2" w:rsidRPr="00046F33" w:rsidRDefault="00EA19F2" w:rsidP="00EA19F2">
            <w:pPr>
              <w:pStyle w:val="Heading1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046F33">
              <w:rPr>
                <w:b w:val="0"/>
                <w:bCs w:val="0"/>
                <w:color w:val="000000" w:themeColor="text1"/>
                <w:sz w:val="16"/>
                <w:szCs w:val="16"/>
              </w:rPr>
              <w:t>Improving Information on Causes of Death in Communities in Kenya</w:t>
            </w:r>
          </w:p>
        </w:tc>
      </w:tr>
    </w:tbl>
    <w:tbl>
      <w:tblPr>
        <w:tblStyle w:val="TableGrid"/>
        <w:tblpPr w:leftFromText="180" w:rightFromText="180" w:vertAnchor="text" w:horzAnchor="margin" w:tblpY="1531"/>
        <w:tblW w:w="9484" w:type="dxa"/>
        <w:tblBorders>
          <w:top w:val="single" w:sz="4" w:space="0" w:color="001689" w:themeColor="accent5"/>
          <w:left w:val="single" w:sz="4" w:space="0" w:color="001689" w:themeColor="accent5"/>
          <w:bottom w:val="single" w:sz="4" w:space="0" w:color="001689" w:themeColor="accent5"/>
          <w:right w:val="single" w:sz="4" w:space="0" w:color="001689" w:themeColor="accent5"/>
          <w:insideH w:val="single" w:sz="4" w:space="0" w:color="001689" w:themeColor="accent5"/>
          <w:insideV w:val="single" w:sz="4" w:space="0" w:color="001689" w:themeColor="accent5"/>
        </w:tblBorders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2918"/>
        <w:gridCol w:w="6566"/>
      </w:tblGrid>
      <w:tr w:rsidR="00EA19F2" w:rsidRPr="006D5BE2" w14:paraId="6D362A30" w14:textId="77777777" w:rsidTr="09CA7074">
        <w:trPr>
          <w:trHeight w:val="143"/>
        </w:trPr>
        <w:tc>
          <w:tcPr>
            <w:tcW w:w="2918" w:type="dxa"/>
            <w:shd w:val="clear" w:color="auto" w:fill="E6E9F4"/>
          </w:tcPr>
          <w:p w14:paraId="515593D9" w14:textId="77777777" w:rsidR="00EA19F2" w:rsidRPr="006D5BE2" w:rsidRDefault="00EA19F2" w:rsidP="00EA19F2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1689" w:themeColor="accent5"/>
                <w:sz w:val="18"/>
                <w:szCs w:val="18"/>
              </w:rPr>
              <w:t>Project Objectives</w:t>
            </w:r>
          </w:p>
        </w:tc>
        <w:tc>
          <w:tcPr>
            <w:tcW w:w="6566" w:type="dxa"/>
            <w:shd w:val="clear" w:color="auto" w:fill="E6E9F4"/>
          </w:tcPr>
          <w:p w14:paraId="5B15C512" w14:textId="5DAD572C" w:rsidR="00EA19F2" w:rsidRPr="006D5BE2" w:rsidRDefault="00EA19F2" w:rsidP="00EA19F2">
            <w:pPr>
              <w:jc w:val="left"/>
              <w:rPr>
                <w:b/>
                <w:bCs/>
                <w:color w:val="001689" w:themeColor="accent5"/>
                <w:sz w:val="18"/>
                <w:szCs w:val="18"/>
              </w:rPr>
            </w:pPr>
            <w:r>
              <w:rPr>
                <w:b/>
                <w:bCs/>
                <w:color w:val="001689" w:themeColor="accent5"/>
                <w:sz w:val="18"/>
                <w:szCs w:val="18"/>
              </w:rPr>
              <w:t>Project Outcomes and Impact</w:t>
            </w:r>
          </w:p>
        </w:tc>
      </w:tr>
      <w:tr w:rsidR="00EA19F2" w:rsidRPr="006D5BE2" w14:paraId="713C8442" w14:textId="77777777" w:rsidTr="09CA7074">
        <w:trPr>
          <w:trHeight w:val="1406"/>
        </w:trPr>
        <w:tc>
          <w:tcPr>
            <w:tcW w:w="2918" w:type="dxa"/>
          </w:tcPr>
          <w:p w14:paraId="51FD6DCB" w14:textId="77777777" w:rsidR="00EA19F2" w:rsidRPr="002A4524" w:rsidRDefault="00EA19F2" w:rsidP="00046F33">
            <w:pPr>
              <w:pStyle w:val="ListParagraph"/>
              <w:numPr>
                <w:ilvl w:val="0"/>
                <w:numId w:val="22"/>
              </w:numPr>
              <w:spacing w:before="0"/>
            </w:pPr>
            <w:r>
              <w:rPr>
                <w:sz w:val="16"/>
                <w:szCs w:val="16"/>
              </w:rPr>
              <w:t>Streamline and standardize resources for verbal autopsy (VA) implementation in Kenya</w:t>
            </w:r>
          </w:p>
          <w:p w14:paraId="0269F66B" w14:textId="77777777" w:rsidR="00EA19F2" w:rsidRDefault="00EA19F2" w:rsidP="00EA19F2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F56830">
              <w:rPr>
                <w:sz w:val="16"/>
                <w:szCs w:val="16"/>
              </w:rPr>
              <w:t>Disseminate resources for relevant stakeholders across the country</w:t>
            </w:r>
          </w:p>
          <w:p w14:paraId="361F090A" w14:textId="7422F9AE" w:rsidR="00EA19F2" w:rsidRPr="00F56830" w:rsidRDefault="09CA7074" w:rsidP="00EA19F2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9CA7074">
              <w:rPr>
                <w:sz w:val="16"/>
                <w:szCs w:val="16"/>
              </w:rPr>
              <w:t>Make resources easily available for anyone pursuing VA implementation in Kenya</w:t>
            </w:r>
          </w:p>
        </w:tc>
        <w:tc>
          <w:tcPr>
            <w:tcW w:w="6566" w:type="dxa"/>
          </w:tcPr>
          <w:p w14:paraId="6C3A1CF4" w14:textId="1231F022" w:rsidR="009A6628" w:rsidRDefault="09CA7074" w:rsidP="00EC01B5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9CA7074">
              <w:rPr>
                <w:sz w:val="16"/>
                <w:szCs w:val="16"/>
              </w:rPr>
              <w:t>Developed and launched the Kenya Verbal Autopsy (</w:t>
            </w:r>
            <w:proofErr w:type="spellStart"/>
            <w:r w:rsidRPr="09CA7074">
              <w:rPr>
                <w:sz w:val="16"/>
                <w:szCs w:val="16"/>
              </w:rPr>
              <w:t>KeVA</w:t>
            </w:r>
            <w:proofErr w:type="spellEnd"/>
            <w:r w:rsidRPr="09CA7074">
              <w:rPr>
                <w:sz w:val="16"/>
                <w:szCs w:val="16"/>
              </w:rPr>
              <w:t xml:space="preserve">) Resource/Management Hub, an online platform that serves as a national repository of data for the collection and analysis of information related to cause of deaths. </w:t>
            </w:r>
          </w:p>
          <w:p w14:paraId="2E917C04" w14:textId="627BB2B9" w:rsidR="00EA19F2" w:rsidRPr="00EC01B5" w:rsidRDefault="09CA7074" w:rsidP="09CA7074">
            <w:pPr>
              <w:pStyle w:val="ListParagraph"/>
              <w:numPr>
                <w:ilvl w:val="1"/>
                <w:numId w:val="22"/>
              </w:numPr>
              <w:rPr>
                <w:sz w:val="16"/>
                <w:szCs w:val="16"/>
              </w:rPr>
            </w:pPr>
            <w:r w:rsidRPr="09CA7074">
              <w:rPr>
                <w:sz w:val="16"/>
                <w:szCs w:val="16"/>
              </w:rPr>
              <w:t xml:space="preserve">The </w:t>
            </w:r>
            <w:proofErr w:type="spellStart"/>
            <w:r w:rsidRPr="09CA7074">
              <w:rPr>
                <w:sz w:val="16"/>
                <w:szCs w:val="16"/>
              </w:rPr>
              <w:t>KeVA</w:t>
            </w:r>
            <w:proofErr w:type="spellEnd"/>
            <w:r w:rsidRPr="09CA7074">
              <w:rPr>
                <w:sz w:val="16"/>
                <w:szCs w:val="16"/>
              </w:rPr>
              <w:t xml:space="preserve"> Hub will serve as a tool for policymakers, government institutions, organizations, and other relevant stakeholders in the promotion and scale-up of VA implementation in Kenya by providing users with valuable VA resources and materials, as well as a platform to share VA data and insights.</w:t>
            </w:r>
          </w:p>
          <w:p w14:paraId="1E4F60CC" w14:textId="2BD0FEBB" w:rsidR="00EA19F2" w:rsidRPr="00603BB3" w:rsidRDefault="00EA19F2" w:rsidP="00EA19F2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603BB3">
              <w:rPr>
                <w:sz w:val="16"/>
                <w:szCs w:val="16"/>
              </w:rPr>
              <w:t xml:space="preserve">Drafted and published a set of guidelines and SOPs for VA implementation in Kenya that includes </w:t>
            </w:r>
            <w:proofErr w:type="spellStart"/>
            <w:r w:rsidRPr="00603BB3">
              <w:rPr>
                <w:sz w:val="16"/>
                <w:szCs w:val="16"/>
              </w:rPr>
              <w:t>KeVA</w:t>
            </w:r>
            <w:proofErr w:type="spellEnd"/>
            <w:r w:rsidRPr="00603BB3">
              <w:rPr>
                <w:sz w:val="16"/>
                <w:szCs w:val="16"/>
              </w:rPr>
              <w:t xml:space="preserve"> training materials</w:t>
            </w:r>
            <w:r w:rsidR="00B90DFB">
              <w:rPr>
                <w:sz w:val="16"/>
                <w:szCs w:val="16"/>
              </w:rPr>
              <w:t xml:space="preserve">. </w:t>
            </w:r>
          </w:p>
          <w:p w14:paraId="6641468D" w14:textId="5090941A" w:rsidR="00EA19F2" w:rsidRPr="00026ACA" w:rsidRDefault="00EA19F2" w:rsidP="00EA19F2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03BB3">
              <w:rPr>
                <w:sz w:val="16"/>
                <w:szCs w:val="16"/>
              </w:rPr>
              <w:t>Developed additional guidelines for VA implementation, covering topics ranging from VA scale-up and institutionalization to mortality surveillance VA data visualizations</w:t>
            </w:r>
            <w:r w:rsidR="00325AAB">
              <w:rPr>
                <w:sz w:val="16"/>
                <w:szCs w:val="16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298"/>
        <w:tblOverlap w:val="never"/>
        <w:tblW w:w="9490" w:type="dxa"/>
        <w:tblBorders>
          <w:top w:val="single" w:sz="4" w:space="0" w:color="001689" w:themeColor="accent5"/>
          <w:left w:val="single" w:sz="4" w:space="0" w:color="001689" w:themeColor="accent5"/>
          <w:bottom w:val="single" w:sz="4" w:space="0" w:color="001689" w:themeColor="accent5"/>
          <w:right w:val="single" w:sz="4" w:space="0" w:color="001689" w:themeColor="accent5"/>
          <w:insideH w:val="single" w:sz="4" w:space="0" w:color="001689" w:themeColor="accent5"/>
          <w:insideV w:val="single" w:sz="4" w:space="0" w:color="001689" w:themeColor="accent5"/>
        </w:tblBorders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9490"/>
      </w:tblGrid>
      <w:tr w:rsidR="00EA19F2" w:rsidRPr="006D5BE2" w14:paraId="1DFD59F5" w14:textId="77777777" w:rsidTr="09CA7074">
        <w:trPr>
          <w:trHeight w:val="335"/>
        </w:trPr>
        <w:tc>
          <w:tcPr>
            <w:tcW w:w="9490" w:type="dxa"/>
            <w:shd w:val="clear" w:color="auto" w:fill="E6E9F4"/>
          </w:tcPr>
          <w:p w14:paraId="519A0D4E" w14:textId="581A143E" w:rsidR="00EA19F2" w:rsidRPr="006D5BE2" w:rsidRDefault="00EA19F2" w:rsidP="00EA19F2">
            <w:pPr>
              <w:jc w:val="left"/>
              <w:rPr>
                <w:b/>
                <w:bCs/>
                <w:color w:val="001689" w:themeColor="accent5"/>
                <w:sz w:val="18"/>
                <w:szCs w:val="18"/>
              </w:rPr>
            </w:pPr>
            <w:r>
              <w:rPr>
                <w:b/>
                <w:bCs/>
                <w:color w:val="001689" w:themeColor="accent5"/>
                <w:sz w:val="18"/>
                <w:szCs w:val="18"/>
              </w:rPr>
              <w:t>Project Sustainability</w:t>
            </w:r>
          </w:p>
        </w:tc>
      </w:tr>
      <w:tr w:rsidR="00EA19F2" w:rsidRPr="006D5BE2" w14:paraId="153F019D" w14:textId="77777777" w:rsidTr="09CA7074">
        <w:trPr>
          <w:trHeight w:val="1695"/>
        </w:trPr>
        <w:tc>
          <w:tcPr>
            <w:tcW w:w="9490" w:type="dxa"/>
          </w:tcPr>
          <w:p w14:paraId="1B70BFB5" w14:textId="4C322BAD" w:rsidR="00EA19F2" w:rsidRPr="002F7471" w:rsidRDefault="09CA7074" w:rsidP="00EA19F2">
            <w:pPr>
              <w:pStyle w:val="ListParagraph"/>
              <w:numPr>
                <w:ilvl w:val="0"/>
                <w:numId w:val="23"/>
              </w:numPr>
            </w:pPr>
            <w:r w:rsidRPr="09CA7074">
              <w:rPr>
                <w:sz w:val="16"/>
                <w:szCs w:val="16"/>
              </w:rPr>
              <w:t xml:space="preserve">The </w:t>
            </w:r>
            <w:proofErr w:type="spellStart"/>
            <w:r w:rsidRPr="09CA7074">
              <w:rPr>
                <w:sz w:val="16"/>
                <w:szCs w:val="16"/>
              </w:rPr>
              <w:t>KeVa</w:t>
            </w:r>
            <w:proofErr w:type="spellEnd"/>
            <w:r w:rsidRPr="09CA7074">
              <w:rPr>
                <w:sz w:val="16"/>
                <w:szCs w:val="16"/>
              </w:rPr>
              <w:t xml:space="preserve"> hub shares in-demand resources related to the standardization, scale-up and institutionalization of the national CRVS system.</w:t>
            </w:r>
          </w:p>
          <w:p w14:paraId="4F7742F8" w14:textId="4C8D18A4" w:rsidR="00EA19F2" w:rsidRPr="002F7471" w:rsidRDefault="00EA19F2" w:rsidP="00EA19F2">
            <w:pPr>
              <w:pStyle w:val="ListParagraph"/>
              <w:numPr>
                <w:ilvl w:val="0"/>
                <w:numId w:val="23"/>
              </w:numPr>
            </w:pPr>
            <w:r>
              <w:rPr>
                <w:sz w:val="16"/>
                <w:szCs w:val="16"/>
              </w:rPr>
              <w:t xml:space="preserve">The </w:t>
            </w:r>
            <w:proofErr w:type="spellStart"/>
            <w:r>
              <w:rPr>
                <w:sz w:val="16"/>
                <w:szCs w:val="16"/>
              </w:rPr>
              <w:t>KeVA</w:t>
            </w:r>
            <w:proofErr w:type="spellEnd"/>
            <w:r>
              <w:rPr>
                <w:sz w:val="16"/>
                <w:szCs w:val="16"/>
              </w:rPr>
              <w:t xml:space="preserve"> Hub was specifically designed to require minimal maintenance costs, ensuring its continued use as a cost-effective VA database management system</w:t>
            </w:r>
            <w:r w:rsidR="00325AAB">
              <w:rPr>
                <w:sz w:val="16"/>
                <w:szCs w:val="16"/>
              </w:rPr>
              <w:t>.</w:t>
            </w:r>
          </w:p>
          <w:p w14:paraId="2D50F11F" w14:textId="0B81E2E6" w:rsidR="00EA19F2" w:rsidRPr="006D5BE2" w:rsidRDefault="00EA19F2" w:rsidP="00EA19F2">
            <w:pPr>
              <w:pStyle w:val="ListParagraph"/>
              <w:numPr>
                <w:ilvl w:val="0"/>
                <w:numId w:val="23"/>
              </w:numPr>
            </w:pPr>
            <w:r>
              <w:rPr>
                <w:sz w:val="16"/>
                <w:szCs w:val="16"/>
              </w:rPr>
              <w:t>Engagement with relevant in-country partners has generated momentum and yield</w:t>
            </w:r>
            <w:r w:rsidR="009A6628">
              <w:rPr>
                <w:sz w:val="16"/>
                <w:szCs w:val="16"/>
              </w:rPr>
              <w:t>ed</w:t>
            </w:r>
            <w:r>
              <w:rPr>
                <w:sz w:val="16"/>
                <w:szCs w:val="16"/>
              </w:rPr>
              <w:t xml:space="preserve"> additional contributions in the form of technical an</w:t>
            </w:r>
            <w:r w:rsidR="009A6628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financial support</w:t>
            </w:r>
            <w:r w:rsidR="00325AAB">
              <w:rPr>
                <w:sz w:val="16"/>
                <w:szCs w:val="16"/>
              </w:rPr>
              <w:t xml:space="preserve">. </w:t>
            </w:r>
          </w:p>
        </w:tc>
      </w:tr>
    </w:tbl>
    <w:p w14:paraId="692B9674" w14:textId="20679136" w:rsidR="003E72BD" w:rsidRPr="00333C84" w:rsidRDefault="003E72BD" w:rsidP="00333C84">
      <w:pPr>
        <w:spacing w:after="60"/>
        <w:rPr>
          <w:b/>
          <w:bCs/>
          <w:color w:val="3B3838" w:themeColor="background2" w:themeShade="40"/>
          <w:sz w:val="16"/>
          <w:szCs w:val="16"/>
        </w:rPr>
      </w:pPr>
    </w:p>
    <w:p w14:paraId="50911349" w14:textId="07E577D3" w:rsidR="00F26288" w:rsidRPr="00333C84" w:rsidRDefault="00F26288" w:rsidP="00333C84">
      <w:pPr>
        <w:spacing w:after="60"/>
        <w:rPr>
          <w:b/>
          <w:bCs/>
          <w:color w:val="3B3838" w:themeColor="background2" w:themeShade="4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64"/>
        <w:tblW w:w="9529" w:type="dxa"/>
        <w:tblBorders>
          <w:top w:val="single" w:sz="4" w:space="0" w:color="001689" w:themeColor="accent5"/>
          <w:left w:val="single" w:sz="4" w:space="0" w:color="001689" w:themeColor="accent5"/>
          <w:bottom w:val="single" w:sz="4" w:space="0" w:color="001689" w:themeColor="accent5"/>
          <w:right w:val="single" w:sz="4" w:space="0" w:color="001689" w:themeColor="accent5"/>
          <w:insideH w:val="single" w:sz="4" w:space="0" w:color="001689" w:themeColor="accent5"/>
          <w:insideV w:val="single" w:sz="4" w:space="0" w:color="001689" w:themeColor="accent5"/>
        </w:tblBorders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9529"/>
      </w:tblGrid>
      <w:tr w:rsidR="00EA19F2" w:rsidRPr="006D5BE2" w14:paraId="0798210F" w14:textId="77777777" w:rsidTr="00046F33">
        <w:trPr>
          <w:trHeight w:val="174"/>
        </w:trPr>
        <w:tc>
          <w:tcPr>
            <w:tcW w:w="9529" w:type="dxa"/>
            <w:shd w:val="clear" w:color="auto" w:fill="E6E9F4"/>
          </w:tcPr>
          <w:p w14:paraId="7EE7398F" w14:textId="152A0169" w:rsidR="00EA19F2" w:rsidRPr="006D5BE2" w:rsidRDefault="00EA19F2" w:rsidP="00EA19F2">
            <w:pPr>
              <w:spacing w:line="240" w:lineRule="auto"/>
              <w:jc w:val="left"/>
              <w:rPr>
                <w:b/>
                <w:bCs/>
                <w:color w:val="001689" w:themeColor="accent5"/>
                <w:sz w:val="18"/>
                <w:szCs w:val="18"/>
              </w:rPr>
            </w:pPr>
            <w:r>
              <w:rPr>
                <w:b/>
                <w:bCs/>
                <w:color w:val="001689" w:themeColor="accent5"/>
                <w:sz w:val="18"/>
                <w:szCs w:val="18"/>
              </w:rPr>
              <w:t>Project Outputs</w:t>
            </w:r>
          </w:p>
        </w:tc>
      </w:tr>
      <w:tr w:rsidR="00EA19F2" w:rsidRPr="006D5BE2" w14:paraId="0BA43C6E" w14:textId="77777777" w:rsidTr="009A6628">
        <w:trPr>
          <w:trHeight w:val="307"/>
        </w:trPr>
        <w:tc>
          <w:tcPr>
            <w:tcW w:w="9529" w:type="dxa"/>
          </w:tcPr>
          <w:p w14:paraId="7238E488" w14:textId="161E614E" w:rsidR="00EA19F2" w:rsidRPr="00790C8F" w:rsidRDefault="00A07FF3" w:rsidP="00EA19F2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16"/>
                <w:szCs w:val="16"/>
              </w:rPr>
            </w:pPr>
            <w:hyperlink r:id="rId8" w:history="1">
              <w:r w:rsidR="00EA19F2" w:rsidRPr="00790C8F">
                <w:rPr>
                  <w:rStyle w:val="Hyperlink"/>
                  <w:sz w:val="16"/>
                  <w:szCs w:val="16"/>
                </w:rPr>
                <w:t>The Kenya Verbal Autopsy Resource Hub</w:t>
              </w:r>
            </w:hyperlink>
          </w:p>
        </w:tc>
      </w:tr>
    </w:tbl>
    <w:p w14:paraId="283BE126" w14:textId="7932BAB0" w:rsidR="00712505" w:rsidRDefault="009A6628" w:rsidP="006A4F36">
      <w:pPr>
        <w:rPr>
          <w:b/>
          <w:bCs/>
          <w:color w:val="3B3838" w:themeColor="background2" w:themeShade="40"/>
          <w:sz w:val="16"/>
          <w:szCs w:val="16"/>
        </w:rPr>
      </w:pPr>
      <w:r w:rsidRPr="000A436A">
        <w:rPr>
          <w:b/>
          <w:bCs/>
          <w:noProof/>
          <w:color w:val="3B3838" w:themeColor="background2" w:themeShade="4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1187DD5" wp14:editId="678CE655">
                <wp:simplePos x="0" y="0"/>
                <wp:positionH relativeFrom="margin">
                  <wp:posOffset>3361690</wp:posOffset>
                </wp:positionH>
                <wp:positionV relativeFrom="paragraph">
                  <wp:posOffset>778510</wp:posOffset>
                </wp:positionV>
                <wp:extent cx="2672715" cy="1356995"/>
                <wp:effectExtent l="0" t="0" r="0" b="0"/>
                <wp:wrapTight wrapText="bothSides">
                  <wp:wrapPolygon edited="0">
                    <wp:start x="0" y="0"/>
                    <wp:lineTo x="0" y="21226"/>
                    <wp:lineTo x="21400" y="21226"/>
                    <wp:lineTo x="214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C7F63" w14:textId="6A3D15BF" w:rsidR="000A436A" w:rsidRPr="00B90DFB" w:rsidRDefault="00B5703D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1689" w:themeColor="accent5"/>
                                <w:sz w:val="20"/>
                                <w:szCs w:val="20"/>
                              </w:rPr>
                            </w:pPr>
                            <w:r w:rsidRPr="00B90DFB">
                              <w:rPr>
                                <w:b/>
                                <w:bCs/>
                                <w:i/>
                                <w:iCs/>
                                <w:color w:val="001689" w:themeColor="accent5"/>
                                <w:sz w:val="20"/>
                                <w:szCs w:val="20"/>
                              </w:rPr>
                              <w:t>“</w:t>
                            </w:r>
                            <w:r w:rsidR="00D71A46" w:rsidRPr="00B90DFB">
                              <w:rPr>
                                <w:b/>
                                <w:bCs/>
                                <w:i/>
                                <w:iCs/>
                                <w:color w:val="001689" w:themeColor="accent5"/>
                                <w:sz w:val="20"/>
                                <w:szCs w:val="20"/>
                              </w:rPr>
                              <w:t xml:space="preserve">This grant provided an avenue for showcasing how </w:t>
                            </w:r>
                            <w:r w:rsidR="00D71A46" w:rsidRPr="00B90DFB">
                              <w:rPr>
                                <w:b/>
                                <w:bCs/>
                                <w:i/>
                                <w:iCs/>
                                <w:color w:val="BF1766" w:themeColor="accent3"/>
                                <w:sz w:val="20"/>
                                <w:szCs w:val="20"/>
                              </w:rPr>
                              <w:t xml:space="preserve">VA implementation </w:t>
                            </w:r>
                            <w:r w:rsidRPr="00B90DFB">
                              <w:rPr>
                                <w:b/>
                                <w:bCs/>
                                <w:i/>
                                <w:iCs/>
                                <w:color w:val="BF1766" w:themeColor="accent3"/>
                                <w:sz w:val="20"/>
                                <w:szCs w:val="20"/>
                              </w:rPr>
                              <w:t>can improve mortality and cause of death statistics</w:t>
                            </w:r>
                            <w:r w:rsidRPr="00B90DFB">
                              <w:rPr>
                                <w:b/>
                                <w:bCs/>
                                <w:i/>
                                <w:iCs/>
                                <w:color w:val="001689" w:themeColor="accent5"/>
                                <w:sz w:val="20"/>
                                <w:szCs w:val="20"/>
                              </w:rPr>
                              <w:t xml:space="preserve"> [in Kenya]”</w:t>
                            </w:r>
                          </w:p>
                          <w:p w14:paraId="44782F6E" w14:textId="77777777" w:rsidR="00B5703D" w:rsidRPr="00B5703D" w:rsidRDefault="00B5703D">
                            <w:pPr>
                              <w:rPr>
                                <w:b/>
                                <w:bCs/>
                                <w:color w:val="001689" w:themeColor="accent5"/>
                                <w:sz w:val="20"/>
                                <w:szCs w:val="20"/>
                              </w:rPr>
                            </w:pPr>
                          </w:p>
                          <w:p w14:paraId="5145C496" w14:textId="37AC87B1" w:rsidR="00B5703D" w:rsidRPr="00B5703D" w:rsidRDefault="00B570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703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Samuel Cheburet, Kenya Ministry of Heath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21187DD5">
                <v:stroke joinstyle="miter"/>
                <v:path gradientshapeok="t" o:connecttype="rect"/>
              </v:shapetype>
              <v:shape id="Text Box 2" style="position:absolute;left:0;text-align:left;margin-left:264.7pt;margin-top:61.3pt;width:210.45pt;height:106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">
                <v:textbox>
                  <w:txbxContent>
                    <w:p w:rsidRPr="00B90DFB" w:rsidR="000A436A" w:rsidRDefault="00B5703D" w14:paraId="617C7F63" w14:textId="6A3D15BF">
                      <w:pPr>
                        <w:rPr>
                          <w:b/>
                          <w:bCs/>
                          <w:i/>
                          <w:iCs/>
                          <w:color w:val="001689" w:themeColor="accent5"/>
                          <w:sz w:val="20"/>
                          <w:szCs w:val="20"/>
                        </w:rPr>
                      </w:pPr>
                      <w:r w:rsidRPr="00B90DFB">
                        <w:rPr>
                          <w:b/>
                          <w:bCs/>
                          <w:i/>
                          <w:iCs/>
                          <w:color w:val="001689" w:themeColor="accent5"/>
                          <w:sz w:val="20"/>
                          <w:szCs w:val="20"/>
                        </w:rPr>
                        <w:t>“</w:t>
                      </w:r>
                      <w:r w:rsidRPr="00B90DFB" w:rsidR="00D71A46">
                        <w:rPr>
                          <w:b/>
                          <w:bCs/>
                          <w:i/>
                          <w:iCs/>
                          <w:color w:val="001689" w:themeColor="accent5"/>
                          <w:sz w:val="20"/>
                          <w:szCs w:val="20"/>
                        </w:rPr>
                        <w:t xml:space="preserve">This grant provided an avenue for showcasing how </w:t>
                      </w:r>
                      <w:r w:rsidRPr="00B90DFB" w:rsidR="00D71A46">
                        <w:rPr>
                          <w:b/>
                          <w:bCs/>
                          <w:i/>
                          <w:iCs/>
                          <w:color w:val="BF1766" w:themeColor="accent3"/>
                          <w:sz w:val="20"/>
                          <w:szCs w:val="20"/>
                        </w:rPr>
                        <w:t xml:space="preserve">VA implementation </w:t>
                      </w:r>
                      <w:r w:rsidRPr="00B90DFB">
                        <w:rPr>
                          <w:b/>
                          <w:bCs/>
                          <w:i/>
                          <w:iCs/>
                          <w:color w:val="BF1766" w:themeColor="accent3"/>
                          <w:sz w:val="20"/>
                          <w:szCs w:val="20"/>
                        </w:rPr>
                        <w:t>can improve mortality and cause of death statistics</w:t>
                      </w:r>
                      <w:r w:rsidRPr="00B90DFB">
                        <w:rPr>
                          <w:b/>
                          <w:bCs/>
                          <w:i/>
                          <w:iCs/>
                          <w:color w:val="001689" w:themeColor="accent5"/>
                          <w:sz w:val="20"/>
                          <w:szCs w:val="20"/>
                        </w:rPr>
                        <w:t xml:space="preserve"> [in Kenya]”</w:t>
                      </w:r>
                    </w:p>
                    <w:p w:rsidRPr="00B5703D" w:rsidR="00B5703D" w:rsidRDefault="00B5703D" w14:paraId="44782F6E" w14:textId="77777777">
                      <w:pPr>
                        <w:rPr>
                          <w:b/>
                          <w:bCs/>
                          <w:color w:val="001689" w:themeColor="accent5"/>
                          <w:sz w:val="20"/>
                          <w:szCs w:val="20"/>
                        </w:rPr>
                      </w:pPr>
                    </w:p>
                    <w:p w:rsidRPr="00B5703D" w:rsidR="00B5703D" w:rsidRDefault="00B5703D" w14:paraId="5145C496" w14:textId="37AC87B1">
                      <w:pPr>
                        <w:rPr>
                          <w:sz w:val="16"/>
                          <w:szCs w:val="16"/>
                        </w:rPr>
                      </w:pPr>
                      <w:r w:rsidRPr="00B5703D">
                        <w:rPr>
                          <w:i/>
                          <w:iCs/>
                          <w:sz w:val="16"/>
                          <w:szCs w:val="16"/>
                        </w:rPr>
                        <w:t xml:space="preserve">Samuel Cheburet, Kenya Ministry of Heath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26111">
        <w:rPr>
          <w:b/>
          <w:bCs/>
          <w:color w:val="3B3838" w:themeColor="background2" w:themeShade="40"/>
          <w:sz w:val="16"/>
          <w:szCs w:val="16"/>
        </w:rPr>
        <w:tab/>
      </w:r>
      <w:r w:rsidR="00E26111">
        <w:rPr>
          <w:b/>
          <w:bCs/>
          <w:color w:val="3B3838" w:themeColor="background2" w:themeShade="40"/>
          <w:sz w:val="16"/>
          <w:szCs w:val="16"/>
        </w:rPr>
        <w:tab/>
      </w:r>
      <w:r w:rsidR="00E26111">
        <w:rPr>
          <w:b/>
          <w:bCs/>
          <w:color w:val="3B3838" w:themeColor="background2" w:themeShade="40"/>
          <w:sz w:val="16"/>
          <w:szCs w:val="16"/>
        </w:rPr>
        <w:tab/>
      </w:r>
      <w:r w:rsidR="00E26111">
        <w:rPr>
          <w:b/>
          <w:bCs/>
          <w:color w:val="3B3838" w:themeColor="background2" w:themeShade="40"/>
          <w:sz w:val="16"/>
          <w:szCs w:val="16"/>
        </w:rPr>
        <w:tab/>
      </w:r>
    </w:p>
    <w:p w14:paraId="64BB6FED" w14:textId="38701A31" w:rsidR="00E26111" w:rsidRDefault="00EA19F2" w:rsidP="00EA19F2">
      <w:pPr>
        <w:tabs>
          <w:tab w:val="left" w:pos="4320"/>
        </w:tabs>
        <w:rPr>
          <w:b/>
          <w:bCs/>
          <w:color w:val="3B3838" w:themeColor="background2" w:themeShade="40"/>
          <w:sz w:val="16"/>
          <w:szCs w:val="16"/>
        </w:rPr>
      </w:pPr>
      <w:r w:rsidRPr="00E26111">
        <w:rPr>
          <w:noProof/>
        </w:rPr>
        <w:drawing>
          <wp:inline distT="0" distB="0" distL="0" distR="0" wp14:anchorId="5B6EC1A7" wp14:editId="5128FBB7">
            <wp:extent cx="3027680" cy="1701800"/>
            <wp:effectExtent l="0" t="0" r="127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7913" cy="17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10732" w14:textId="5AFB593D" w:rsidR="000A436A" w:rsidRPr="00B5703D" w:rsidRDefault="000A436A" w:rsidP="000A436A">
      <w:pPr>
        <w:rPr>
          <w:color w:val="000000" w:themeColor="text1"/>
          <w:sz w:val="16"/>
          <w:szCs w:val="16"/>
        </w:rPr>
      </w:pPr>
      <w:r w:rsidRPr="00B5703D">
        <w:rPr>
          <w:i/>
          <w:iCs/>
          <w:color w:val="000000" w:themeColor="text1"/>
          <w:sz w:val="16"/>
          <w:szCs w:val="16"/>
        </w:rPr>
        <w:t>Figure representing Integration of VA within Kenya’s CRVS system</w:t>
      </w:r>
    </w:p>
    <w:p w14:paraId="17A80AF1" w14:textId="77777777" w:rsidR="000A436A" w:rsidRDefault="000A436A" w:rsidP="00EA19F2">
      <w:pPr>
        <w:tabs>
          <w:tab w:val="left" w:pos="4320"/>
        </w:tabs>
        <w:rPr>
          <w:b/>
          <w:bCs/>
          <w:color w:val="3B3838" w:themeColor="background2" w:themeShade="40"/>
          <w:sz w:val="16"/>
          <w:szCs w:val="16"/>
        </w:rPr>
      </w:pPr>
    </w:p>
    <w:p w14:paraId="75D57484" w14:textId="4EF847B4" w:rsidR="00E26111" w:rsidRDefault="00E26111" w:rsidP="006A4F36">
      <w:pPr>
        <w:rPr>
          <w:b/>
          <w:bCs/>
          <w:color w:val="3B3838" w:themeColor="background2" w:themeShade="40"/>
          <w:sz w:val="16"/>
          <w:szCs w:val="16"/>
        </w:rPr>
      </w:pPr>
    </w:p>
    <w:p w14:paraId="79C53969" w14:textId="0BE30897" w:rsidR="00E26111" w:rsidRDefault="00E26111" w:rsidP="006A4F36">
      <w:pPr>
        <w:rPr>
          <w:b/>
          <w:bCs/>
          <w:color w:val="3B3838" w:themeColor="background2" w:themeShade="40"/>
          <w:sz w:val="16"/>
          <w:szCs w:val="16"/>
        </w:rPr>
      </w:pPr>
    </w:p>
    <w:p w14:paraId="778947D5" w14:textId="778EF7F0" w:rsidR="00E26111" w:rsidRPr="006D5BE2" w:rsidRDefault="00E26111" w:rsidP="006A4F36">
      <w:pPr>
        <w:rPr>
          <w:b/>
          <w:bCs/>
          <w:color w:val="3B3838" w:themeColor="background2" w:themeShade="40"/>
          <w:sz w:val="16"/>
          <w:szCs w:val="16"/>
        </w:rPr>
      </w:pPr>
    </w:p>
    <w:p w14:paraId="54D8DD69" w14:textId="3FA9A943" w:rsidR="00EA2A03" w:rsidRPr="006D5BE2" w:rsidRDefault="00021C38" w:rsidP="006A4F36">
      <w:r>
        <w:rPr>
          <w:noProof/>
        </w:rPr>
        <w:drawing>
          <wp:anchor distT="0" distB="0" distL="114300" distR="114300" simplePos="0" relativeHeight="251663360" behindDoc="0" locked="0" layoutInCell="1" allowOverlap="1" wp14:anchorId="3EB1935A" wp14:editId="6ACF328C">
            <wp:simplePos x="0" y="0"/>
            <wp:positionH relativeFrom="margin">
              <wp:align>right</wp:align>
            </wp:positionH>
            <wp:positionV relativeFrom="paragraph">
              <wp:posOffset>5911850</wp:posOffset>
            </wp:positionV>
            <wp:extent cx="730243" cy="668020"/>
            <wp:effectExtent l="0" t="0" r="0" b="0"/>
            <wp:wrapNone/>
            <wp:docPr id="9" name="Graphic 9" descr="Open quotation mar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Open quotation mark outlin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43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628">
        <w:rPr>
          <w:noProof/>
        </w:rPr>
        <w:drawing>
          <wp:anchor distT="0" distB="0" distL="114300" distR="114300" simplePos="0" relativeHeight="251661312" behindDoc="0" locked="0" layoutInCell="1" allowOverlap="1" wp14:anchorId="3D5B4CE6" wp14:editId="7CB00B9B">
            <wp:simplePos x="0" y="0"/>
            <wp:positionH relativeFrom="margin">
              <wp:posOffset>5104228</wp:posOffset>
            </wp:positionH>
            <wp:positionV relativeFrom="paragraph">
              <wp:posOffset>7348465</wp:posOffset>
            </wp:positionV>
            <wp:extent cx="971550" cy="888766"/>
            <wp:effectExtent l="0" t="0" r="0" b="0"/>
            <wp:wrapNone/>
            <wp:docPr id="8" name="Graphic 8" descr="Open quotation mar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Open quotation mark outlin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88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2A03" w:rsidRPr="006D5BE2" w:rsidSect="00021C38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/>
      <w:pgMar w:top="1440" w:right="1440" w:bottom="9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17B5" w14:textId="77777777" w:rsidR="00A07FF3" w:rsidRDefault="00A07FF3" w:rsidP="007C01C0">
      <w:r>
        <w:separator/>
      </w:r>
    </w:p>
  </w:endnote>
  <w:endnote w:type="continuationSeparator" w:id="0">
    <w:p w14:paraId="213036D1" w14:textId="77777777" w:rsidR="00A07FF3" w:rsidRDefault="00A07FF3" w:rsidP="007C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13307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D7EFEF" w14:textId="489B9327" w:rsidR="00554740" w:rsidRDefault="00554740" w:rsidP="006F4D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05F1BF" w14:textId="77777777" w:rsidR="00554740" w:rsidRDefault="00554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5880367"/>
      <w:docPartObj>
        <w:docPartGallery w:val="Page Numbers (Bottom of Page)"/>
        <w:docPartUnique/>
      </w:docPartObj>
    </w:sdtPr>
    <w:sdtEndPr>
      <w:rPr>
        <w:rStyle w:val="PageNumber"/>
        <w:b/>
        <w:bCs/>
        <w:color w:val="001689"/>
        <w:sz w:val="18"/>
        <w:szCs w:val="18"/>
      </w:rPr>
    </w:sdtEndPr>
    <w:sdtContent>
      <w:p w14:paraId="3FAE4686" w14:textId="08439397" w:rsidR="00554740" w:rsidRPr="00F26288" w:rsidRDefault="00554740" w:rsidP="006F4DAD">
        <w:pPr>
          <w:pStyle w:val="Footer"/>
          <w:framePr w:wrap="none" w:vAnchor="text" w:hAnchor="margin" w:xAlign="center" w:y="1"/>
          <w:rPr>
            <w:rStyle w:val="PageNumber"/>
            <w:b/>
            <w:bCs/>
            <w:color w:val="001689"/>
            <w:sz w:val="18"/>
            <w:szCs w:val="18"/>
          </w:rPr>
        </w:pPr>
        <w:r w:rsidRPr="00F26288">
          <w:rPr>
            <w:rStyle w:val="PageNumber"/>
            <w:b/>
            <w:bCs/>
            <w:color w:val="001689"/>
            <w:sz w:val="18"/>
            <w:szCs w:val="18"/>
          </w:rPr>
          <w:fldChar w:fldCharType="begin"/>
        </w:r>
        <w:r w:rsidRPr="00F26288">
          <w:rPr>
            <w:rStyle w:val="PageNumber"/>
            <w:b/>
            <w:bCs/>
            <w:color w:val="001689"/>
            <w:sz w:val="18"/>
            <w:szCs w:val="18"/>
          </w:rPr>
          <w:instrText xml:space="preserve"> PAGE </w:instrText>
        </w:r>
        <w:r w:rsidRPr="00F26288">
          <w:rPr>
            <w:rStyle w:val="PageNumber"/>
            <w:b/>
            <w:bCs/>
            <w:color w:val="001689"/>
            <w:sz w:val="18"/>
            <w:szCs w:val="18"/>
          </w:rPr>
          <w:fldChar w:fldCharType="separate"/>
        </w:r>
        <w:r w:rsidRPr="00F26288">
          <w:rPr>
            <w:rStyle w:val="PageNumber"/>
            <w:b/>
            <w:bCs/>
            <w:noProof/>
            <w:color w:val="001689"/>
            <w:sz w:val="18"/>
            <w:szCs w:val="18"/>
          </w:rPr>
          <w:t>2</w:t>
        </w:r>
        <w:r w:rsidRPr="00F26288">
          <w:rPr>
            <w:rStyle w:val="PageNumber"/>
            <w:b/>
            <w:bCs/>
            <w:color w:val="001689"/>
            <w:sz w:val="18"/>
            <w:szCs w:val="18"/>
          </w:rPr>
          <w:fldChar w:fldCharType="end"/>
        </w:r>
      </w:p>
    </w:sdtContent>
  </w:sdt>
  <w:p w14:paraId="40BF873F" w14:textId="77777777" w:rsidR="00554740" w:rsidRDefault="00554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AB3C" w14:textId="77777777" w:rsidR="00A07FF3" w:rsidRDefault="00A07FF3" w:rsidP="007C01C0">
      <w:r>
        <w:separator/>
      </w:r>
    </w:p>
  </w:footnote>
  <w:footnote w:type="continuationSeparator" w:id="0">
    <w:p w14:paraId="592D99F8" w14:textId="77777777" w:rsidR="00A07FF3" w:rsidRDefault="00A07FF3" w:rsidP="007C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99A0" w14:textId="2CBFD0AC" w:rsidR="00752D61" w:rsidRPr="00F26288" w:rsidRDefault="005E341E" w:rsidP="00752D61">
    <w:pPr>
      <w:pStyle w:val="CRVS-header"/>
      <w:tabs>
        <w:tab w:val="clear" w:pos="4680"/>
        <w:tab w:val="clear" w:pos="9360"/>
        <w:tab w:val="left" w:pos="4912"/>
      </w:tabs>
      <w:rPr>
        <w:b w:val="0"/>
        <w:bCs w:val="0"/>
        <w:color w:val="D0CECE"/>
        <w:szCs w:val="18"/>
      </w:rPr>
    </w:pPr>
    <w:r w:rsidRPr="00A26C28">
      <w:rPr>
        <w:b w:val="0"/>
        <w:bCs w:val="0"/>
        <w:noProof/>
        <w:szCs w:val="18"/>
      </w:rPr>
      <w:drawing>
        <wp:anchor distT="0" distB="0" distL="114300" distR="114300" simplePos="0" relativeHeight="251666432" behindDoc="0" locked="0" layoutInCell="1" allowOverlap="1" wp14:anchorId="55B51653" wp14:editId="19796A55">
          <wp:simplePos x="0" y="0"/>
          <wp:positionH relativeFrom="column">
            <wp:posOffset>5779135</wp:posOffset>
          </wp:positionH>
          <wp:positionV relativeFrom="page">
            <wp:posOffset>393065</wp:posOffset>
          </wp:positionV>
          <wp:extent cx="676656" cy="23774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676656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D61" w:rsidRPr="00F26288">
      <w:rPr>
        <w:color w:val="0093CB"/>
      </w:rPr>
      <w:t>Global Grants Program</w:t>
    </w:r>
    <w:r w:rsidR="00752D61" w:rsidRPr="00F26288">
      <w:rPr>
        <w:color w:val="0093CB"/>
        <w:szCs w:val="18"/>
      </w:rPr>
      <w:t xml:space="preserve"> </w:t>
    </w:r>
    <w:r w:rsidR="00752D61" w:rsidRPr="00F26288">
      <w:rPr>
        <w:b w:val="0"/>
        <w:bCs w:val="0"/>
        <w:color w:val="AEAAAA"/>
        <w:szCs w:val="18"/>
      </w:rPr>
      <w:t>·</w:t>
    </w:r>
    <w:r w:rsidR="00752D61" w:rsidRPr="00F26288">
      <w:rPr>
        <w:color w:val="AEAAAA"/>
        <w:szCs w:val="18"/>
      </w:rPr>
      <w:t xml:space="preserve"> </w:t>
    </w:r>
    <w:r w:rsidR="00752D61" w:rsidRPr="00F26288">
      <w:rPr>
        <w:b w:val="0"/>
        <w:bCs w:val="0"/>
        <w:color w:val="AEAAAA"/>
        <w:szCs w:val="18"/>
      </w:rPr>
      <w:t>Data for Health Initiative</w:t>
    </w:r>
    <w:r w:rsidR="00752D61" w:rsidRPr="00F26288">
      <w:rPr>
        <w:b w:val="0"/>
        <w:bCs w:val="0"/>
        <w:color w:val="AEAAAA"/>
        <w:szCs w:val="18"/>
      </w:rPr>
      <w:tab/>
    </w:r>
  </w:p>
  <w:p w14:paraId="476E6451" w14:textId="77777777" w:rsidR="00752D61" w:rsidRPr="002C75CF" w:rsidRDefault="00752D61" w:rsidP="00752D61">
    <w:pPr>
      <w:pStyle w:val="Header"/>
      <w:rPr>
        <w:b w:val="0"/>
        <w:bCs w:val="0"/>
        <w:szCs w:val="18"/>
      </w:rPr>
    </w:pPr>
    <w:r w:rsidRPr="002C75CF">
      <w:rPr>
        <w:b w:val="0"/>
        <w:bCs w:val="0"/>
        <w:szCs w:val="18"/>
      </w:rPr>
      <w:t>Name of the document</w:t>
    </w:r>
  </w:p>
  <w:p w14:paraId="7D01D0B6" w14:textId="77777777" w:rsidR="00752D61" w:rsidRDefault="00752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9C3B" w14:textId="0F35A4C7" w:rsidR="0067444A" w:rsidRPr="00F26288" w:rsidRDefault="00F26288" w:rsidP="00F26288">
    <w:pPr>
      <w:pStyle w:val="Header"/>
    </w:pPr>
    <w:r w:rsidRPr="00F26288">
      <w:rPr>
        <w:rFonts w:eastAsia="Arial"/>
        <w:noProof/>
        <w:color w:val="000000"/>
        <w:sz w:val="22"/>
        <w:szCs w:val="22"/>
      </w:rPr>
      <w:drawing>
        <wp:anchor distT="0" distB="0" distL="114300" distR="114300" simplePos="0" relativeHeight="251668480" behindDoc="0" locked="0" layoutInCell="1" allowOverlap="1" wp14:anchorId="17FF12E1" wp14:editId="01456F54">
          <wp:simplePos x="0" y="0"/>
          <wp:positionH relativeFrom="column">
            <wp:posOffset>-189186</wp:posOffset>
          </wp:positionH>
          <wp:positionV relativeFrom="paragraph">
            <wp:posOffset>0</wp:posOffset>
          </wp:positionV>
          <wp:extent cx="6238875" cy="624205"/>
          <wp:effectExtent l="0" t="0" r="952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887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122F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F6016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8C75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6C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6492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56BA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CA47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4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DEC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6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A5630"/>
    <w:multiLevelType w:val="hybridMultilevel"/>
    <w:tmpl w:val="3618B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55731A"/>
    <w:multiLevelType w:val="hybridMultilevel"/>
    <w:tmpl w:val="DA300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1E152F"/>
    <w:multiLevelType w:val="hybridMultilevel"/>
    <w:tmpl w:val="7486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B2BFA"/>
    <w:multiLevelType w:val="hybridMultilevel"/>
    <w:tmpl w:val="BA3A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4F1BF5"/>
    <w:multiLevelType w:val="hybridMultilevel"/>
    <w:tmpl w:val="9B8A842C"/>
    <w:lvl w:ilvl="0" w:tplc="FE42D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16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D53FB"/>
    <w:multiLevelType w:val="multilevel"/>
    <w:tmpl w:val="3CB6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E76765"/>
    <w:multiLevelType w:val="hybridMultilevel"/>
    <w:tmpl w:val="C3C62D92"/>
    <w:lvl w:ilvl="0" w:tplc="A83C9FE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16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D37C2"/>
    <w:multiLevelType w:val="multilevel"/>
    <w:tmpl w:val="B8F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99093A"/>
    <w:multiLevelType w:val="multilevel"/>
    <w:tmpl w:val="36A8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54257F"/>
    <w:multiLevelType w:val="multilevel"/>
    <w:tmpl w:val="51F4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85257"/>
    <w:multiLevelType w:val="hybridMultilevel"/>
    <w:tmpl w:val="364E9E0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552A6"/>
    <w:multiLevelType w:val="hybridMultilevel"/>
    <w:tmpl w:val="A62A4CB0"/>
    <w:lvl w:ilvl="0" w:tplc="61AA1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EC3369"/>
    <w:multiLevelType w:val="hybridMultilevel"/>
    <w:tmpl w:val="E186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06FDA"/>
    <w:multiLevelType w:val="multilevel"/>
    <w:tmpl w:val="A136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2"/>
  </w:num>
  <w:num w:numId="12">
    <w:abstractNumId w:val="16"/>
  </w:num>
  <w:num w:numId="13">
    <w:abstractNumId w:val="14"/>
  </w:num>
  <w:num w:numId="14">
    <w:abstractNumId w:val="13"/>
  </w:num>
  <w:num w:numId="15">
    <w:abstractNumId w:val="12"/>
  </w:num>
  <w:num w:numId="16">
    <w:abstractNumId w:val="23"/>
  </w:num>
  <w:num w:numId="17">
    <w:abstractNumId w:val="17"/>
  </w:num>
  <w:num w:numId="18">
    <w:abstractNumId w:val="18"/>
  </w:num>
  <w:num w:numId="19">
    <w:abstractNumId w:val="19"/>
  </w:num>
  <w:num w:numId="20">
    <w:abstractNumId w:val="15"/>
  </w:num>
  <w:num w:numId="21">
    <w:abstractNumId w:val="20"/>
  </w:num>
  <w:num w:numId="22">
    <w:abstractNumId w:val="10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05"/>
    <w:rsid w:val="00021C38"/>
    <w:rsid w:val="00026ACA"/>
    <w:rsid w:val="0004429D"/>
    <w:rsid w:val="00046F33"/>
    <w:rsid w:val="00062E30"/>
    <w:rsid w:val="000639A5"/>
    <w:rsid w:val="0009160B"/>
    <w:rsid w:val="00094AB1"/>
    <w:rsid w:val="000A236D"/>
    <w:rsid w:val="000A436A"/>
    <w:rsid w:val="000A446E"/>
    <w:rsid w:val="000A6E58"/>
    <w:rsid w:val="000C06F6"/>
    <w:rsid w:val="000D32EA"/>
    <w:rsid w:val="00115A75"/>
    <w:rsid w:val="00147FF1"/>
    <w:rsid w:val="001525B1"/>
    <w:rsid w:val="00161222"/>
    <w:rsid w:val="00181E59"/>
    <w:rsid w:val="00191C32"/>
    <w:rsid w:val="001A7649"/>
    <w:rsid w:val="001B5E34"/>
    <w:rsid w:val="002009C1"/>
    <w:rsid w:val="00211903"/>
    <w:rsid w:val="0023623D"/>
    <w:rsid w:val="00237865"/>
    <w:rsid w:val="00263544"/>
    <w:rsid w:val="0027103E"/>
    <w:rsid w:val="00271251"/>
    <w:rsid w:val="002930EE"/>
    <w:rsid w:val="002A4524"/>
    <w:rsid w:val="002C75CF"/>
    <w:rsid w:val="002C77F1"/>
    <w:rsid w:val="002D490F"/>
    <w:rsid w:val="002E3588"/>
    <w:rsid w:val="002F7471"/>
    <w:rsid w:val="003123F3"/>
    <w:rsid w:val="00325AAB"/>
    <w:rsid w:val="00333C84"/>
    <w:rsid w:val="0033520C"/>
    <w:rsid w:val="00354EBA"/>
    <w:rsid w:val="003727A7"/>
    <w:rsid w:val="00374765"/>
    <w:rsid w:val="00380A96"/>
    <w:rsid w:val="0038406F"/>
    <w:rsid w:val="0038476A"/>
    <w:rsid w:val="00397F05"/>
    <w:rsid w:val="003A4F8B"/>
    <w:rsid w:val="003D0ED1"/>
    <w:rsid w:val="003D32CE"/>
    <w:rsid w:val="003D6B1D"/>
    <w:rsid w:val="003E1EA1"/>
    <w:rsid w:val="003E72BD"/>
    <w:rsid w:val="0040008B"/>
    <w:rsid w:val="004253BB"/>
    <w:rsid w:val="00431249"/>
    <w:rsid w:val="00432659"/>
    <w:rsid w:val="00462CFF"/>
    <w:rsid w:val="00477705"/>
    <w:rsid w:val="00485853"/>
    <w:rsid w:val="004A3D06"/>
    <w:rsid w:val="004E496A"/>
    <w:rsid w:val="004F66EF"/>
    <w:rsid w:val="00514A91"/>
    <w:rsid w:val="00521D53"/>
    <w:rsid w:val="00554018"/>
    <w:rsid w:val="00554740"/>
    <w:rsid w:val="0056769F"/>
    <w:rsid w:val="0057001B"/>
    <w:rsid w:val="00584199"/>
    <w:rsid w:val="00595DDE"/>
    <w:rsid w:val="005A26C5"/>
    <w:rsid w:val="005E341E"/>
    <w:rsid w:val="005E7840"/>
    <w:rsid w:val="0060327B"/>
    <w:rsid w:val="00603BB3"/>
    <w:rsid w:val="00613323"/>
    <w:rsid w:val="00613FC2"/>
    <w:rsid w:val="0063448A"/>
    <w:rsid w:val="006477F0"/>
    <w:rsid w:val="0067444A"/>
    <w:rsid w:val="006A4F36"/>
    <w:rsid w:val="006B6945"/>
    <w:rsid w:val="006C37E7"/>
    <w:rsid w:val="006C6F25"/>
    <w:rsid w:val="006D5A8E"/>
    <w:rsid w:val="006D5BE2"/>
    <w:rsid w:val="007061C8"/>
    <w:rsid w:val="00706ED2"/>
    <w:rsid w:val="00712505"/>
    <w:rsid w:val="00737321"/>
    <w:rsid w:val="00747D1A"/>
    <w:rsid w:val="00752D61"/>
    <w:rsid w:val="00790C8F"/>
    <w:rsid w:val="00791D63"/>
    <w:rsid w:val="00797190"/>
    <w:rsid w:val="007C01C0"/>
    <w:rsid w:val="007C209B"/>
    <w:rsid w:val="007C2E7E"/>
    <w:rsid w:val="007D1D4B"/>
    <w:rsid w:val="007D6DE4"/>
    <w:rsid w:val="007E484E"/>
    <w:rsid w:val="007F1819"/>
    <w:rsid w:val="007F3264"/>
    <w:rsid w:val="008168F9"/>
    <w:rsid w:val="00817C1C"/>
    <w:rsid w:val="0083421C"/>
    <w:rsid w:val="0084079B"/>
    <w:rsid w:val="00841CCC"/>
    <w:rsid w:val="00852BD1"/>
    <w:rsid w:val="00856B57"/>
    <w:rsid w:val="00891E1D"/>
    <w:rsid w:val="008B65EC"/>
    <w:rsid w:val="008C5089"/>
    <w:rsid w:val="008C6F41"/>
    <w:rsid w:val="008D7D05"/>
    <w:rsid w:val="008E5578"/>
    <w:rsid w:val="008F46E3"/>
    <w:rsid w:val="00902CF5"/>
    <w:rsid w:val="00916C45"/>
    <w:rsid w:val="00935841"/>
    <w:rsid w:val="00955C58"/>
    <w:rsid w:val="009754AB"/>
    <w:rsid w:val="009812DF"/>
    <w:rsid w:val="00981A12"/>
    <w:rsid w:val="00993299"/>
    <w:rsid w:val="009A6628"/>
    <w:rsid w:val="009B2555"/>
    <w:rsid w:val="009C54CE"/>
    <w:rsid w:val="009C613A"/>
    <w:rsid w:val="009D1189"/>
    <w:rsid w:val="009E158E"/>
    <w:rsid w:val="00A07FF3"/>
    <w:rsid w:val="00A21068"/>
    <w:rsid w:val="00A8565E"/>
    <w:rsid w:val="00A86B2A"/>
    <w:rsid w:val="00A9240E"/>
    <w:rsid w:val="00AA27D9"/>
    <w:rsid w:val="00AE2BCF"/>
    <w:rsid w:val="00AE5BFC"/>
    <w:rsid w:val="00AF244D"/>
    <w:rsid w:val="00AF4934"/>
    <w:rsid w:val="00B106E9"/>
    <w:rsid w:val="00B5703D"/>
    <w:rsid w:val="00B85745"/>
    <w:rsid w:val="00B90DFB"/>
    <w:rsid w:val="00B9677E"/>
    <w:rsid w:val="00BA3736"/>
    <w:rsid w:val="00BB63C6"/>
    <w:rsid w:val="00BD1A73"/>
    <w:rsid w:val="00BE5CCD"/>
    <w:rsid w:val="00BE6AF0"/>
    <w:rsid w:val="00C27D6C"/>
    <w:rsid w:val="00C35F89"/>
    <w:rsid w:val="00C74736"/>
    <w:rsid w:val="00C7600B"/>
    <w:rsid w:val="00C82326"/>
    <w:rsid w:val="00C9315D"/>
    <w:rsid w:val="00C95E97"/>
    <w:rsid w:val="00CB1626"/>
    <w:rsid w:val="00D20C11"/>
    <w:rsid w:val="00D246A7"/>
    <w:rsid w:val="00D3087B"/>
    <w:rsid w:val="00D528D0"/>
    <w:rsid w:val="00D53ACD"/>
    <w:rsid w:val="00D53C77"/>
    <w:rsid w:val="00D71A46"/>
    <w:rsid w:val="00D90910"/>
    <w:rsid w:val="00D90B3D"/>
    <w:rsid w:val="00DA085D"/>
    <w:rsid w:val="00DB5E5C"/>
    <w:rsid w:val="00DC79C1"/>
    <w:rsid w:val="00DD22CD"/>
    <w:rsid w:val="00DE0191"/>
    <w:rsid w:val="00DF546B"/>
    <w:rsid w:val="00DF5911"/>
    <w:rsid w:val="00E03F9A"/>
    <w:rsid w:val="00E0685D"/>
    <w:rsid w:val="00E15130"/>
    <w:rsid w:val="00E26111"/>
    <w:rsid w:val="00E51B45"/>
    <w:rsid w:val="00E62CD4"/>
    <w:rsid w:val="00E845B4"/>
    <w:rsid w:val="00E94DEA"/>
    <w:rsid w:val="00EA19F2"/>
    <w:rsid w:val="00EA2A03"/>
    <w:rsid w:val="00EC01B5"/>
    <w:rsid w:val="00ED0BD3"/>
    <w:rsid w:val="00ED415B"/>
    <w:rsid w:val="00ED757C"/>
    <w:rsid w:val="00EF4C44"/>
    <w:rsid w:val="00F251CB"/>
    <w:rsid w:val="00F26288"/>
    <w:rsid w:val="00F3043F"/>
    <w:rsid w:val="00F32BEB"/>
    <w:rsid w:val="00F356C6"/>
    <w:rsid w:val="00F44BA6"/>
    <w:rsid w:val="00F56830"/>
    <w:rsid w:val="00F60F16"/>
    <w:rsid w:val="00F66972"/>
    <w:rsid w:val="00F85595"/>
    <w:rsid w:val="00F9090F"/>
    <w:rsid w:val="00F90B88"/>
    <w:rsid w:val="00F9473F"/>
    <w:rsid w:val="00FA147E"/>
    <w:rsid w:val="00FB1206"/>
    <w:rsid w:val="00FB55ED"/>
    <w:rsid w:val="00FC054E"/>
    <w:rsid w:val="00FC074A"/>
    <w:rsid w:val="00FC108D"/>
    <w:rsid w:val="00FD2D0A"/>
    <w:rsid w:val="00FE531B"/>
    <w:rsid w:val="00FF261A"/>
    <w:rsid w:val="09CA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C262C"/>
  <w15:chartTrackingRefBased/>
  <w15:docId w15:val="{287B99FD-8E8A-4940-B1E2-47866AE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2CE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7C1C"/>
    <w:pPr>
      <w:outlineLvl w:val="0"/>
    </w:pPr>
    <w:rPr>
      <w:b/>
      <w:bCs/>
      <w:color w:val="00168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4AB"/>
    <w:pPr>
      <w:pBdr>
        <w:bottom w:val="single" w:sz="24" w:space="1" w:color="767171" w:themeColor="background2" w:themeShade="80"/>
      </w:pBdr>
      <w:spacing w:line="276" w:lineRule="auto"/>
      <w:outlineLvl w:val="1"/>
    </w:pPr>
    <w:rPr>
      <w:b/>
      <w:bCs/>
      <w:color w:val="767171" w:themeColor="background2" w:themeShade="80"/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8B65EC"/>
    <w:pPr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E5CCD"/>
    <w:pPr>
      <w:spacing w:line="276" w:lineRule="auto"/>
      <w:outlineLvl w:val="3"/>
    </w:pPr>
    <w:rPr>
      <w:color w:val="001689" w:themeColor="accent5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B65EC"/>
    <w:pPr>
      <w:outlineLvl w:val="4"/>
    </w:pPr>
    <w:rPr>
      <w:b w:val="0"/>
      <w:bC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B65EC"/>
    <w:pPr>
      <w:outlineLvl w:val="5"/>
    </w:pPr>
    <w:rPr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2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251"/>
    <w:pPr>
      <w:tabs>
        <w:tab w:val="center" w:pos="4680"/>
        <w:tab w:val="right" w:pos="9360"/>
      </w:tabs>
      <w:spacing w:line="276" w:lineRule="auto"/>
    </w:pPr>
    <w:rPr>
      <w:b/>
      <w:bCs/>
      <w:color w:val="AEAAAA" w:themeColor="background2" w:themeShade="BF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1251"/>
    <w:rPr>
      <w:b/>
      <w:bCs/>
      <w:color w:val="AEAAAA" w:themeColor="background2" w:themeShade="BF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05"/>
  </w:style>
  <w:style w:type="paragraph" w:styleId="BalloonText">
    <w:name w:val="Balloon Text"/>
    <w:basedOn w:val="Normal"/>
    <w:link w:val="BalloonTextChar"/>
    <w:uiPriority w:val="99"/>
    <w:semiHidden/>
    <w:unhideWhenUsed/>
    <w:rsid w:val="008D7D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05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E5CCD"/>
    <w:rPr>
      <w:b/>
      <w:bCs/>
      <w:color w:val="001689"/>
      <w:sz w:val="28"/>
      <w:szCs w:val="28"/>
    </w:rPr>
  </w:style>
  <w:style w:type="table" w:styleId="TableGrid">
    <w:name w:val="Table Grid"/>
    <w:basedOn w:val="TableNormal"/>
    <w:uiPriority w:val="39"/>
    <w:rsid w:val="0038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C6F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rFonts w:ascii="Helvetica" w:hAnsi="Helvetica"/>
        <w:b/>
        <w:bCs/>
      </w:rPr>
      <w:tblPr/>
      <w:tcPr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3F9"/>
      </w:tcPr>
    </w:tblStylePr>
  </w:style>
  <w:style w:type="table" w:customStyle="1" w:styleId="HighlightedCRVS">
    <w:name w:val="Highlighted CRVS"/>
    <w:basedOn w:val="TableNormal"/>
    <w:uiPriority w:val="99"/>
    <w:rsid w:val="006C6F25"/>
    <w:tblPr/>
  </w:style>
  <w:style w:type="table" w:styleId="GridTable1Light-Accent4">
    <w:name w:val="Grid Table 1 Light Accent 4"/>
    <w:basedOn w:val="TableNormal"/>
    <w:uiPriority w:val="46"/>
    <w:rsid w:val="00ED0BD3"/>
    <w:tblPr>
      <w:tblStyleRowBandSize w:val="1"/>
      <w:tblStyleColBandSize w:val="1"/>
      <w:tblBorders>
        <w:top w:val="single" w:sz="4" w:space="0" w:color="FDDF9E" w:themeColor="accent4" w:themeTint="66"/>
        <w:left w:val="single" w:sz="4" w:space="0" w:color="FDDF9E" w:themeColor="accent4" w:themeTint="66"/>
        <w:bottom w:val="single" w:sz="4" w:space="0" w:color="FDDF9E" w:themeColor="accent4" w:themeTint="66"/>
        <w:right w:val="single" w:sz="4" w:space="0" w:color="FDDF9E" w:themeColor="accent4" w:themeTint="66"/>
        <w:insideH w:val="single" w:sz="4" w:space="0" w:color="FDDF9E" w:themeColor="accent4" w:themeTint="66"/>
        <w:insideV w:val="single" w:sz="4" w:space="0" w:color="FDDF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CF6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F6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link w:val="NoSpacingChar"/>
    <w:uiPriority w:val="1"/>
    <w:qFormat/>
    <w:rsid w:val="00F356C6"/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356C6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40008B"/>
    <w:pPr>
      <w:numPr>
        <w:numId w:val="12"/>
      </w:numPr>
      <w:spacing w:before="120" w:after="1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7C1C"/>
    <w:rPr>
      <w:b/>
      <w:bCs/>
      <w:color w:val="001689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902C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754AB"/>
    <w:rPr>
      <w:b/>
      <w:bCs/>
      <w:color w:val="767171" w:themeColor="background2" w:themeShade="80"/>
      <w:sz w:val="32"/>
      <w:szCs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817C1C"/>
    <w:pPr>
      <w:spacing w:line="276" w:lineRule="auto"/>
      <w:jc w:val="left"/>
    </w:pPr>
    <w:rPr>
      <w:rFonts w:ascii="Times New Roman" w:hAnsi="Times New Roman"/>
      <w:b/>
      <w:bCs/>
      <w:noProof/>
      <w:color w:val="FFFFFF" w:themeColor="background1"/>
      <w:sz w:val="120"/>
      <w:szCs w:val="12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817C1C"/>
    <w:rPr>
      <w:rFonts w:ascii="Times New Roman" w:hAnsi="Times New Roman"/>
      <w:b/>
      <w:bCs/>
      <w:noProof/>
      <w:color w:val="FFFFFF" w:themeColor="background1"/>
      <w:sz w:val="120"/>
      <w:szCs w:val="120"/>
    </w:rPr>
  </w:style>
  <w:style w:type="paragraph" w:customStyle="1" w:styleId="CoverSubtitle">
    <w:name w:val="Cover Subtitle"/>
    <w:basedOn w:val="Normal"/>
    <w:qFormat/>
    <w:rsid w:val="00817C1C"/>
    <w:rPr>
      <w:b/>
      <w:bCs/>
      <w:noProof/>
      <w:color w:val="FFFFFF" w:themeColor="background1"/>
      <w:sz w:val="44"/>
      <w:szCs w:val="44"/>
    </w:rPr>
  </w:style>
  <w:style w:type="paragraph" w:customStyle="1" w:styleId="Coverdate">
    <w:name w:val="Cover date"/>
    <w:basedOn w:val="Normal"/>
    <w:qFormat/>
    <w:rsid w:val="00817C1C"/>
    <w:rPr>
      <w:noProof/>
      <w:color w:val="FFFFFF" w:themeColor="background1"/>
      <w:sz w:val="32"/>
      <w:szCs w:val="32"/>
    </w:rPr>
  </w:style>
  <w:style w:type="paragraph" w:customStyle="1" w:styleId="CRVS-header">
    <w:name w:val="CRVS - header"/>
    <w:basedOn w:val="Header"/>
    <w:qFormat/>
    <w:rsid w:val="007C01C0"/>
    <w:rPr>
      <w:color w:val="88C8EE"/>
    </w:rPr>
  </w:style>
  <w:style w:type="character" w:customStyle="1" w:styleId="Heading4Char">
    <w:name w:val="Heading 4 Char"/>
    <w:basedOn w:val="DefaultParagraphFont"/>
    <w:link w:val="Heading4"/>
    <w:uiPriority w:val="9"/>
    <w:rsid w:val="00BE5CCD"/>
    <w:rPr>
      <w:b/>
      <w:bCs/>
      <w:color w:val="001689" w:themeColor="accent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65EC"/>
    <w:rPr>
      <w:rFonts w:ascii="Helvetica" w:eastAsia="Times New Roman" w:hAnsi="Helvetica" w:cs="Arial"/>
      <w:color w:val="001689"/>
    </w:rPr>
  </w:style>
  <w:style w:type="character" w:customStyle="1" w:styleId="Heading6Char">
    <w:name w:val="Heading 6 Char"/>
    <w:basedOn w:val="DefaultParagraphFont"/>
    <w:link w:val="Heading6"/>
    <w:uiPriority w:val="9"/>
    <w:rsid w:val="008B65EC"/>
    <w:rPr>
      <w:rFonts w:ascii="Helvetica" w:eastAsia="Times New Roman" w:hAnsi="Helvetica" w:cs="Arial"/>
      <w:color w:val="7F7F7F" w:themeColor="text1" w:themeTint="80"/>
    </w:rPr>
  </w:style>
  <w:style w:type="table" w:customStyle="1" w:styleId="D4HTable">
    <w:name w:val="D4H Table"/>
    <w:basedOn w:val="TableNormal"/>
    <w:uiPriority w:val="99"/>
    <w:rsid w:val="00791D63"/>
    <w:tblPr>
      <w:tblStyleRowBandSize w:val="1"/>
      <w:tblStyleColBandSize w:val="1"/>
      <w:tblBorders>
        <w:top w:val="single" w:sz="4" w:space="0" w:color="001689"/>
        <w:left w:val="single" w:sz="4" w:space="0" w:color="001689"/>
        <w:bottom w:val="single" w:sz="4" w:space="0" w:color="001689"/>
        <w:right w:val="single" w:sz="4" w:space="0" w:color="001689"/>
        <w:insideH w:val="single" w:sz="4" w:space="0" w:color="001689"/>
        <w:insideV w:val="single" w:sz="4" w:space="0" w:color="001689"/>
      </w:tblBorders>
      <w:tblCellMar>
        <w:left w:w="115" w:type="dxa"/>
        <w:right w:w="115" w:type="dxa"/>
      </w:tblCellMar>
    </w:tblPr>
    <w:tcPr>
      <w:shd w:val="clear" w:color="auto" w:fill="E6EAF8"/>
      <w:vAlign w:val="center"/>
    </w:tcPr>
    <w:tblStylePr w:type="firstRow">
      <w:pPr>
        <w:jc w:val="left"/>
      </w:pPr>
      <w:rPr>
        <w:rFonts w:ascii="Helvetica" w:hAnsi="Helvetica"/>
        <w:b/>
        <w:i w:val="0"/>
        <w:sz w:val="20"/>
      </w:rPr>
      <w:tblPr/>
      <w:tcPr>
        <w:shd w:val="clear" w:color="auto" w:fill="009C91"/>
        <w:vAlign w:val="center"/>
      </w:tcPr>
    </w:tblStylePr>
    <w:tblStylePr w:type="band1Vert">
      <w:rPr>
        <w:rFonts w:ascii="Helvetica" w:hAnsi="Helvetica"/>
        <w:b w:val="0"/>
        <w:i w:val="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/>
        <w:i w:val="0"/>
        <w:color w:val="001689"/>
        <w:sz w:val="16"/>
      </w:rPr>
      <w:tblPr/>
      <w:tcPr>
        <w:shd w:val="clear" w:color="auto" w:fill="E6E9F3"/>
      </w:tcPr>
    </w:tblStylePr>
    <w:tblStylePr w:type="band2Horz">
      <w:pPr>
        <w:wordWrap/>
        <w:spacing w:beforeLines="0" w:before="0" w:beforeAutospacing="0" w:afterLines="0" w:after="0" w:afterAutospacing="0" w:line="240" w:lineRule="auto"/>
      </w:pPr>
      <w:tblPr/>
      <w:trPr>
        <w:cantSplit/>
      </w:trPr>
      <w:tcPr>
        <w:shd w:val="clear" w:color="auto" w:fill="FFFFFF" w:themeFill="background1"/>
        <w:vAlign w:val="center"/>
      </w:tcPr>
    </w:tblStylePr>
  </w:style>
  <w:style w:type="paragraph" w:customStyle="1" w:styleId="ImageTableinformation">
    <w:name w:val="Image/Table information"/>
    <w:basedOn w:val="Normal"/>
    <w:qFormat/>
    <w:rsid w:val="00521D53"/>
    <w:pPr>
      <w:spacing w:before="120"/>
      <w:jc w:val="right"/>
    </w:pPr>
    <w:rPr>
      <w:color w:val="7F7F7F" w:themeColor="text1" w:themeTint="80"/>
      <w:sz w:val="1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02CF5"/>
    <w:pPr>
      <w:spacing w:after="240"/>
    </w:pPr>
  </w:style>
  <w:style w:type="paragraph" w:styleId="TOC2">
    <w:name w:val="toc 2"/>
    <w:basedOn w:val="Normal"/>
    <w:next w:val="Normal"/>
    <w:autoRedefine/>
    <w:uiPriority w:val="39"/>
    <w:unhideWhenUsed/>
    <w:rsid w:val="00902CF5"/>
    <w:pPr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902CF5"/>
    <w:pPr>
      <w:ind w:left="144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CF5"/>
    <w:rPr>
      <w:color w:val="001689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02CF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02CF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02CF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02CF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02CF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02CF5"/>
    <w:pPr>
      <w:ind w:left="1760"/>
      <w:jc w:val="left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55C58"/>
  </w:style>
  <w:style w:type="character" w:customStyle="1" w:styleId="Links">
    <w:name w:val="Links"/>
    <w:basedOn w:val="DefaultParagraphFont"/>
    <w:uiPriority w:val="1"/>
    <w:qFormat/>
    <w:rsid w:val="00D53ACD"/>
    <w:rPr>
      <w:rFonts w:ascii="Arial" w:hAnsi="Arial"/>
      <w:b/>
      <w:color w:val="001689"/>
      <w:u w:val="single"/>
    </w:rPr>
  </w:style>
  <w:style w:type="character" w:customStyle="1" w:styleId="BlueBold">
    <w:name w:val="Blue Bold"/>
    <w:basedOn w:val="DefaultParagraphFont"/>
    <w:uiPriority w:val="1"/>
    <w:qFormat/>
    <w:rsid w:val="00D53ACD"/>
    <w:rPr>
      <w:b/>
      <w:bCs/>
      <w:color w:val="001689"/>
    </w:rPr>
  </w:style>
  <w:style w:type="character" w:styleId="UnresolvedMention">
    <w:name w:val="Unresolved Mention"/>
    <w:basedOn w:val="DefaultParagraphFont"/>
    <w:uiPriority w:val="99"/>
    <w:semiHidden/>
    <w:unhideWhenUsed/>
    <w:rsid w:val="00D53ACD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2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0D32EA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32EA"/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ApplicationForm">
    <w:name w:val="Application Form"/>
    <w:basedOn w:val="TableNormal"/>
    <w:uiPriority w:val="99"/>
    <w:rsid w:val="000D32EA"/>
    <w:tblPr/>
  </w:style>
  <w:style w:type="paragraph" w:styleId="NormalWeb">
    <w:name w:val="Normal (Web)"/>
    <w:basedOn w:val="Normal"/>
    <w:uiPriority w:val="99"/>
    <w:semiHidden/>
    <w:unhideWhenUsed/>
    <w:rsid w:val="00152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5B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crvsict.qeentech.co.k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st">
  <a:themeElements>
    <a:clrScheme name="D4H - Template Colo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93CB"/>
      </a:accent1>
      <a:accent2>
        <a:srgbClr val="009B90"/>
      </a:accent2>
      <a:accent3>
        <a:srgbClr val="BF1766"/>
      </a:accent3>
      <a:accent4>
        <a:srgbClr val="FCB00D"/>
      </a:accent4>
      <a:accent5>
        <a:srgbClr val="001689"/>
      </a:accent5>
      <a:accent6>
        <a:srgbClr val="000938"/>
      </a:accent6>
      <a:hlink>
        <a:srgbClr val="001689"/>
      </a:hlink>
      <a:folHlink>
        <a:srgbClr val="00168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BC4DFB-9682-4448-B1DA-FF8BA4E5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Yunge</dc:creator>
  <cp:keywords/>
  <dc:description/>
  <cp:lastModifiedBy>Derek Rodriguez</cp:lastModifiedBy>
  <cp:revision>3</cp:revision>
  <cp:lastPrinted>2019-06-25T18:04:00Z</cp:lastPrinted>
  <dcterms:created xsi:type="dcterms:W3CDTF">2022-01-24T17:53:00Z</dcterms:created>
  <dcterms:modified xsi:type="dcterms:W3CDTF">2022-01-24T17:54:00Z</dcterms:modified>
</cp:coreProperties>
</file>