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5FB2C" w14:textId="77777777" w:rsidR="003A73CB" w:rsidRPr="00D5161F" w:rsidRDefault="003A73CB" w:rsidP="00A354B7">
      <w:pPr>
        <w:pStyle w:val="Heading2"/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  <w:t>Guía para la solicitud</w:t>
      </w:r>
    </w:p>
    <w:p w14:paraId="448184F3" w14:textId="77777777" w:rsidR="003A73CB" w:rsidRPr="00D5161F" w:rsidRDefault="003A73CB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</w:p>
    <w:p w14:paraId="37D6406F" w14:textId="77777777" w:rsidR="003A73CB" w:rsidRPr="00D5161F" w:rsidRDefault="003A73CB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Bloomberg Philanthropies | </w:t>
      </w:r>
      <w:r w:rsidR="00912F01" w:rsidRPr="00D5161F">
        <w:rPr>
          <w:rFonts w:ascii="Arial" w:eastAsia="Calibri" w:hAnsi="Arial" w:cs="Arial"/>
          <w:b/>
          <w:bCs/>
          <w:color w:val="001689"/>
          <w:lang w:val="es-VE"/>
        </w:rPr>
        <w:t>Iniciativa Data for Health</w:t>
      </w:r>
    </w:p>
    <w:p w14:paraId="195EAC4B" w14:textId="1FF62E3C" w:rsidR="003A73CB" w:rsidRPr="00D5161F" w:rsidRDefault="00D17D54" w:rsidP="003A73CB">
      <w:pPr>
        <w:spacing w:line="360" w:lineRule="auto"/>
        <w:rPr>
          <w:rFonts w:ascii="Arial" w:eastAsia="Calibri" w:hAnsi="Arial" w:cs="Arial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sz w:val="22"/>
          <w:szCs w:val="22"/>
          <w:lang w:val="es-VE"/>
        </w:rPr>
        <w:t>La iniciativa —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>apoyada por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 </w:t>
      </w:r>
      <w:r w:rsidR="003A73CB" w:rsidRPr="00D5161F">
        <w:rPr>
          <w:rFonts w:ascii="Arial" w:eastAsia="Calibri" w:hAnsi="Arial" w:cs="Arial"/>
          <w:b/>
          <w:color w:val="001689"/>
          <w:sz w:val="22"/>
          <w:szCs w:val="22"/>
          <w:lang w:val="es-VE"/>
        </w:rPr>
        <w:t>Bloomberg Philanthropies</w:t>
      </w:r>
      <w:r w:rsidR="00912F0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 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y el Gobierno de Australia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>—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 xml:space="preserve"> brinda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>,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en países de todo el mundo de ingresos bajos y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medianos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>,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>asistencia técnica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 xml:space="preserve">destinada a 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mejorar los sistemas de datos de salud pública. La Iniciativa se concentra en cinco áreas: registro civil y estadísticas vitales; datos utilizados para trazar políticas; encuestas sobre factores de riesgo de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enfermedades no transmisibles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(ENT)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;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la respuesta a la COVID-19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;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 xml:space="preserve"> y el desarrollo de registros sobre el c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>áncer. Las instituciones que colaboran en la I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>niciativa son: Vital Strategies; los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>Centros de Control y Prevención de Enfermedades EE. UU. (CDC)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y la Fundación CDC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>;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 xml:space="preserve">la Incubadora 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>Global Health Advocacy;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 xml:space="preserve">la Escuela de Salud Pública 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>Johns Hopkins B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loomberg</w:t>
      </w:r>
      <w:r w:rsidR="0057108A" w:rsidRPr="00D5161F">
        <w:rPr>
          <w:rFonts w:ascii="Arial" w:eastAsia="Calibri" w:hAnsi="Arial" w:cs="Arial"/>
          <w:sz w:val="22"/>
          <w:szCs w:val="22"/>
          <w:lang w:val="es-VE"/>
        </w:rPr>
        <w:t xml:space="preserve">; </w:t>
      </w:r>
      <w:r w:rsidR="003A73CB" w:rsidRPr="00D5161F">
        <w:rPr>
          <w:rFonts w:ascii="Arial" w:eastAsia="Calibri" w:hAnsi="Arial" w:cs="Arial"/>
          <w:sz w:val="22"/>
          <w:szCs w:val="22"/>
          <w:lang w:val="es-VE"/>
        </w:rPr>
        <w:t xml:space="preserve">y la Organización Mundial de la Salud. 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</w:p>
    <w:p w14:paraId="60048AB1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29499326" w14:textId="34CAB8C1" w:rsidR="007151BA" w:rsidRPr="00D5161F" w:rsidRDefault="007151BA" w:rsidP="007151BA">
      <w:pPr>
        <w:spacing w:line="360" w:lineRule="auto"/>
        <w:rPr>
          <w:rFonts w:ascii="Arial" w:eastAsia="Calibri" w:hAnsi="Arial" w:cs="Arial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El </w:t>
      </w:r>
      <w:r w:rsidR="00912F01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Programa </w:t>
      </w:r>
      <w:r w:rsidR="00AA1F8F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>de</w:t>
      </w:r>
      <w:r w:rsidR="00912F01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 Subvenciones</w:t>
      </w:r>
      <w:r w:rsidR="00AA1F8F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 Globales</w:t>
      </w:r>
      <w:r w:rsidR="00912F01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 (Global Grants Program - GGP) </w:t>
      </w:r>
      <w:r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>apoya pr</w:t>
      </w:r>
      <w:r w:rsidR="00D17D54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>oyectos altamente enfocados y centrados en los</w:t>
      </w:r>
      <w:r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 resultados </w:t>
      </w:r>
      <w:r w:rsidR="0057108A"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>que mejore</w:t>
      </w:r>
      <w:r w:rsidRPr="00D5161F">
        <w:rPr>
          <w:rFonts w:ascii="Arial" w:eastAsia="Calibri" w:hAnsi="Arial" w:cs="Arial"/>
          <w:b/>
          <w:bCs/>
          <w:color w:val="001689"/>
          <w:sz w:val="22"/>
          <w:szCs w:val="22"/>
          <w:lang w:val="es-VE"/>
        </w:rPr>
        <w:t xml:space="preserve">n los datos de salud pública 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>en las áreas prioritarias de la Iniciativa Data for Healt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 xml:space="preserve">h 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>de modo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 xml:space="preserve"> que los gobiernos </w:t>
      </w:r>
      <w:r w:rsidR="00D17D54" w:rsidRPr="00D5161F">
        <w:rPr>
          <w:rFonts w:ascii="Arial" w:eastAsia="Calibri" w:hAnsi="Arial" w:cs="Arial"/>
          <w:sz w:val="22"/>
          <w:szCs w:val="22"/>
          <w:lang w:val="es-VE"/>
        </w:rPr>
        <w:t>tengan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las herramientas y los sistemas </w:t>
      </w:r>
      <w:r w:rsidR="00D17D54" w:rsidRPr="00D5161F">
        <w:rPr>
          <w:rFonts w:ascii="Arial" w:eastAsia="Calibri" w:hAnsi="Arial" w:cs="Arial"/>
          <w:sz w:val="22"/>
          <w:szCs w:val="22"/>
          <w:lang w:val="es-VE"/>
        </w:rPr>
        <w:t>que necesitan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para recopilar y utilizar 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 xml:space="preserve">efectivamente 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los datos. Por favor remítase a </w:t>
      </w:r>
      <w:r w:rsidRPr="00D5161F">
        <w:rPr>
          <w:rFonts w:ascii="Arial" w:hAnsi="Arial" w:cs="Arial"/>
          <w:sz w:val="22"/>
          <w:szCs w:val="22"/>
          <w:lang w:val="es-VE"/>
        </w:rPr>
        <w:t xml:space="preserve">las </w:t>
      </w:r>
      <w:r w:rsidRPr="002B2B0F">
        <w:rPr>
          <w:rFonts w:ascii="Arial" w:hAnsi="Arial" w:cs="Arial"/>
          <w:sz w:val="22"/>
          <w:szCs w:val="22"/>
          <w:lang w:val="es-VE"/>
        </w:rPr>
        <w:t xml:space="preserve">páginas </w:t>
      </w:r>
      <w:r w:rsidR="002B2B0F">
        <w:rPr>
          <w:rFonts w:ascii="Arial" w:hAnsi="Arial" w:cs="Arial"/>
          <w:sz w:val="22"/>
          <w:szCs w:val="22"/>
          <w:lang w:val="es-VE"/>
        </w:rPr>
        <w:t>siete y ocho</w:t>
      </w:r>
      <w:r w:rsidRPr="00D5161F">
        <w:rPr>
          <w:rFonts w:ascii="Arial" w:hAnsi="Arial" w:cs="Arial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donde encontrará una lista de las áreas prioritarias que financiamos. </w:t>
      </w:r>
    </w:p>
    <w:p w14:paraId="069EF366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AEC3453" w14:textId="77777777" w:rsidR="007151BA" w:rsidRPr="00D5161F" w:rsidRDefault="00912F01" w:rsidP="007151BA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Ele</w:t>
      </w:r>
      <w:r w:rsidR="007151BA" w:rsidRPr="00D5161F">
        <w:rPr>
          <w:rFonts w:ascii="Arial" w:eastAsia="Calibri" w:hAnsi="Arial" w:cs="Arial"/>
          <w:b/>
          <w:bCs/>
          <w:color w:val="001689"/>
          <w:lang w:val="es-VE"/>
        </w:rPr>
        <w:t>gibilidad</w:t>
      </w:r>
    </w:p>
    <w:p w14:paraId="72A00454" w14:textId="77777777" w:rsidR="007151BA" w:rsidRPr="00D5161F" w:rsidRDefault="007151BA" w:rsidP="007151BA">
      <w:pPr>
        <w:spacing w:line="360" w:lineRule="auto"/>
        <w:rPr>
          <w:rFonts w:ascii="Arial" w:eastAsia="Calibri" w:hAnsi="Arial" w:cs="Arial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El Programa de Subvenciones </w:t>
      </w:r>
      <w:r w:rsidR="001C3B85" w:rsidRPr="00D5161F">
        <w:rPr>
          <w:rFonts w:ascii="Arial" w:eastAsia="Calibri" w:hAnsi="Arial" w:cs="Arial"/>
          <w:sz w:val="22"/>
          <w:szCs w:val="22"/>
          <w:lang w:val="es-VE"/>
        </w:rPr>
        <w:t xml:space="preserve">Globales 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está dirigido a los ministerios de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salud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, agencias de estadísticas, u otras pertinentes, en los niveles nacional, subnacional o municipal en países de ingresos bajos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y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medianos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que </w:t>
      </w:r>
      <w:r w:rsidRPr="00D5161F">
        <w:rPr>
          <w:rFonts w:ascii="Arial" w:eastAsia="Calibri" w:hAnsi="Arial" w:cs="Arial"/>
          <w:b/>
          <w:sz w:val="22"/>
          <w:szCs w:val="22"/>
          <w:lang w:val="es-VE"/>
        </w:rPr>
        <w:t>no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han recibido financiación de la Iniciativa Data for </w:t>
      </w:r>
      <w:r w:rsidR="00912F01" w:rsidRPr="00D5161F">
        <w:rPr>
          <w:rFonts w:ascii="Arial" w:eastAsia="Calibri" w:hAnsi="Arial" w:cs="Arial"/>
          <w:sz w:val="22"/>
          <w:szCs w:val="22"/>
          <w:lang w:val="es-VE"/>
        </w:rPr>
        <w:t>Health. En ciertos casos también pueden tenerse en cuenta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solicitudes de ONGs que </w:t>
      </w:r>
      <w:r w:rsidR="00D17D54" w:rsidRPr="00D5161F">
        <w:rPr>
          <w:rFonts w:ascii="Arial" w:eastAsia="Calibri" w:hAnsi="Arial" w:cs="Arial"/>
          <w:sz w:val="22"/>
          <w:szCs w:val="22"/>
          <w:lang w:val="es-VE"/>
        </w:rPr>
        <w:t>trabajan de cerca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con los gobiernos. Los siguientes países </w:t>
      </w:r>
      <w:r w:rsidRPr="00D5161F">
        <w:rPr>
          <w:rFonts w:ascii="Arial" w:eastAsia="Calibri" w:hAnsi="Arial" w:cs="Arial"/>
          <w:b/>
          <w:bCs/>
          <w:sz w:val="22"/>
          <w:szCs w:val="22"/>
          <w:lang w:val="es-VE"/>
        </w:rPr>
        <w:t>no son elegibles</w:t>
      </w:r>
      <w:r w:rsidRPr="00D5161F">
        <w:rPr>
          <w:rFonts w:ascii="Arial" w:eastAsia="Calibri" w:hAnsi="Arial" w:cs="Arial"/>
          <w:sz w:val="22"/>
          <w:szCs w:val="22"/>
          <w:lang w:val="es-VE"/>
        </w:rPr>
        <w:t xml:space="preserve"> para presentar solicitudes:</w:t>
      </w:r>
    </w:p>
    <w:p w14:paraId="751CB28C" w14:textId="77777777" w:rsidR="004137A4" w:rsidRPr="00D5161F" w:rsidRDefault="004137A4" w:rsidP="002449F7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val="es-VE"/>
        </w:rPr>
      </w:pPr>
    </w:p>
    <w:p w14:paraId="7FD302D9" w14:textId="1A1D679D" w:rsidR="004137A4" w:rsidRPr="00D5161F" w:rsidRDefault="004137A4" w:rsidP="002449F7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val="es-VE"/>
        </w:rPr>
        <w:sectPr w:rsidR="004137A4" w:rsidRPr="00D5161F" w:rsidSect="00D5161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025" w:right="2074" w:bottom="1440" w:left="1440" w:header="720" w:footer="720" w:gutter="0"/>
          <w:cols w:space="720"/>
          <w:docGrid w:linePitch="360"/>
        </w:sectPr>
      </w:pPr>
    </w:p>
    <w:p w14:paraId="028573B2" w14:textId="42587ECD" w:rsidR="004137A4" w:rsidRPr="00787BC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Bangladés</w:t>
      </w:r>
    </w:p>
    <w:p w14:paraId="5805517E" w14:textId="021183D7" w:rsidR="00787BCF" w:rsidRPr="00D5161F" w:rsidRDefault="00787BCF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>
        <w:rPr>
          <w:rFonts w:eastAsia="Calibri"/>
          <w:lang w:val="es-VE"/>
        </w:rPr>
        <w:t>Bolivia</w:t>
      </w:r>
    </w:p>
    <w:p w14:paraId="06726EC9" w14:textId="77777777" w:rsidR="004137A4" w:rsidRPr="00D5161F" w:rsidRDefault="0057108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Camboy</w:t>
      </w:r>
      <w:r w:rsidR="007151BA" w:rsidRPr="00D5161F">
        <w:rPr>
          <w:rFonts w:eastAsia="Calibri"/>
          <w:lang w:val="es-VE"/>
        </w:rPr>
        <w:t>a</w:t>
      </w:r>
    </w:p>
    <w:p w14:paraId="12688A7D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Camerún</w:t>
      </w:r>
    </w:p>
    <w:p w14:paraId="531758B7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China</w:t>
      </w:r>
    </w:p>
    <w:p w14:paraId="6275C368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Colombia</w:t>
      </w:r>
    </w:p>
    <w:p w14:paraId="27564F99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Etiopía</w:t>
      </w:r>
    </w:p>
    <w:p w14:paraId="6F780305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India</w:t>
      </w:r>
    </w:p>
    <w:p w14:paraId="614A4F18" w14:textId="74FB892C" w:rsidR="004137A4" w:rsidRPr="00787BC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Indonesia</w:t>
      </w:r>
    </w:p>
    <w:p w14:paraId="70CA546B" w14:textId="51D6543E" w:rsidR="00787BCF" w:rsidRPr="00D5161F" w:rsidRDefault="00787BCF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>
        <w:rPr>
          <w:rFonts w:eastAsia="Calibri"/>
          <w:lang w:val="es-VE"/>
        </w:rPr>
        <w:t>Kenya</w:t>
      </w:r>
    </w:p>
    <w:p w14:paraId="3A2E86D4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Marruecos</w:t>
      </w:r>
    </w:p>
    <w:p w14:paraId="43B4F54B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Mozambique</w:t>
      </w:r>
    </w:p>
    <w:p w14:paraId="1B3C7899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lastRenderedPageBreak/>
        <w:t>Myanmar</w:t>
      </w:r>
    </w:p>
    <w:p w14:paraId="33E6189D" w14:textId="593B7A44" w:rsidR="004137A4" w:rsidRPr="00D5161F" w:rsidRDefault="00E4668D" w:rsidP="004137A4">
      <w:pPr>
        <w:pStyle w:val="ListParagraph"/>
        <w:tabs>
          <w:tab w:val="clear" w:pos="360"/>
        </w:tabs>
        <w:spacing w:before="0" w:after="0"/>
        <w:ind w:left="720" w:hanging="360"/>
        <w:jc w:val="left"/>
        <w:rPr>
          <w:lang w:val="es-VE"/>
        </w:rPr>
      </w:pPr>
      <w:r w:rsidRPr="00E4668D">
        <w:rPr>
          <w:rFonts w:eastAsia="Calibri"/>
          <w:lang w:val="es-VE"/>
        </w:rPr>
        <w:t xml:space="preserve">Papúa </w:t>
      </w:r>
      <w:r w:rsidR="00912F01" w:rsidRPr="00D5161F">
        <w:rPr>
          <w:rFonts w:eastAsia="Calibri"/>
          <w:lang w:val="es-VE"/>
        </w:rPr>
        <w:t xml:space="preserve">Nueva </w:t>
      </w:r>
      <w:r w:rsidR="007151BA" w:rsidRPr="00D5161F">
        <w:rPr>
          <w:rFonts w:eastAsia="Calibri"/>
          <w:lang w:val="es-VE"/>
        </w:rPr>
        <w:t>Guinea</w:t>
      </w:r>
    </w:p>
    <w:p w14:paraId="27A6FDF0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Filipinas</w:t>
      </w:r>
    </w:p>
    <w:p w14:paraId="572CB377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Ruanda</w:t>
      </w:r>
    </w:p>
    <w:p w14:paraId="12E5CD2F" w14:textId="77777777" w:rsidR="004137A4" w:rsidRPr="00D5161F" w:rsidRDefault="007151BA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Senegal</w:t>
      </w:r>
    </w:p>
    <w:p w14:paraId="7E818600" w14:textId="4F57A4A3" w:rsidR="004137A4" w:rsidRPr="00D5161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Islas Salomón</w:t>
      </w:r>
    </w:p>
    <w:p w14:paraId="4A2C136B" w14:textId="266AA66B" w:rsidR="004137A4" w:rsidRPr="00787BC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Sri Lanka</w:t>
      </w:r>
    </w:p>
    <w:p w14:paraId="647F0CD1" w14:textId="0ACE9115" w:rsidR="00787BCF" w:rsidRPr="00D5161F" w:rsidRDefault="00787BCF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>
        <w:rPr>
          <w:rFonts w:eastAsia="Calibri"/>
          <w:lang w:val="es-VE"/>
        </w:rPr>
        <w:t xml:space="preserve">Sur Africa </w:t>
      </w:r>
    </w:p>
    <w:p w14:paraId="3BBF2077" w14:textId="35265249" w:rsidR="004137A4" w:rsidRPr="00D5161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Tanzania</w:t>
      </w:r>
    </w:p>
    <w:p w14:paraId="4B332300" w14:textId="31A076E5" w:rsidR="004137A4" w:rsidRPr="00787BC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Tailandia</w:t>
      </w:r>
    </w:p>
    <w:p w14:paraId="73FE05BB" w14:textId="3BE0F772" w:rsidR="00787BCF" w:rsidRPr="00D5161F" w:rsidRDefault="00787BCF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>
        <w:rPr>
          <w:rFonts w:eastAsia="Calibri"/>
          <w:lang w:val="es-VE"/>
        </w:rPr>
        <w:t>Ugana</w:t>
      </w:r>
    </w:p>
    <w:p w14:paraId="526BEDCA" w14:textId="11B112E1" w:rsidR="004137A4" w:rsidRPr="00D5161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Vietnam</w:t>
      </w:r>
    </w:p>
    <w:p w14:paraId="1E10EFDA" w14:textId="68250EDB" w:rsidR="004137A4" w:rsidRPr="00D5161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Zambia</w:t>
      </w:r>
    </w:p>
    <w:p w14:paraId="48768B0E" w14:textId="18FCB238" w:rsidR="004137A4" w:rsidRPr="00D5161F" w:rsidRDefault="004137A4" w:rsidP="004137A4">
      <w:pPr>
        <w:pStyle w:val="ListParagraph"/>
        <w:tabs>
          <w:tab w:val="clear" w:pos="360"/>
        </w:tabs>
        <w:spacing w:before="0" w:after="0"/>
        <w:ind w:left="720" w:hanging="360"/>
        <w:rPr>
          <w:lang w:val="es-VE"/>
        </w:rPr>
      </w:pPr>
      <w:r w:rsidRPr="00D5161F">
        <w:rPr>
          <w:rFonts w:eastAsia="Calibri"/>
          <w:lang w:val="es-VE"/>
        </w:rPr>
        <w:t>Zimbabue</w:t>
      </w:r>
    </w:p>
    <w:p w14:paraId="67F01501" w14:textId="61B28748" w:rsidR="007151BA" w:rsidRPr="00D5161F" w:rsidRDefault="007151BA" w:rsidP="004137A4">
      <w:pPr>
        <w:pStyle w:val="ListParagraph"/>
        <w:numPr>
          <w:ilvl w:val="0"/>
          <w:numId w:val="0"/>
        </w:numPr>
        <w:spacing w:before="0" w:after="0"/>
        <w:ind w:left="720"/>
        <w:rPr>
          <w:lang w:val="es-VE"/>
        </w:rPr>
      </w:pPr>
    </w:p>
    <w:p w14:paraId="0062C8B2" w14:textId="77777777" w:rsidR="007151BA" w:rsidRPr="00D5161F" w:rsidRDefault="007151BA" w:rsidP="007151BA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  <w:sectPr w:rsidR="007151BA" w:rsidRPr="00D5161F" w:rsidSect="005678C7">
          <w:type w:val="continuous"/>
          <w:pgSz w:w="12240" w:h="15840"/>
          <w:pgMar w:top="2025" w:right="2074" w:bottom="1440" w:left="1440" w:header="720" w:footer="720" w:gutter="0"/>
          <w:cols w:num="3" w:space="720"/>
          <w:titlePg/>
          <w:docGrid w:linePitch="360"/>
        </w:sectPr>
      </w:pPr>
    </w:p>
    <w:p w14:paraId="61267EBC" w14:textId="77777777" w:rsidR="002449F7" w:rsidRDefault="002449F7" w:rsidP="007151BA">
      <w:pPr>
        <w:spacing w:line="360" w:lineRule="auto"/>
        <w:outlineLvl w:val="3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68B9F568" w14:textId="46E1D7F4" w:rsidR="007151BA" w:rsidRDefault="004F3446" w:rsidP="007151BA">
      <w:pPr>
        <w:spacing w:line="360" w:lineRule="auto"/>
        <w:outlineLvl w:val="3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4F3446">
        <w:rPr>
          <w:rFonts w:ascii="Arial" w:eastAsia="Calibri" w:hAnsi="Arial" w:cs="Arial"/>
          <w:color w:val="000000"/>
          <w:sz w:val="22"/>
          <w:szCs w:val="22"/>
          <w:lang w:val="es-VE"/>
        </w:rPr>
        <w:t>Tenga en cuenta que las ONG internacionales no pueden presentar solicitudes, pero se les insta a animar a los socios gubernamentales a solicitar directamente la financiación.</w:t>
      </w:r>
    </w:p>
    <w:p w14:paraId="5F74CB46" w14:textId="77777777" w:rsidR="004F3446" w:rsidRPr="00D5161F" w:rsidRDefault="004F3446" w:rsidP="007151BA">
      <w:pPr>
        <w:spacing w:line="360" w:lineRule="auto"/>
        <w:outlineLvl w:val="3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41087F15" w14:textId="77777777" w:rsidR="007151BA" w:rsidRPr="00D5161F" w:rsidRDefault="007151BA" w:rsidP="007151BA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Topes de la financiación y marco de tiempo</w:t>
      </w:r>
    </w:p>
    <w:p w14:paraId="7E002ADB" w14:textId="03DA3815" w:rsidR="007151BA" w:rsidRPr="00D5161F" w:rsidRDefault="00C12FC8" w:rsidP="007151BA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En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la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ronda actual de financiamiento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se otorgarán hasta $150.000 para proyectos que deberán ser completados en un lapso de </w:t>
      </w:r>
      <w:r w:rsidR="00787BCF">
        <w:rPr>
          <w:rFonts w:ascii="Arial" w:eastAsia="Calibri" w:hAnsi="Arial" w:cs="Arial"/>
          <w:color w:val="000000"/>
          <w:sz w:val="22"/>
          <w:szCs w:val="22"/>
          <w:lang w:val="es-VE"/>
        </w:rPr>
        <w:t>10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meses. Se recomiendan especialmente los proyectos de corto plazo que </w:t>
      </w:r>
      <w:r w:rsidR="00D17D5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tengan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un enfoque muy claro y presupuestos más bajos. </w:t>
      </w:r>
    </w:p>
    <w:p w14:paraId="677918C7" w14:textId="77777777" w:rsidR="007151BA" w:rsidRPr="00D5161F" w:rsidRDefault="007151BA" w:rsidP="007151BA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2BB88900" w14:textId="77777777" w:rsidR="00C12FC8" w:rsidRPr="00D5161F" w:rsidRDefault="007151BA" w:rsidP="007151BA">
      <w:pPr>
        <w:spacing w:line="360" w:lineRule="auto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Exclusiones al financiamiento</w:t>
      </w:r>
    </w:p>
    <w:p w14:paraId="616C7E65" w14:textId="19095024" w:rsidR="007151BA" w:rsidRDefault="00C12FC8" w:rsidP="007151BA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832C8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787BCF" w:rsidRPr="00787BCF">
        <w:rPr>
          <w:rFonts w:ascii="Arial" w:eastAsia="Calibri" w:hAnsi="Arial" w:cs="Arial"/>
          <w:color w:val="000000"/>
          <w:sz w:val="22"/>
          <w:szCs w:val="22"/>
          <w:lang w:val="es-VE"/>
        </w:rPr>
        <w:t>Proyectos que se enfocan exclusivamente en la recolección de datos y no en el uso de los mismos</w:t>
      </w:r>
      <w:r w:rsidR="00787BC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2EAFB80A" w14:textId="68371737" w:rsidR="00787BCF" w:rsidRPr="00D5161F" w:rsidRDefault="00787BCF" w:rsidP="00787BC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Pr="00787BCF">
        <w:rPr>
          <w:rFonts w:ascii="Arial" w:eastAsia="Calibri" w:hAnsi="Arial" w:cs="Arial"/>
          <w:color w:val="000000"/>
          <w:sz w:val="22"/>
          <w:szCs w:val="22"/>
          <w:lang w:val="es-VE"/>
        </w:rPr>
        <w:t>Entrega de servicios o atención médica</w:t>
      </w:r>
      <w:r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F9372F3" w14:textId="428535B0" w:rsidR="00787BCF" w:rsidRPr="00D5161F" w:rsidRDefault="00787BCF" w:rsidP="00787BC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Pr="00787BCF">
        <w:rPr>
          <w:rFonts w:ascii="Arial" w:eastAsia="Calibri" w:hAnsi="Arial" w:cs="Arial"/>
          <w:color w:val="000000"/>
          <w:sz w:val="22"/>
          <w:szCs w:val="22"/>
          <w:lang w:val="es-VE"/>
        </w:rPr>
        <w:t>Adquisición de medicamentos u otro producto de atención médica</w:t>
      </w:r>
      <w:r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5CDAE97" w14:textId="441B9241" w:rsidR="00787BCF" w:rsidRPr="00D5161F" w:rsidRDefault="00787BCF" w:rsidP="00787BC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  <w:t xml:space="preserve">Proyectos de seguimiento de contactos o de entrega de alivios relacionados con la COVID-19 y otros servicios. </w:t>
      </w:r>
    </w:p>
    <w:p w14:paraId="1A39C7C7" w14:textId="17D9102D" w:rsidR="007151BA" w:rsidRPr="00D5161F" w:rsidRDefault="00710C48" w:rsidP="007151BA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BD373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Bienes de protección personal; equipos de laboratorio; a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nálisis biológico </w:t>
      </w:r>
    </w:p>
    <w:p w14:paraId="35B1E407" w14:textId="1E170F56" w:rsidR="007151BA" w:rsidRPr="00D5161F" w:rsidRDefault="00710C48" w:rsidP="007151BA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Estudio o entrenamiento personal</w:t>
      </w:r>
    </w:p>
    <w:p w14:paraId="0485A601" w14:textId="77777777" w:rsidR="00E471D7" w:rsidRPr="00D5161F" w:rsidRDefault="00C12FC8" w:rsidP="005C75CA">
      <w:pPr>
        <w:spacing w:line="360" w:lineRule="auto"/>
        <w:ind w:left="720" w:hanging="360"/>
        <w:contextualSpacing/>
        <w:rPr>
          <w:rFonts w:ascii="Calibri" w:hAnsi="Calibri" w:cs="Calibri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832C8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5C75C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Aumentar o complementar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los salarios del personal ya contratado d</w:t>
      </w:r>
      <w:r w:rsidR="00856C3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el MDS (Ministerio de Salud)</w:t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</w:t>
      </w:r>
      <w:r w:rsidR="003E60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S</w:t>
      </w:r>
      <w:r w:rsidR="005C75C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in embargo, sí </w:t>
      </w:r>
      <w:r w:rsidR="001C3B8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puede someterse a consideración</w:t>
      </w:r>
      <w:r w:rsidR="005C75C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el pago de una porción del salario correspondiente</w:t>
      </w:r>
      <w:r w:rsidR="00A63EF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163E3674" w14:textId="4DD991C3" w:rsidR="007151BA" w:rsidRPr="00D5161F" w:rsidRDefault="00710C48" w:rsidP="007151BA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365F91" w:themeColor="accent1" w:themeShade="BF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Cabildeo</w:t>
      </w:r>
    </w:p>
    <w:p w14:paraId="6BBBBB8E" w14:textId="1732A31D" w:rsidR="007151BA" w:rsidRPr="00D5161F" w:rsidRDefault="00710C48" w:rsidP="007151BA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7151B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Gastos de capital</w:t>
      </w:r>
    </w:p>
    <w:p w14:paraId="1C17385D" w14:textId="77777777" w:rsidR="007151BA" w:rsidRPr="00D5161F" w:rsidRDefault="007151BA" w:rsidP="007151BA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Construcciones nuevas</w:t>
      </w:r>
    </w:p>
    <w:p w14:paraId="41DA1257" w14:textId="77777777" w:rsidR="007151BA" w:rsidRPr="00D5161F" w:rsidRDefault="007151BA" w:rsidP="007151BA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Vehículos</w:t>
      </w:r>
    </w:p>
    <w:p w14:paraId="65FE632D" w14:textId="77777777" w:rsidR="007151BA" w:rsidRPr="00D5161F" w:rsidRDefault="007151BA" w:rsidP="007151BA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lastRenderedPageBreak/>
        <w:t>Equipos de computación y otros equipos electrónicos (a menos que sean intrínsecos al proyecto)</w:t>
      </w:r>
    </w:p>
    <w:p w14:paraId="6B2FB1CD" w14:textId="77777777" w:rsidR="007151BA" w:rsidRPr="00D5161F" w:rsidRDefault="007151BA" w:rsidP="007151BA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FC4FA5D" w14:textId="77777777" w:rsidR="007151BA" w:rsidRPr="00D5161F" w:rsidRDefault="00C12FC8" w:rsidP="007151BA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Elementos de una propuesta e</w:t>
      </w:r>
      <w:r w:rsidR="007151BA" w:rsidRPr="00D5161F">
        <w:rPr>
          <w:rFonts w:ascii="Arial" w:eastAsia="Calibri" w:hAnsi="Arial" w:cs="Arial"/>
          <w:b/>
          <w:bCs/>
          <w:color w:val="001689"/>
          <w:lang w:val="es-VE"/>
        </w:rPr>
        <w:t>fectiva</w:t>
      </w:r>
    </w:p>
    <w:p w14:paraId="62C5830C" w14:textId="77777777" w:rsidR="007151BA" w:rsidRPr="00D5161F" w:rsidRDefault="007151BA" w:rsidP="007151BA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Un buen proyecto debe identificar: </w:t>
      </w:r>
    </w:p>
    <w:p w14:paraId="4E414537" w14:textId="77777777" w:rsidR="003A73CB" w:rsidRPr="00D5161F" w:rsidRDefault="00AA1F8F" w:rsidP="003A73CB">
      <w:pPr>
        <w:numPr>
          <w:ilvl w:val="0"/>
          <w:numId w:val="2"/>
        </w:numPr>
        <w:spacing w:before="120" w:after="120"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U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nas ent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regas específicas y medibles que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estén</w:t>
      </w:r>
      <w:r w:rsidR="0007531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alineadas con los objetivos de la Iniciativa Data for Health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909315D" w14:textId="77777777" w:rsidR="003A73CB" w:rsidRPr="00D5161F" w:rsidRDefault="00AA1F8F" w:rsidP="003A73CB">
      <w:pPr>
        <w:numPr>
          <w:ilvl w:val="0"/>
          <w:numId w:val="2"/>
        </w:numPr>
        <w:spacing w:before="120" w:after="120"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L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os </w:t>
      </w:r>
      <w:r w:rsidR="00A4202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factores</w:t>
      </w:r>
      <w:r w:rsidR="0007531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que puedan </w:t>
      </w:r>
      <w:r w:rsidR="00A4202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hacer difícil cumplir con</w:t>
      </w:r>
      <w:r w:rsidR="0007531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las entregas del proyecto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0B78338" w14:textId="40FD0520" w:rsidR="003A73CB" w:rsidRDefault="00AA1F8F" w:rsidP="003A73CB">
      <w:pPr>
        <w:numPr>
          <w:ilvl w:val="0"/>
          <w:numId w:val="2"/>
        </w:numPr>
        <w:spacing w:before="120" w:after="120"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U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nos </w:t>
      </w:r>
      <w:r w:rsidR="0007531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mecanismos de sostenibilidad 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que permitan</w:t>
      </w:r>
      <w:r w:rsidR="0007531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integrar y/o continuar el trabajo después del período de financiación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45BA73FE" w14:textId="2A9D2D3C" w:rsidR="00ED4AD3" w:rsidRPr="00D5161F" w:rsidRDefault="00ED4AD3" w:rsidP="003A73CB">
      <w:pPr>
        <w:numPr>
          <w:ilvl w:val="0"/>
          <w:numId w:val="2"/>
        </w:numPr>
        <w:spacing w:before="120" w:after="120"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ED4AD3">
        <w:rPr>
          <w:rFonts w:ascii="Arial" w:eastAsia="Calibri" w:hAnsi="Arial" w:cs="Arial"/>
          <w:color w:val="000000"/>
          <w:sz w:val="22"/>
          <w:szCs w:val="22"/>
          <w:lang w:val="es-VE"/>
        </w:rPr>
        <w:t>Un presupuesto meditado con gastos de personal limitados y una justificación de todos los gastos.</w:t>
      </w:r>
    </w:p>
    <w:p w14:paraId="0B31CB4C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050CED2" w14:textId="77777777" w:rsidR="003A73CB" w:rsidRPr="00D5161F" w:rsidRDefault="00C12FC8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Presentar la s</w:t>
      </w:r>
      <w:r w:rsidR="00FB2913" w:rsidRPr="00D5161F">
        <w:rPr>
          <w:rFonts w:ascii="Arial" w:eastAsia="Calibri" w:hAnsi="Arial" w:cs="Arial"/>
          <w:b/>
          <w:bCs/>
          <w:color w:val="001689"/>
          <w:lang w:val="es-VE"/>
        </w:rPr>
        <w:t>olicitud</w:t>
      </w:r>
    </w:p>
    <w:p w14:paraId="2FB67F22" w14:textId="7CB98571" w:rsidR="002E09D0" w:rsidRPr="00D5161F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Los solicitantes deben presentar un formulario de idea de proyecto para su selección inicial. Si la idea se ajusta a los objetivos y la misión del GGP, se invitará a los solicitantes a preparar una solicitud. Los enlaces para presentar cualquiera de las dos solicitudes están disponibles en nuestro sitio </w:t>
      </w:r>
      <w:hyperlink r:id="rId13" w:history="1">
        <w:r w:rsidRPr="002E09D0">
          <w:rPr>
            <w:rStyle w:val="Hyperlink"/>
            <w:rFonts w:ascii="Arial" w:eastAsia="Calibri" w:hAnsi="Arial" w:cs="Arial"/>
            <w:sz w:val="22"/>
            <w:szCs w:val="22"/>
            <w:lang w:val="es-VE"/>
          </w:rPr>
          <w:t>web</w:t>
        </w:r>
      </w:hyperlink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316C2C1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534455DE" w14:textId="48024A08" w:rsidR="003A73CB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Aunque las ideas de proyecto y las solicitudes se presentan en línea, en nuestro sitio </w:t>
      </w:r>
      <w:hyperlink r:id="rId14" w:history="1">
        <w:r w:rsidRPr="002E09D0">
          <w:rPr>
            <w:rStyle w:val="Hyperlink"/>
            <w:rFonts w:ascii="Arial" w:eastAsia="Calibri" w:hAnsi="Arial" w:cs="Arial"/>
            <w:sz w:val="22"/>
            <w:szCs w:val="22"/>
            <w:lang w:val="es-VE"/>
          </w:rPr>
          <w:t>web</w:t>
        </w:r>
      </w:hyperlink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se pueden descargar plantillas de Microsoft Word para que los solicitantes preparen sus respuestas antes de presentar una solicitud formal de financiación.</w:t>
      </w:r>
    </w:p>
    <w:p w14:paraId="5C4011CC" w14:textId="1ADEE6F5" w:rsidR="002E09D0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744EF481" w14:textId="71BFFA7A" w:rsidR="002E09D0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>Una vez que los solicitantes descarguen la plantilla de nuestro sitio web, deberán elaborar planes de trabajo del proyecto que reflejen las actividades clave, los gastos correspondientes y la identificación de los responsables de la ejecución en el equipo del proyecto. Una vez completado, los solicitantes subirán su documento en la última sección de la solicitud.</w:t>
      </w:r>
    </w:p>
    <w:p w14:paraId="6CF8FEA6" w14:textId="274E088A" w:rsidR="002E09D0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77AA4EB3" w14:textId="0413B1BA" w:rsidR="002E09D0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2E09D0">
        <w:rPr>
          <w:rFonts w:ascii="Arial" w:eastAsia="Calibri" w:hAnsi="Arial" w:cs="Arial"/>
          <w:color w:val="000000"/>
          <w:sz w:val="22"/>
          <w:szCs w:val="22"/>
          <w:lang w:val="es-VE"/>
        </w:rPr>
        <w:t>A continuación encontrará las instrucciones para completar el documento del plan de trabajo:</w:t>
      </w:r>
    </w:p>
    <w:p w14:paraId="0295CFCA" w14:textId="77777777" w:rsidR="002E09D0" w:rsidRPr="00D5161F" w:rsidRDefault="002E09D0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03B016A" w14:textId="77777777" w:rsidR="003A73CB" w:rsidRPr="00D5161F" w:rsidRDefault="00AB14CB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</w:pPr>
      <w:bookmarkStart w:id="0" w:name="_Hlk54270239"/>
      <w:r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lastRenderedPageBreak/>
        <w:t>●</w:t>
      </w:r>
      <w:r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ab/>
      </w:r>
      <w:r w:rsidR="00FB2913"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 xml:space="preserve">Plan de </w:t>
      </w:r>
      <w:r w:rsidR="00C12FC8"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>i</w:t>
      </w:r>
      <w:r w:rsidR="00FB2913"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>mplementación</w:t>
      </w:r>
    </w:p>
    <w:p w14:paraId="0D80D520" w14:textId="2535C9EF" w:rsidR="00D5161F" w:rsidRPr="002E09D0" w:rsidRDefault="00E4601B" w:rsidP="002E09D0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La primera pestaña del archivo de Excel 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consigna cuáles son</w:t>
      </w:r>
      <w:r w:rsidR="00AA1F8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, para cada proyecto, los pasos hacia el éxito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Los equipos deben hacer una lista de las actividades claves que 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es necesario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culminar a lo largo del proyecto y explicar en detalle el/los impacto/s que se buscan. Este documento debe también 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reseñar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AA1F8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aspectos que podrían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hacer difícil completar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las actividades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, así como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las medidas de sostenibilidad que garanticen </w:t>
      </w:r>
      <w:r w:rsidR="00315B1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en el largo plazo la integración de los objetivos claves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</w:t>
      </w:r>
      <w:bookmarkStart w:id="1" w:name="_Hlk26448339"/>
      <w:bookmarkEnd w:id="0"/>
      <w:bookmarkEnd w:id="1"/>
    </w:p>
    <w:p w14:paraId="5C1E31F6" w14:textId="77777777" w:rsidR="003A73CB" w:rsidRPr="00D5161F" w:rsidRDefault="00AB14CB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ab/>
      </w:r>
      <w:r w:rsidR="00C12FC8"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>Presupuesto basado en a</w:t>
      </w:r>
      <w:r w:rsidR="00E4601B" w:rsidRPr="00D5161F">
        <w:rPr>
          <w:rFonts w:ascii="Arial" w:eastAsia="Calibri" w:hAnsi="Arial" w:cs="Arial"/>
          <w:b/>
          <w:bCs/>
          <w:color w:val="000000"/>
          <w:sz w:val="22"/>
          <w:szCs w:val="22"/>
          <w:lang w:val="es-VE"/>
        </w:rPr>
        <w:t>ctividades</w:t>
      </w:r>
    </w:p>
    <w:p w14:paraId="0D6FA122" w14:textId="0F088CF6" w:rsidR="003A73CB" w:rsidRPr="00D5161F" w:rsidRDefault="005678C7" w:rsidP="003A73CB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La </w:t>
      </w:r>
      <w:r w:rsidR="002E09D0">
        <w:rPr>
          <w:rFonts w:ascii="Arial" w:eastAsia="Calibri" w:hAnsi="Arial" w:cs="Arial"/>
          <w:color w:val="000000"/>
          <w:sz w:val="22"/>
          <w:szCs w:val="22"/>
          <w:lang w:val="es-VE"/>
        </w:rPr>
        <w:t>segunda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pestaña, la de 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“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P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resupuesto basado en a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ctividades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”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, es una herramienta de administración financiera que se usa en conjunto con el plan de implementación del proyecto y con </w:t>
      </w:r>
      <w:r w:rsidR="00AB14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el cronograma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para proyectar, monitorear y hacerles seguimiento a los gastos</w:t>
      </w:r>
      <w:r w:rsidR="00FF47C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a lo largo del período de subvención. Como sucede con el plan de implementación, las actividades se transfieren a proyecciones trimestrales de gastos que se utilizan para planear el desembolso de fondos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</w:t>
      </w:r>
    </w:p>
    <w:p w14:paraId="0E854502" w14:textId="77777777" w:rsidR="003A73CB" w:rsidRPr="00D5161F" w:rsidRDefault="00454345" w:rsidP="003A73CB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Los equipos deberán proporcionar la descripción, la ubicación y la cantidad, en dólares, de cada gasto en relación con el cronograma de implementación. </w:t>
      </w:r>
    </w:p>
    <w:p w14:paraId="23322E8F" w14:textId="1C852C85" w:rsidR="00C11020" w:rsidRDefault="00BC5DEF" w:rsidP="00C11020">
      <w:pPr>
        <w:numPr>
          <w:ilvl w:val="1"/>
          <w:numId w:val="1"/>
        </w:num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La columna “Lugar del gasto”</w:t>
      </w:r>
      <w:r w:rsidR="0045434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identifica si un 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determinado </w:t>
      </w:r>
      <w:r w:rsidR="0045434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gasto 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será pagado en el país por el agente fiscal 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(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o 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agente 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financiero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)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o por el GGP que se indica en la selección “</w:t>
      </w:r>
      <w:r w:rsidR="00C11020">
        <w:rPr>
          <w:rFonts w:ascii="Arial" w:eastAsia="Calibri" w:hAnsi="Arial" w:cs="Arial"/>
          <w:color w:val="000000"/>
          <w:sz w:val="22"/>
          <w:szCs w:val="22"/>
          <w:lang w:val="es-VE"/>
        </w:rPr>
        <w:t>Gestionado por Vital Strategies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” </w:t>
      </w:r>
      <w:r w:rsidR="00AB14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dentro del menú 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que se despliega. En algunos casos, especialmente en los que la compra de bienes o servicios en el país puede tardar un tiempo considerable, </w:t>
      </w:r>
      <w:r w:rsidR="00AB14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para ciertos gastos </w:t>
      </w:r>
      <w:r w:rsidR="00B54E9A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(por ejemplo en el caso de proveedores de servicios internacionales) </w:t>
      </w:r>
      <w:r w:rsidR="00AB14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puede resultar más eficiente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846EA0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que estos sean contratados y pagados por las oficinas centrales de Vital Strategies en la ciudad de Nueva York o por medio de alguna de las oficinas regionales. Esto también se aplica a los gastos de viaje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.</w:t>
      </w:r>
    </w:p>
    <w:p w14:paraId="3C09A164" w14:textId="77777777" w:rsidR="00C11020" w:rsidRDefault="00C11020" w:rsidP="00C11020">
      <w:pPr>
        <w:spacing w:line="360" w:lineRule="auto"/>
        <w:ind w:left="144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8ECE592" w14:textId="12C5C435" w:rsidR="00C11020" w:rsidRPr="00C11020" w:rsidRDefault="00C11020" w:rsidP="00C11020">
      <w:pPr>
        <w:spacing w:line="360" w:lineRule="auto"/>
        <w:rPr>
          <w:rFonts w:ascii="Arial" w:hAnsi="Arial" w:cs="Arial"/>
          <w:sz w:val="22"/>
          <w:szCs w:val="22"/>
          <w:lang w:val="es-VE"/>
        </w:rPr>
      </w:pPr>
      <w:r w:rsidRPr="00C11020">
        <w:rPr>
          <w:rFonts w:ascii="Arial" w:hAnsi="Arial" w:cs="Arial"/>
          <w:sz w:val="22"/>
          <w:szCs w:val="22"/>
          <w:lang w:val="es-VE"/>
        </w:rPr>
        <w:t xml:space="preserve">También se pedirá a los solicitantes que identifiquen un agente fiscal en su solicitud. Un agente fiscal es una entidad que actúa en nombre del solicitante para llevar a cabo </w:t>
      </w:r>
      <w:r w:rsidRPr="00C11020">
        <w:rPr>
          <w:rFonts w:ascii="Arial" w:hAnsi="Arial" w:cs="Arial"/>
          <w:sz w:val="22"/>
          <w:szCs w:val="22"/>
          <w:lang w:val="es-VE"/>
        </w:rPr>
        <w:lastRenderedPageBreak/>
        <w:t>diversas tareas fiscales, como la recepción, el desembolso y la conciliación de los fondos. El agente fiscal gestionará e informará sobre los fondos que se desembolsen para el proyecto.</w:t>
      </w:r>
    </w:p>
    <w:p w14:paraId="256426E8" w14:textId="77777777" w:rsidR="003A73CB" w:rsidRPr="00D5161F" w:rsidRDefault="003A73CB" w:rsidP="003A73CB">
      <w:p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0E354D67" w14:textId="77777777" w:rsidR="003A73CB" w:rsidRPr="00D5161F" w:rsidRDefault="00C12FC8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Proceso de r</w:t>
      </w:r>
      <w:r w:rsidR="003B66D3" w:rsidRPr="00D5161F">
        <w:rPr>
          <w:rFonts w:ascii="Arial" w:eastAsia="Calibri" w:hAnsi="Arial" w:cs="Arial"/>
          <w:b/>
          <w:bCs/>
          <w:color w:val="001689"/>
          <w:lang w:val="es-VE"/>
        </w:rPr>
        <w:t xml:space="preserve">evisión por parte del </w:t>
      </w:r>
      <w:r w:rsidR="003A73CB" w:rsidRPr="00D5161F">
        <w:rPr>
          <w:rFonts w:ascii="Arial" w:eastAsia="Calibri" w:hAnsi="Arial" w:cs="Arial"/>
          <w:b/>
          <w:bCs/>
          <w:color w:val="001689"/>
          <w:lang w:val="es-VE"/>
        </w:rPr>
        <w:t>GGP</w:t>
      </w:r>
    </w:p>
    <w:p w14:paraId="17F4BD0B" w14:textId="55BF7A51" w:rsidR="003A73CB" w:rsidRDefault="00C11020" w:rsidP="003A73CB">
      <w:pPr>
        <w:spacing w:line="360" w:lineRule="auto"/>
        <w:outlineLvl w:val="3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C11020">
        <w:rPr>
          <w:rFonts w:ascii="Arial" w:eastAsia="Calibri" w:hAnsi="Arial" w:cs="Arial"/>
          <w:color w:val="000000"/>
          <w:sz w:val="22"/>
          <w:szCs w:val="22"/>
          <w:lang w:val="es-VE"/>
        </w:rPr>
        <w:t>El equipo del Programa de Subvenciones Globales revisará las ideas de los proyectos y podrá hacer comentarios a los solicitantes para que las refinen y las vuelvan a presentar.</w:t>
      </w:r>
    </w:p>
    <w:p w14:paraId="2DC4582F" w14:textId="77777777" w:rsidR="00C11020" w:rsidRPr="00D5161F" w:rsidRDefault="00C11020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</w:p>
    <w:p w14:paraId="23051D13" w14:textId="77777777" w:rsidR="003A73CB" w:rsidRPr="00D5161F" w:rsidRDefault="00C12FC8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Acciones p</w:t>
      </w:r>
      <w:r w:rsidR="003B66D3" w:rsidRPr="00D5161F">
        <w:rPr>
          <w:rFonts w:ascii="Arial" w:eastAsia="Calibri" w:hAnsi="Arial" w:cs="Arial"/>
          <w:b/>
          <w:bCs/>
          <w:color w:val="001689"/>
          <w:lang w:val="es-VE"/>
        </w:rPr>
        <w:t>osterior</w:t>
      </w:r>
      <w:r w:rsidRPr="00D5161F">
        <w:rPr>
          <w:rFonts w:ascii="Arial" w:eastAsia="Calibri" w:hAnsi="Arial" w:cs="Arial"/>
          <w:b/>
          <w:bCs/>
          <w:color w:val="001689"/>
          <w:lang w:val="es-VE"/>
        </w:rPr>
        <w:t>es a la c</w:t>
      </w:r>
      <w:r w:rsidR="003B66D3" w:rsidRPr="00D5161F">
        <w:rPr>
          <w:rFonts w:ascii="Arial" w:eastAsia="Calibri" w:hAnsi="Arial" w:cs="Arial"/>
          <w:b/>
          <w:bCs/>
          <w:color w:val="001689"/>
          <w:lang w:val="es-VE"/>
        </w:rPr>
        <w:t>oncesión</w:t>
      </w:r>
    </w:p>
    <w:p w14:paraId="16391FB9" w14:textId="77777777" w:rsidR="00E16F0B" w:rsidRPr="00D5161F" w:rsidRDefault="00E16F0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El equipo de Subvenciones Globales enviará una carta oficial de aprobación. </w:t>
      </w:r>
    </w:p>
    <w:p w14:paraId="2882AA11" w14:textId="77777777" w:rsidR="003A73CB" w:rsidRPr="00D5161F" w:rsidRDefault="00E16F0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Al </w:t>
      </w:r>
      <w:r w:rsidR="002017D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agente fiscal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o financiero</w:t>
      </w:r>
      <w:r w:rsidR="002017D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, previamente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identificado por el equipo del proyecto, se le emitirá un acuerdo de </w:t>
      </w:r>
      <w:r w:rsidR="001E7F7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subvención secundaria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para el proyecto. En este punto se tomará una decisión sobre si es necesario que haya un Memorando de Entendimiento. 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</w:p>
    <w:p w14:paraId="37C307F2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5014AA7A" w14:textId="77777777" w:rsidR="003A73CB" w:rsidRPr="00D5161F" w:rsidRDefault="003B66D3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Informes</w:t>
      </w:r>
      <w:r w:rsidR="003A73CB" w:rsidRPr="00D5161F">
        <w:rPr>
          <w:rFonts w:ascii="Arial" w:eastAsia="Calibri" w:hAnsi="Arial" w:cs="Arial"/>
          <w:b/>
          <w:bCs/>
          <w:color w:val="001689"/>
          <w:lang w:val="es-VE"/>
        </w:rPr>
        <w:t xml:space="preserve"> </w:t>
      </w:r>
    </w:p>
    <w:p w14:paraId="65A22058" w14:textId="77777777" w:rsidR="002449F7" w:rsidRDefault="002017DE" w:rsidP="002449F7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Todos los subvencionados</w:t>
      </w:r>
      <w:r w:rsidR="0005222C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deben entregar</w:t>
      </w:r>
      <w:r w:rsidR="0005222C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actualizaciones mensuales sobre la implementación. Se requieren informes trimestrales de gastos. </w:t>
      </w:r>
    </w:p>
    <w:p w14:paraId="2F8054C2" w14:textId="77777777" w:rsidR="002449F7" w:rsidRDefault="002449F7" w:rsidP="002449F7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70E7EFE" w14:textId="77777777" w:rsidR="002449F7" w:rsidRPr="002449F7" w:rsidRDefault="002449F7" w:rsidP="002449F7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Renovación de la subvención</w:t>
      </w:r>
    </w:p>
    <w:p w14:paraId="79598408" w14:textId="2CB6E397" w:rsidR="002449F7" w:rsidRPr="00D5161F" w:rsidRDefault="002449F7" w:rsidP="002449F7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noProof/>
          <w:color w:val="000000"/>
          <w:sz w:val="22"/>
          <w:szCs w:val="22"/>
          <w:lang w:val="es-V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315F4" wp14:editId="20EE2329">
                <wp:simplePos x="0" y="0"/>
                <wp:positionH relativeFrom="column">
                  <wp:posOffset>-71120</wp:posOffset>
                </wp:positionH>
                <wp:positionV relativeFrom="paragraph">
                  <wp:posOffset>680720</wp:posOffset>
                </wp:positionV>
                <wp:extent cx="5774055" cy="854075"/>
                <wp:effectExtent l="0" t="0" r="0" b="0"/>
                <wp:wrapTopAndBottom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055" cy="854075"/>
                        </a:xfrm>
                        <a:prstGeom prst="roundRect">
                          <a:avLst/>
                        </a:prstGeom>
                        <a:solidFill>
                          <a:srgbClr val="001689">
                            <a:alpha val="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07363" w14:textId="77777777" w:rsidR="002449F7" w:rsidRPr="002017DE" w:rsidRDefault="002449F7" w:rsidP="002449F7">
                            <w:pPr>
                              <w:pStyle w:val="Heading4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2017DE">
                              <w:rPr>
                                <w:lang w:val="es-CO"/>
                              </w:rPr>
                              <w:t>Información adicional</w:t>
                            </w:r>
                            <w:r>
                              <w:rPr>
                                <w:lang w:val="es-CO"/>
                              </w:rPr>
                              <w:t xml:space="preserve">: </w:t>
                            </w:r>
                          </w:p>
                          <w:p w14:paraId="68977FCB" w14:textId="77777777" w:rsidR="002449F7" w:rsidRPr="00D5161F" w:rsidRDefault="002449F7" w:rsidP="002449F7">
                            <w:pPr>
                              <w:spacing w:before="120"/>
                              <w:rPr>
                                <w:lang w:val="es-CO"/>
                              </w:rPr>
                            </w:pPr>
                            <w:r w:rsidRPr="00D5161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4F81BD" w:themeColor="accent1"/>
                                <w:lang w:val="es-CO"/>
                              </w:rPr>
                              <w:t>Por favor ponerse en contacto con</w:t>
                            </w:r>
                            <w:r w:rsidRPr="00D5161F">
                              <w:rPr>
                                <w:lang w:val="es-CO"/>
                              </w:rPr>
                              <w:t xml:space="preserve"> </w:t>
                            </w:r>
                            <w:r w:rsidRPr="00D5161F">
                              <w:rPr>
                                <w:rStyle w:val="Hipervnculo1"/>
                                <w:lang w:val="es-CO"/>
                              </w:rPr>
                              <w:t xml:space="preserve"> </w:t>
                            </w:r>
                            <w:hyperlink r:id="rId15" w:history="1">
                              <w:r w:rsidRPr="00E403EA">
                                <w:rPr>
                                  <w:rStyle w:val="Hyperlink"/>
                                  <w:lang w:val="es-CO"/>
                                </w:rPr>
                                <w:t>ggpinfo@vitalstrategies.org</w:t>
                              </w:r>
                            </w:hyperlink>
                            <w:r w:rsidRPr="00D5161F"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315F4" id="Rounded Rectangle 7" o:spid="_x0000_s1026" style="position:absolute;left:0;text-align:left;margin-left:-5.6pt;margin-top:53.6pt;width:454.65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" fillcolor="#001689" stroked="f" strokeweight="2pt">
                <v:fill opacity="6425f"/>
                <v:textbox>
                  <w:txbxContent>
                    <w:p w14:paraId="69407363" w14:textId="77777777" w:rsidR="002449F7" w:rsidRPr="002017DE" w:rsidRDefault="002449F7" w:rsidP="002449F7">
                      <w:pPr>
                        <w:pStyle w:val="Heading4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2017DE">
                        <w:rPr>
                          <w:lang w:val="es-CO"/>
                        </w:rPr>
                        <w:t>Información adicional</w:t>
                      </w:r>
                      <w:r>
                        <w:rPr>
                          <w:lang w:val="es-CO"/>
                        </w:rPr>
                        <w:t xml:space="preserve">: </w:t>
                      </w:r>
                    </w:p>
                    <w:p w14:paraId="68977FCB" w14:textId="77777777" w:rsidR="002449F7" w:rsidRPr="00D5161F" w:rsidRDefault="002449F7" w:rsidP="002449F7">
                      <w:pPr>
                        <w:spacing w:before="120"/>
                        <w:rPr>
                          <w:lang w:val="es-CO"/>
                        </w:rPr>
                      </w:pPr>
                      <w:r w:rsidRPr="00D5161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4F81BD" w:themeColor="accent1"/>
                          <w:lang w:val="es-CO"/>
                        </w:rPr>
                        <w:t>Por favor ponerse en contacto con</w:t>
                      </w:r>
                      <w:r w:rsidRPr="00D5161F">
                        <w:rPr>
                          <w:lang w:val="es-CO"/>
                        </w:rPr>
                        <w:t xml:space="preserve"> </w:t>
                      </w:r>
                      <w:r w:rsidRPr="00D5161F">
                        <w:rPr>
                          <w:rStyle w:val="Hipervnculo1"/>
                          <w:lang w:val="es-CO"/>
                        </w:rPr>
                        <w:t xml:space="preserve"> </w:t>
                      </w:r>
                      <w:hyperlink r:id="rId16" w:history="1">
                        <w:r w:rsidRPr="00E403EA">
                          <w:rPr>
                            <w:rStyle w:val="Hyperlink"/>
                            <w:lang w:val="es-CO"/>
                          </w:rPr>
                          <w:t>ggpinfo@vitalstrategies.org</w:t>
                        </w:r>
                      </w:hyperlink>
                      <w:r w:rsidRPr="00D5161F"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Las subvenciones no se renuevan, pero los equipos de los países pueden presentar propuestas para ampliar trabajos anteriormente llevados a cabo por la Iniciativa. </w:t>
      </w:r>
      <w:r w:rsidR="00710C48" w:rsidRPr="00D5161F">
        <w:rPr>
          <w:rFonts w:ascii="Arial" w:eastAsia="Calibri" w:hAnsi="Arial" w:cs="Arial"/>
          <w:b/>
          <w:bCs/>
          <w:color w:val="001689"/>
          <w:lang w:val="es-VE"/>
        </w:rPr>
        <w:br w:type="page"/>
      </w:r>
    </w:p>
    <w:p w14:paraId="61C7EEAD" w14:textId="2504EC5F" w:rsidR="003A73CB" w:rsidRPr="00D5161F" w:rsidRDefault="00C12FC8" w:rsidP="00A354B7">
      <w:pPr>
        <w:pStyle w:val="Heading2"/>
        <w:rPr>
          <w:rFonts w:ascii="Arial" w:eastAsia="Calibri" w:hAnsi="Arial" w:cs="Arial"/>
          <w:color w:val="001689"/>
          <w:sz w:val="40"/>
          <w:szCs w:val="40"/>
          <w:lang w:val="es-VE"/>
        </w:rPr>
      </w:pPr>
      <w:bookmarkStart w:id="2" w:name="_Áreas_prioritarias_para"/>
      <w:bookmarkEnd w:id="2"/>
      <w:r w:rsidRPr="00D5161F"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  <w:lastRenderedPageBreak/>
        <w:t>Áreas p</w:t>
      </w:r>
      <w:r w:rsidR="003B66D3" w:rsidRPr="00D5161F"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  <w:t>rioritarias para l</w:t>
      </w:r>
      <w:r w:rsidRPr="00D5161F"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  <w:t>a f</w:t>
      </w:r>
      <w:r w:rsidR="003B66D3" w:rsidRPr="00D5161F">
        <w:rPr>
          <w:rFonts w:ascii="Arial" w:eastAsia="Calibri" w:hAnsi="Arial" w:cs="Arial"/>
          <w:b/>
          <w:bCs/>
          <w:color w:val="001689"/>
          <w:sz w:val="40"/>
          <w:szCs w:val="40"/>
          <w:lang w:val="es-VE"/>
        </w:rPr>
        <w:t>inanciación</w:t>
      </w:r>
    </w:p>
    <w:p w14:paraId="4E1C5676" w14:textId="77777777" w:rsidR="003A73CB" w:rsidRPr="00D5161F" w:rsidRDefault="003B66D3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RCEV</w:t>
      </w:r>
      <w:r w:rsidR="003A73CB" w:rsidRPr="00D5161F">
        <w:rPr>
          <w:rFonts w:ascii="Arial" w:eastAsia="Calibri" w:hAnsi="Arial" w:cs="Arial"/>
          <w:b/>
          <w:bCs/>
          <w:color w:val="001689"/>
          <w:lang w:val="es-VE"/>
        </w:rPr>
        <w:t xml:space="preserve"> </w:t>
      </w:r>
    </w:p>
    <w:p w14:paraId="302DD11F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bookmarkStart w:id="3" w:name="_Hlk54255044"/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ab/>
      </w:r>
      <w:r w:rsidR="002017D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Mejorar la gobernanza y la c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oordinación de 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los registros civiles y estadísticas v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itales (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RCEV</w:t>
      </w:r>
      <w:r w:rsidR="007E3B8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)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bookmarkEnd w:id="3"/>
    </w:p>
    <w:p w14:paraId="68BC6D73" w14:textId="77777777" w:rsidR="00B31661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2017D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Mejorar la notificación y el registro de e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ventos </w:t>
      </w:r>
      <w:r w:rsidR="002017DE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v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itales </w:t>
      </w:r>
    </w:p>
    <w:p w14:paraId="1FBFB0CB" w14:textId="77777777" w:rsidR="00B31661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 xml:space="preserve">● 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Mejorar la certificación m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édica d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 causa de d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efunción</w:t>
      </w:r>
    </w:p>
    <w:p w14:paraId="17EE1153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Instituir o mejorar la c</w:t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odificación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CIE (clasificación internacional de e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nfermedades)</w:t>
      </w:r>
    </w:p>
    <w:p w14:paraId="231B4BC3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Implementar la autopsia v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erbal</w:t>
      </w:r>
    </w:p>
    <w:p w14:paraId="69362A90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Mejorar el análisis, la publicación y la divulgación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de estadísticas v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itales</w:t>
      </w:r>
    </w:p>
    <w:p w14:paraId="5E0BD564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Reforma y revisión l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egal y</w:t>
      </w:r>
      <w:r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r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egulatoria de RCEV</w:t>
      </w:r>
    </w:p>
    <w:p w14:paraId="07063992" w14:textId="77777777" w:rsidR="003A73CB" w:rsidRPr="00D5161F" w:rsidRDefault="003A73CB" w:rsidP="003A73CB">
      <w:pPr>
        <w:spacing w:line="360" w:lineRule="auto"/>
        <w:ind w:left="72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14DB3A28" w14:textId="77777777" w:rsidR="003A73CB" w:rsidRPr="00D5161F" w:rsidRDefault="00C12FC8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Impacto de los d</w:t>
      </w:r>
      <w:r w:rsidR="003B66D3" w:rsidRPr="00D5161F">
        <w:rPr>
          <w:rFonts w:ascii="Arial" w:eastAsia="Calibri" w:hAnsi="Arial" w:cs="Arial"/>
          <w:b/>
          <w:bCs/>
          <w:color w:val="001689"/>
          <w:lang w:val="es-VE"/>
        </w:rPr>
        <w:t>atos</w:t>
      </w:r>
    </w:p>
    <w:p w14:paraId="3952D923" w14:textId="77777777" w:rsidR="00B31661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Desarrollo de indicadores</w:t>
      </w:r>
    </w:p>
    <w:p w14:paraId="3A60EDEE" w14:textId="77777777" w:rsidR="00B31661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Tableros de datos</w:t>
      </w:r>
    </w:p>
    <w:p w14:paraId="3394919D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Diseño/reforma</w:t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del proceso de decisión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– priorización, presupuesto y planea</w:t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ción </w:t>
      </w:r>
    </w:p>
    <w:p w14:paraId="65A2F8D1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Desarrollo de capacidades – analítica de datos para la práctica de salud pública</w:t>
      </w:r>
    </w:p>
    <w:p w14:paraId="38306063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Desarrollo o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mejoramiento del reporte de datos</w:t>
      </w:r>
    </w:p>
    <w:p w14:paraId="32EE9679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Desarrollo o mejora</w:t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miento</w:t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de los boletines</w:t>
      </w:r>
      <w:r w:rsidR="00793C94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nacionales de salud</w:t>
      </w:r>
    </w:p>
    <w:p w14:paraId="060F7800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Acceso a datos en línea</w:t>
      </w:r>
    </w:p>
    <w:p w14:paraId="1A7B5BE3" w14:textId="6EF8A3F9" w:rsidR="003A73CB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B31661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Desarrollo de las comunicaciones científicas</w:t>
      </w:r>
    </w:p>
    <w:p w14:paraId="53B7730E" w14:textId="77777777" w:rsidR="00FD227F" w:rsidRPr="00D5161F" w:rsidRDefault="00FD227F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35BF072F" w14:textId="51A3A4AD" w:rsidR="00FD227F" w:rsidRDefault="00FD227F" w:rsidP="00FD227F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>
        <w:rPr>
          <w:rFonts w:ascii="Arial" w:eastAsia="Calibri" w:hAnsi="Arial" w:cs="Arial"/>
          <w:b/>
          <w:bCs/>
          <w:color w:val="001689"/>
          <w:lang w:val="es-VE"/>
        </w:rPr>
        <w:t>La Equidad</w:t>
      </w:r>
    </w:p>
    <w:p w14:paraId="0DF16A80" w14:textId="2B194143" w:rsidR="00FD227F" w:rsidRPr="00FD227F" w:rsidRDefault="00FD227F" w:rsidP="00FD227F">
      <w:pPr>
        <w:spacing w:line="360" w:lineRule="auto"/>
        <w:outlineLvl w:val="3"/>
        <w:rPr>
          <w:rFonts w:ascii="Arial" w:eastAsia="Calibri" w:hAnsi="Arial" w:cs="Arial"/>
          <w:sz w:val="22"/>
          <w:szCs w:val="22"/>
          <w:lang w:val="es-VE"/>
        </w:rPr>
      </w:pPr>
      <w:r w:rsidRPr="00FD227F">
        <w:rPr>
          <w:rFonts w:ascii="Arial" w:eastAsia="Calibri" w:hAnsi="Arial" w:cs="Arial"/>
          <w:sz w:val="22"/>
          <w:szCs w:val="22"/>
          <w:lang w:val="es-VE"/>
        </w:rPr>
        <w:t>La equidad sigue siendo un área temática prioritaria del Programa de Subvenciones Globales. En este marco, los solicitantes pueden proponer proyectos que</w:t>
      </w:r>
      <w:r>
        <w:rPr>
          <w:rFonts w:ascii="Arial" w:eastAsia="Calibri" w:hAnsi="Arial" w:cs="Arial"/>
          <w:sz w:val="22"/>
          <w:szCs w:val="22"/>
          <w:lang w:val="es-VE"/>
        </w:rPr>
        <w:t xml:space="preserve">: </w:t>
      </w:r>
    </w:p>
    <w:p w14:paraId="050F26E6" w14:textId="564F9F28" w:rsidR="00FD227F" w:rsidRPr="00D5161F" w:rsidRDefault="00FD227F" w:rsidP="00FD227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Pr="00FD227F">
        <w:rPr>
          <w:rFonts w:ascii="Arial" w:eastAsia="Calibri" w:hAnsi="Arial" w:cs="Arial"/>
          <w:color w:val="000000"/>
          <w:sz w:val="22"/>
          <w:szCs w:val="22"/>
          <w:lang w:val="es-VE"/>
        </w:rPr>
        <w:t>utilicen datos para describir, documentar, supervisar y proponer soluciones a las desigualdades en materia de salud y a los factores determinantes de la salud</w:t>
      </w:r>
    </w:p>
    <w:p w14:paraId="3153EBC5" w14:textId="2E173452" w:rsidR="00FD227F" w:rsidRPr="00D5161F" w:rsidRDefault="00FD227F" w:rsidP="00FD227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Pr="00FD227F">
        <w:rPr>
          <w:rFonts w:ascii="Arial" w:eastAsia="Calibri" w:hAnsi="Arial" w:cs="Arial"/>
          <w:color w:val="000000"/>
          <w:sz w:val="22"/>
          <w:szCs w:val="22"/>
          <w:lang w:val="es-VE"/>
        </w:rPr>
        <w:t>se centren en la equidad en los propios sistemas de datos; por ejemplo, reducir las disparidades entre las poblaciones a las que llegan los sistemas de registro civil</w:t>
      </w:r>
      <w:r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</w:t>
      </w:r>
      <w:r w:rsidRPr="00FD227F">
        <w:rPr>
          <w:rFonts w:ascii="Arial" w:eastAsia="Calibri" w:hAnsi="Arial" w:cs="Arial"/>
          <w:color w:val="000000"/>
          <w:sz w:val="22"/>
          <w:szCs w:val="22"/>
          <w:lang w:val="es-VE"/>
        </w:rPr>
        <w:t>La óptica de la equidad para las propuestas podría centrarse en la geografía, el género, la etnia, la discapacidad u otras características de la población</w:t>
      </w:r>
      <w:r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. </w:t>
      </w:r>
    </w:p>
    <w:p w14:paraId="04C540D8" w14:textId="4B3EE7EF" w:rsidR="00FD227F" w:rsidRDefault="00FD227F" w:rsidP="00FD227F">
      <w:pPr>
        <w:spacing w:line="360" w:lineRule="auto"/>
        <w:outlineLvl w:val="3"/>
        <w:rPr>
          <w:rFonts w:ascii="Arial" w:eastAsia="Calibri" w:hAnsi="Arial" w:cs="Arial"/>
          <w:color w:val="001689"/>
          <w:lang w:val="es-VE"/>
        </w:rPr>
      </w:pPr>
    </w:p>
    <w:p w14:paraId="475493DD" w14:textId="77777777" w:rsidR="00FD227F" w:rsidRPr="00D5161F" w:rsidRDefault="00FD227F" w:rsidP="00FD227F">
      <w:pPr>
        <w:spacing w:line="360" w:lineRule="auto"/>
        <w:outlineLvl w:val="3"/>
        <w:rPr>
          <w:rFonts w:ascii="Arial" w:eastAsia="Calibri" w:hAnsi="Arial" w:cs="Arial"/>
          <w:color w:val="001689"/>
          <w:lang w:val="es-VE"/>
        </w:rPr>
      </w:pPr>
    </w:p>
    <w:p w14:paraId="4E1284A3" w14:textId="77777777" w:rsidR="00FD227F" w:rsidRPr="00D5161F" w:rsidRDefault="00FD227F" w:rsidP="00FD227F">
      <w:pPr>
        <w:spacing w:line="360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2AFC8106" w14:textId="77777777" w:rsidR="003A73CB" w:rsidRPr="00D5161F" w:rsidRDefault="003A73CB" w:rsidP="003A73CB">
      <w:pPr>
        <w:spacing w:line="360" w:lineRule="auto"/>
        <w:outlineLvl w:val="3"/>
        <w:rPr>
          <w:rFonts w:ascii="Arial" w:eastAsia="Calibri" w:hAnsi="Arial" w:cs="Arial"/>
          <w:color w:val="001689"/>
          <w:lang w:val="es-VE"/>
        </w:rPr>
      </w:pPr>
      <w:r w:rsidRPr="00D5161F">
        <w:rPr>
          <w:rFonts w:ascii="Arial" w:eastAsia="Calibri" w:hAnsi="Arial" w:cs="Arial"/>
          <w:b/>
          <w:bCs/>
          <w:color w:val="001689"/>
          <w:lang w:val="es-VE"/>
        </w:rPr>
        <w:t>COVID-19</w:t>
      </w:r>
    </w:p>
    <w:p w14:paraId="33EE947A" w14:textId="77777777" w:rsidR="003A73CB" w:rsidRPr="00D5161F" w:rsidRDefault="003B66D3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color w:val="001689"/>
          <w:lang w:val="es-VE"/>
        </w:rPr>
        <w:t>RCEV</w:t>
      </w:r>
    </w:p>
    <w:p w14:paraId="62C2E93B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CF2C15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Vigilancia rápida de la m</w:t>
      </w:r>
      <w:r w:rsidR="00843028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ortalidad</w:t>
      </w:r>
    </w:p>
    <w:p w14:paraId="6A7A5F43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Certificación y codificación de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 &amp;</w:t>
      </w:r>
      <w:r w:rsidR="00BC5DEF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r</w:t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ecomendaciones Iris para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</w:t>
      </w:r>
    </w:p>
    <w:p w14:paraId="73A57D94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Autopsia verbal en el contexto de la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</w:t>
      </w:r>
    </w:p>
    <w:p w14:paraId="2ECF9AB7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Medir el exceso de mortalidad debido a la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</w:t>
      </w:r>
    </w:p>
    <w:p w14:paraId="6D6F335F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Mantener el registro civil durante la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</w:t>
      </w:r>
    </w:p>
    <w:p w14:paraId="0FC3027A" w14:textId="12B96F89" w:rsidR="003A73CB" w:rsidRDefault="007C5FE5" w:rsidP="00FD227F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Evaluar la calidad de los datos de mortalidad mediante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ANACONDA </w:t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durante la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 COVID-19</w:t>
      </w:r>
    </w:p>
    <w:p w14:paraId="6DF33640" w14:textId="77777777" w:rsidR="00C11020" w:rsidRPr="00D5161F" w:rsidRDefault="00C11020" w:rsidP="003A73CB">
      <w:pPr>
        <w:spacing w:line="360" w:lineRule="auto"/>
        <w:ind w:left="72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4742B7D2" w14:textId="77777777" w:rsidR="003A73CB" w:rsidRPr="00D5161F" w:rsidRDefault="00C12FC8" w:rsidP="003A73CB">
      <w:pPr>
        <w:spacing w:line="360" w:lineRule="auto"/>
        <w:outlineLvl w:val="3"/>
        <w:rPr>
          <w:rFonts w:ascii="Arial" w:eastAsia="Calibri" w:hAnsi="Arial" w:cs="Arial"/>
          <w:b/>
          <w:bCs/>
          <w:color w:val="001689"/>
          <w:lang w:val="es-VE"/>
        </w:rPr>
      </w:pPr>
      <w:r w:rsidRPr="00D5161F">
        <w:rPr>
          <w:rFonts w:ascii="Arial" w:eastAsia="Calibri" w:hAnsi="Arial" w:cs="Arial"/>
          <w:color w:val="001689"/>
          <w:lang w:val="es-VE"/>
        </w:rPr>
        <w:t>Impacto de los d</w:t>
      </w:r>
      <w:r w:rsidR="003B66D3" w:rsidRPr="00D5161F">
        <w:rPr>
          <w:rFonts w:ascii="Arial" w:eastAsia="Calibri" w:hAnsi="Arial" w:cs="Arial"/>
          <w:color w:val="001689"/>
          <w:lang w:val="es-VE"/>
        </w:rPr>
        <w:t>atos</w:t>
      </w:r>
    </w:p>
    <w:p w14:paraId="6592C14A" w14:textId="77777777" w:rsidR="003A73CB" w:rsidRPr="00D5161F" w:rsidRDefault="007C5FE5" w:rsidP="003A73CB">
      <w:pPr>
        <w:spacing w:line="360" w:lineRule="auto"/>
        <w:ind w:left="720" w:hanging="36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>●</w:t>
      </w:r>
      <w:r w:rsidRPr="00D5161F">
        <w:rPr>
          <w:rFonts w:ascii="Arial" w:eastAsia="Calibri" w:hAnsi="Arial" w:cs="Arial"/>
          <w:color w:val="1F497D" w:themeColor="text2"/>
          <w:sz w:val="22"/>
          <w:szCs w:val="22"/>
          <w:lang w:val="es-VE"/>
        </w:rPr>
        <w:tab/>
      </w:r>
      <w:r w:rsidR="000568D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Análisis de </w:t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d</w:t>
      </w:r>
      <w:r w:rsidR="000568D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atos de la </w:t>
      </w:r>
      <w:r w:rsidR="003A73CB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COVID-19 </w:t>
      </w:r>
      <w:r w:rsidR="000568D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para la </w:t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a</w:t>
      </w:r>
      <w:r w:rsidR="000568D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cci</w:t>
      </w:r>
      <w:r w:rsidR="00AF0AA2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>ón en salud p</w:t>
      </w:r>
      <w:r w:rsidR="000568D6" w:rsidRPr="00D5161F">
        <w:rPr>
          <w:rFonts w:ascii="Arial" w:eastAsia="Calibri" w:hAnsi="Arial" w:cs="Arial"/>
          <w:color w:val="000000"/>
          <w:sz w:val="22"/>
          <w:szCs w:val="22"/>
          <w:lang w:val="es-VE"/>
        </w:rPr>
        <w:t xml:space="preserve">ública </w:t>
      </w:r>
    </w:p>
    <w:p w14:paraId="4A0E1118" w14:textId="77777777" w:rsidR="003A73CB" w:rsidRPr="00D5161F" w:rsidRDefault="003A73CB" w:rsidP="003A73CB">
      <w:pPr>
        <w:spacing w:line="360" w:lineRule="auto"/>
        <w:ind w:left="720"/>
        <w:contextualSpacing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53112156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5338CD56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452A4810" w14:textId="77777777" w:rsidR="003A73CB" w:rsidRPr="00D5161F" w:rsidRDefault="003A73CB" w:rsidP="003A73CB">
      <w:pPr>
        <w:spacing w:line="360" w:lineRule="auto"/>
        <w:rPr>
          <w:rFonts w:ascii="Arial" w:eastAsia="Calibri" w:hAnsi="Arial" w:cs="Arial"/>
          <w:color w:val="000000"/>
          <w:sz w:val="22"/>
          <w:szCs w:val="22"/>
          <w:lang w:val="es-VE"/>
        </w:rPr>
      </w:pPr>
    </w:p>
    <w:p w14:paraId="021B7644" w14:textId="77777777" w:rsidR="00B43983" w:rsidRPr="00D5161F" w:rsidRDefault="00B43983">
      <w:pPr>
        <w:rPr>
          <w:lang w:val="es-VE"/>
        </w:rPr>
      </w:pPr>
    </w:p>
    <w:sectPr w:rsidR="00B43983" w:rsidRPr="00D5161F" w:rsidSect="00A354B7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2025" w:right="207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D49B3" w14:textId="77777777" w:rsidR="00A5463D" w:rsidRDefault="00A5463D" w:rsidP="008318D3">
      <w:pPr>
        <w:spacing w:line="240" w:lineRule="auto"/>
      </w:pPr>
      <w:r>
        <w:separator/>
      </w:r>
    </w:p>
  </w:endnote>
  <w:endnote w:type="continuationSeparator" w:id="0">
    <w:p w14:paraId="0203915D" w14:textId="77777777" w:rsidR="00A5463D" w:rsidRDefault="00A5463D" w:rsidP="008318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498821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992EC6" w14:textId="77777777" w:rsidR="003E60EF" w:rsidRDefault="00866171" w:rsidP="005678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3E60E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A4491C" w14:textId="77777777" w:rsidR="003E60EF" w:rsidRDefault="003E6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712366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4BACC6" w:themeColor="accent5"/>
        <w:sz w:val="18"/>
        <w:szCs w:val="18"/>
      </w:rPr>
    </w:sdtEndPr>
    <w:sdtContent>
      <w:p w14:paraId="77D88C16" w14:textId="77777777" w:rsidR="003E60EF" w:rsidRPr="004F66EF" w:rsidRDefault="00866171" w:rsidP="005678C7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4BACC6" w:themeColor="accent5"/>
            <w:sz w:val="18"/>
            <w:szCs w:val="18"/>
          </w:rPr>
        </w:pPr>
        <w:r w:rsidRPr="004F66EF">
          <w:rPr>
            <w:rStyle w:val="PageNumber"/>
            <w:b/>
            <w:bCs/>
            <w:color w:val="4BACC6" w:themeColor="accent5"/>
            <w:sz w:val="18"/>
            <w:szCs w:val="18"/>
          </w:rPr>
          <w:fldChar w:fldCharType="begin"/>
        </w:r>
        <w:r w:rsidR="003E60EF" w:rsidRPr="004F66EF">
          <w:rPr>
            <w:rStyle w:val="PageNumber"/>
            <w:b/>
            <w:bCs/>
            <w:color w:val="4BACC6" w:themeColor="accent5"/>
            <w:sz w:val="18"/>
            <w:szCs w:val="18"/>
          </w:rPr>
          <w:instrText xml:space="preserve"> PAGE </w:instrText>
        </w:r>
        <w:r w:rsidRPr="004F66EF">
          <w:rPr>
            <w:rStyle w:val="PageNumber"/>
            <w:b/>
            <w:bCs/>
            <w:color w:val="4BACC6" w:themeColor="accent5"/>
            <w:sz w:val="18"/>
            <w:szCs w:val="18"/>
          </w:rPr>
          <w:fldChar w:fldCharType="separate"/>
        </w:r>
        <w:r w:rsidR="00A63EFB">
          <w:rPr>
            <w:rStyle w:val="PageNumber"/>
            <w:b/>
            <w:bCs/>
            <w:noProof/>
            <w:color w:val="4BACC6" w:themeColor="accent5"/>
            <w:sz w:val="18"/>
            <w:szCs w:val="18"/>
          </w:rPr>
          <w:t>2</w:t>
        </w:r>
        <w:r w:rsidRPr="004F66EF">
          <w:rPr>
            <w:rStyle w:val="PageNumber"/>
            <w:b/>
            <w:bCs/>
            <w:color w:val="4BACC6" w:themeColor="accent5"/>
            <w:sz w:val="18"/>
            <w:szCs w:val="18"/>
          </w:rPr>
          <w:fldChar w:fldCharType="end"/>
        </w:r>
      </w:p>
    </w:sdtContent>
  </w:sdt>
  <w:p w14:paraId="4983128A" w14:textId="77777777" w:rsidR="003E60EF" w:rsidRDefault="003E60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42E4E" w14:textId="77777777" w:rsidR="003E60EF" w:rsidRDefault="003E60EF" w:rsidP="005678C7">
    <w:pPr>
      <w:pStyle w:val="Footer"/>
      <w:framePr w:wrap="none" w:vAnchor="text" w:hAnchor="margin" w:xAlign="center" w:y="1"/>
      <w:rPr>
        <w:rStyle w:val="PageNumber"/>
      </w:rPr>
    </w:pPr>
  </w:p>
  <w:p w14:paraId="2F91310A" w14:textId="77777777" w:rsidR="003E60EF" w:rsidRDefault="003E60EF" w:rsidP="005678C7">
    <w:pPr>
      <w:pStyle w:val="Footer"/>
    </w:pPr>
    <w:r w:rsidRPr="00D90910">
      <w:rPr>
        <w:noProof/>
      </w:rPr>
      <w:drawing>
        <wp:anchor distT="0" distB="0" distL="114300" distR="114300" simplePos="0" relativeHeight="251663360" behindDoc="0" locked="0" layoutInCell="1" allowOverlap="1" wp14:anchorId="42264552" wp14:editId="513E2D49">
          <wp:simplePos x="0" y="0"/>
          <wp:positionH relativeFrom="column">
            <wp:posOffset>4806950</wp:posOffset>
          </wp:positionH>
          <wp:positionV relativeFrom="paragraph">
            <wp:posOffset>-43180</wp:posOffset>
          </wp:positionV>
          <wp:extent cx="1323975" cy="410845"/>
          <wp:effectExtent l="0" t="0" r="0" b="0"/>
          <wp:wrapNone/>
          <wp:docPr id="3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059B">
      <w:rPr>
        <w:noProof/>
      </w:rPr>
      <w:drawing>
        <wp:anchor distT="0" distB="0" distL="114300" distR="114300" simplePos="0" relativeHeight="251665408" behindDoc="0" locked="0" layoutInCell="1" allowOverlap="1" wp14:anchorId="595C22D5" wp14:editId="3EB13300">
          <wp:simplePos x="0" y="0"/>
          <wp:positionH relativeFrom="column">
            <wp:posOffset>-104775</wp:posOffset>
          </wp:positionH>
          <wp:positionV relativeFrom="page">
            <wp:posOffset>9331325</wp:posOffset>
          </wp:positionV>
          <wp:extent cx="3308985" cy="424180"/>
          <wp:effectExtent l="0" t="0" r="5715" b="0"/>
          <wp:wrapNone/>
          <wp:docPr id="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98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038458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6D98F2" w14:textId="77777777" w:rsidR="003E60EF" w:rsidRDefault="00866171" w:rsidP="005678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3E60E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91524F" w14:textId="77777777" w:rsidR="003E60EF" w:rsidRDefault="003E60E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2787212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001689"/>
        <w:sz w:val="18"/>
        <w:szCs w:val="18"/>
      </w:rPr>
    </w:sdtEndPr>
    <w:sdtContent>
      <w:p w14:paraId="59985770" w14:textId="77777777" w:rsidR="003E60EF" w:rsidRPr="00837E69" w:rsidRDefault="00866171" w:rsidP="005678C7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01689"/>
            <w:sz w:val="18"/>
            <w:szCs w:val="18"/>
          </w:rPr>
        </w:pPr>
        <w:r w:rsidRPr="00837E69">
          <w:rPr>
            <w:rStyle w:val="PageNumber"/>
            <w:b/>
            <w:bCs/>
            <w:color w:val="001689"/>
            <w:sz w:val="18"/>
            <w:szCs w:val="18"/>
          </w:rPr>
          <w:fldChar w:fldCharType="begin"/>
        </w:r>
        <w:r w:rsidR="003E60EF" w:rsidRPr="00837E69">
          <w:rPr>
            <w:rStyle w:val="PageNumber"/>
            <w:b/>
            <w:bCs/>
            <w:color w:val="001689"/>
            <w:sz w:val="18"/>
            <w:szCs w:val="18"/>
          </w:rPr>
          <w:instrText xml:space="preserve"> PAGE </w:instrText>
        </w:r>
        <w:r w:rsidRPr="00837E69">
          <w:rPr>
            <w:rStyle w:val="PageNumber"/>
            <w:b/>
            <w:bCs/>
            <w:color w:val="001689"/>
            <w:sz w:val="18"/>
            <w:szCs w:val="18"/>
          </w:rPr>
          <w:fldChar w:fldCharType="separate"/>
        </w:r>
        <w:r w:rsidR="00A63EFB">
          <w:rPr>
            <w:rStyle w:val="PageNumber"/>
            <w:b/>
            <w:bCs/>
            <w:noProof/>
            <w:color w:val="001689"/>
            <w:sz w:val="18"/>
            <w:szCs w:val="18"/>
          </w:rPr>
          <w:t>7</w:t>
        </w:r>
        <w:r w:rsidRPr="00837E69">
          <w:rPr>
            <w:rStyle w:val="PageNumber"/>
            <w:b/>
            <w:bCs/>
            <w:color w:val="001689"/>
            <w:sz w:val="18"/>
            <w:szCs w:val="18"/>
          </w:rPr>
          <w:fldChar w:fldCharType="end"/>
        </w:r>
      </w:p>
    </w:sdtContent>
  </w:sdt>
  <w:p w14:paraId="445F470B" w14:textId="77777777" w:rsidR="003E60EF" w:rsidRDefault="003E60E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C0E0B" w14:textId="77777777" w:rsidR="003E60EF" w:rsidRDefault="003E60EF" w:rsidP="005678C7">
    <w:pPr>
      <w:pStyle w:val="Footer"/>
      <w:framePr w:wrap="none" w:vAnchor="text" w:hAnchor="margin" w:xAlign="center" w:y="1"/>
      <w:rPr>
        <w:rStyle w:val="PageNumber"/>
      </w:rPr>
    </w:pPr>
  </w:p>
  <w:p w14:paraId="7903ABB6" w14:textId="77777777" w:rsidR="003E60EF" w:rsidRDefault="003E60EF" w:rsidP="005678C7">
    <w:pPr>
      <w:pStyle w:val="Footer"/>
    </w:pPr>
    <w:r w:rsidRPr="00D90910">
      <w:rPr>
        <w:noProof/>
      </w:rPr>
      <w:drawing>
        <wp:anchor distT="0" distB="0" distL="114300" distR="114300" simplePos="0" relativeHeight="251655168" behindDoc="0" locked="0" layoutInCell="1" allowOverlap="1" wp14:anchorId="13C7FB27" wp14:editId="79FABD7D">
          <wp:simplePos x="0" y="0"/>
          <wp:positionH relativeFrom="column">
            <wp:posOffset>4806950</wp:posOffset>
          </wp:positionH>
          <wp:positionV relativeFrom="paragraph">
            <wp:posOffset>-43180</wp:posOffset>
          </wp:positionV>
          <wp:extent cx="1323975" cy="410845"/>
          <wp:effectExtent l="0" t="0" r="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059B">
      <w:rPr>
        <w:noProof/>
      </w:rPr>
      <w:drawing>
        <wp:anchor distT="0" distB="0" distL="114300" distR="114300" simplePos="0" relativeHeight="251659264" behindDoc="0" locked="0" layoutInCell="1" allowOverlap="1" wp14:anchorId="234458B3" wp14:editId="100BA146">
          <wp:simplePos x="0" y="0"/>
          <wp:positionH relativeFrom="column">
            <wp:posOffset>-104775</wp:posOffset>
          </wp:positionH>
          <wp:positionV relativeFrom="page">
            <wp:posOffset>9331325</wp:posOffset>
          </wp:positionV>
          <wp:extent cx="3308985" cy="424180"/>
          <wp:effectExtent l="0" t="0" r="5715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98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8E1EC" w14:textId="77777777" w:rsidR="00A5463D" w:rsidRDefault="00A5463D" w:rsidP="008318D3">
      <w:pPr>
        <w:spacing w:line="240" w:lineRule="auto"/>
      </w:pPr>
      <w:r>
        <w:separator/>
      </w:r>
    </w:p>
  </w:footnote>
  <w:footnote w:type="continuationSeparator" w:id="0">
    <w:p w14:paraId="03B7B1E6" w14:textId="77777777" w:rsidR="00A5463D" w:rsidRDefault="00A5463D" w:rsidP="008318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DC75" w14:textId="77777777" w:rsidR="00D5161F" w:rsidRPr="00D5161F" w:rsidRDefault="00D5161F" w:rsidP="00D5161F">
    <w:pPr>
      <w:tabs>
        <w:tab w:val="center" w:pos="4680"/>
        <w:tab w:val="right" w:pos="9360"/>
      </w:tabs>
      <w:jc w:val="right"/>
      <w:rPr>
        <w:rFonts w:ascii="Arial" w:eastAsia="Calibri" w:hAnsi="Arial" w:cs="Arial"/>
        <w:color w:val="AEAAAA"/>
        <w:sz w:val="18"/>
        <w:szCs w:val="20"/>
      </w:rPr>
    </w:pPr>
    <w:r w:rsidRPr="00D5161F">
      <w:rPr>
        <w:rFonts w:ascii="Arial" w:eastAsia="Calibri" w:hAnsi="Arial" w:cs="Arial"/>
        <w:b/>
        <w:bCs/>
        <w:noProof/>
        <w:color w:val="AEAAAA"/>
        <w:sz w:val="18"/>
        <w:szCs w:val="20"/>
      </w:rPr>
      <w:drawing>
        <wp:anchor distT="0" distB="0" distL="114300" distR="114300" simplePos="0" relativeHeight="251668480" behindDoc="0" locked="0" layoutInCell="1" allowOverlap="1" wp14:anchorId="3BB7EF62" wp14:editId="1A674EF5">
          <wp:simplePos x="0" y="0"/>
          <wp:positionH relativeFrom="column">
            <wp:posOffset>-1008818</wp:posOffset>
          </wp:positionH>
          <wp:positionV relativeFrom="page">
            <wp:posOffset>398780</wp:posOffset>
          </wp:positionV>
          <wp:extent cx="3899809" cy="262759"/>
          <wp:effectExtent l="0" t="0" r="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6"/>
                  <a:stretch/>
                </pic:blipFill>
                <pic:spPr bwMode="auto">
                  <a:xfrm>
                    <a:off x="0" y="0"/>
                    <a:ext cx="3899809" cy="262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FD7BF9" w14:textId="77777777" w:rsidR="00D5161F" w:rsidRPr="00D5161F" w:rsidRDefault="00D5161F" w:rsidP="00D5161F">
    <w:pPr>
      <w:tabs>
        <w:tab w:val="center" w:pos="4680"/>
        <w:tab w:val="right" w:pos="9360"/>
      </w:tabs>
      <w:jc w:val="left"/>
      <w:rPr>
        <w:rFonts w:ascii="Arial" w:eastAsia="Calibri" w:hAnsi="Arial" w:cs="Arial"/>
        <w:color w:val="AEAAAA"/>
        <w:sz w:val="20"/>
        <w:szCs w:val="20"/>
      </w:rPr>
    </w:pPr>
  </w:p>
  <w:p w14:paraId="6E89E8E1" w14:textId="77777777" w:rsidR="00D5161F" w:rsidRPr="00D5161F" w:rsidRDefault="00D5161F" w:rsidP="00D5161F">
    <w:pPr>
      <w:tabs>
        <w:tab w:val="center" w:pos="4680"/>
        <w:tab w:val="right" w:pos="9360"/>
      </w:tabs>
      <w:jc w:val="left"/>
      <w:rPr>
        <w:rFonts w:ascii="Arial" w:eastAsia="Calibri" w:hAnsi="Arial" w:cs="Arial"/>
        <w:color w:val="AEAAAA"/>
        <w:sz w:val="20"/>
        <w:szCs w:val="20"/>
      </w:rPr>
    </w:pPr>
    <w:r w:rsidRPr="00D5161F">
      <w:rPr>
        <w:rFonts w:ascii="Arial" w:eastAsia="Calibri" w:hAnsi="Arial" w:cs="Arial"/>
        <w:color w:val="AEAAAA"/>
        <w:sz w:val="20"/>
        <w:szCs w:val="20"/>
      </w:rPr>
      <w:t>Bloomberg Philanthropies · Data for Health Initiative</w:t>
    </w:r>
  </w:p>
  <w:p w14:paraId="5D0B9082" w14:textId="77777777" w:rsidR="003E60EF" w:rsidRPr="00D5161F" w:rsidRDefault="003E60EF" w:rsidP="00D51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3B78" w14:textId="77777777" w:rsidR="003E60EF" w:rsidRDefault="003E60EF" w:rsidP="005678C7">
    <w:pPr>
      <w:pStyle w:val="Header"/>
      <w:jc w:val="right"/>
      <w:rPr>
        <w:b/>
        <w:bCs/>
      </w:rPr>
    </w:pPr>
    <w:r w:rsidRPr="00BA3736">
      <w:rPr>
        <w:noProof/>
      </w:rPr>
      <w:drawing>
        <wp:anchor distT="0" distB="0" distL="114300" distR="114300" simplePos="0" relativeHeight="251666432" behindDoc="0" locked="0" layoutInCell="1" allowOverlap="1" wp14:anchorId="5067C535" wp14:editId="380565FC">
          <wp:simplePos x="0" y="0"/>
          <wp:positionH relativeFrom="column">
            <wp:posOffset>-1008818</wp:posOffset>
          </wp:positionH>
          <wp:positionV relativeFrom="page">
            <wp:posOffset>398780</wp:posOffset>
          </wp:positionV>
          <wp:extent cx="3899809" cy="262759"/>
          <wp:effectExtent l="0" t="0" r="0" b="4445"/>
          <wp:wrapNone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6"/>
                  <a:stretch/>
                </pic:blipFill>
                <pic:spPr bwMode="auto">
                  <a:xfrm>
                    <a:off x="0" y="0"/>
                    <a:ext cx="3899809" cy="262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9C05DC2" w14:textId="77777777" w:rsidR="003E60EF" w:rsidRDefault="003E60EF" w:rsidP="005678C7">
    <w:pPr>
      <w:pStyle w:val="Header"/>
      <w:jc w:val="left"/>
      <w:rPr>
        <w:b/>
        <w:bCs/>
        <w:sz w:val="20"/>
      </w:rPr>
    </w:pPr>
  </w:p>
  <w:p w14:paraId="43D9BC49" w14:textId="77777777" w:rsidR="003E60EF" w:rsidRPr="00D53ACD" w:rsidRDefault="003E60EF" w:rsidP="005678C7">
    <w:pPr>
      <w:pStyle w:val="Header"/>
      <w:jc w:val="left"/>
      <w:rPr>
        <w:b/>
        <w:bCs/>
        <w:sz w:val="20"/>
      </w:rPr>
    </w:pPr>
    <w:r w:rsidRPr="00DE0191">
      <w:rPr>
        <w:sz w:val="20"/>
      </w:rPr>
      <w:t xml:space="preserve">Bloomberg Philanthropies </w:t>
    </w:r>
    <w:r w:rsidRPr="00D53ACD">
      <w:rPr>
        <w:sz w:val="20"/>
      </w:rPr>
      <w:t xml:space="preserve">· </w:t>
    </w:r>
    <w:r w:rsidRPr="00DE0191">
      <w:rPr>
        <w:sz w:val="20"/>
      </w:rPr>
      <w:t>Data for Health Initiative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D0724" w14:textId="77777777" w:rsidR="00A354B7" w:rsidRPr="00D5161F" w:rsidRDefault="00A354B7" w:rsidP="00A354B7">
    <w:pPr>
      <w:tabs>
        <w:tab w:val="center" w:pos="4680"/>
        <w:tab w:val="right" w:pos="9360"/>
      </w:tabs>
      <w:jc w:val="right"/>
      <w:rPr>
        <w:rFonts w:ascii="Arial" w:eastAsia="Calibri" w:hAnsi="Arial" w:cs="Arial"/>
        <w:color w:val="AEAAAA"/>
        <w:sz w:val="18"/>
        <w:szCs w:val="20"/>
      </w:rPr>
    </w:pPr>
    <w:r w:rsidRPr="00D5161F">
      <w:rPr>
        <w:rFonts w:ascii="Arial" w:eastAsia="Calibri" w:hAnsi="Arial" w:cs="Arial"/>
        <w:b/>
        <w:bCs/>
        <w:noProof/>
        <w:color w:val="AEAAAA"/>
        <w:sz w:val="18"/>
        <w:szCs w:val="20"/>
      </w:rPr>
      <w:drawing>
        <wp:anchor distT="0" distB="0" distL="114300" distR="114300" simplePos="0" relativeHeight="251670528" behindDoc="0" locked="0" layoutInCell="1" allowOverlap="1" wp14:anchorId="4D482596" wp14:editId="63D6CF12">
          <wp:simplePos x="0" y="0"/>
          <wp:positionH relativeFrom="column">
            <wp:posOffset>-1008818</wp:posOffset>
          </wp:positionH>
          <wp:positionV relativeFrom="page">
            <wp:posOffset>398780</wp:posOffset>
          </wp:positionV>
          <wp:extent cx="3899809" cy="262759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6"/>
                  <a:stretch/>
                </pic:blipFill>
                <pic:spPr bwMode="auto">
                  <a:xfrm>
                    <a:off x="0" y="0"/>
                    <a:ext cx="3899809" cy="262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57E532" w14:textId="77777777" w:rsidR="00A354B7" w:rsidRPr="00D5161F" w:rsidRDefault="00A354B7" w:rsidP="00A354B7">
    <w:pPr>
      <w:tabs>
        <w:tab w:val="center" w:pos="4680"/>
        <w:tab w:val="right" w:pos="9360"/>
      </w:tabs>
      <w:jc w:val="left"/>
      <w:rPr>
        <w:rFonts w:ascii="Arial" w:eastAsia="Calibri" w:hAnsi="Arial" w:cs="Arial"/>
        <w:color w:val="AEAAAA"/>
        <w:sz w:val="20"/>
        <w:szCs w:val="20"/>
      </w:rPr>
    </w:pPr>
  </w:p>
  <w:p w14:paraId="74005EF7" w14:textId="77777777" w:rsidR="00A354B7" w:rsidRPr="00D5161F" w:rsidRDefault="00A354B7" w:rsidP="00A354B7">
    <w:pPr>
      <w:tabs>
        <w:tab w:val="center" w:pos="4680"/>
        <w:tab w:val="right" w:pos="9360"/>
      </w:tabs>
      <w:jc w:val="left"/>
      <w:rPr>
        <w:rFonts w:ascii="Arial" w:eastAsia="Calibri" w:hAnsi="Arial" w:cs="Arial"/>
        <w:color w:val="AEAAAA"/>
        <w:sz w:val="20"/>
        <w:szCs w:val="20"/>
      </w:rPr>
    </w:pPr>
    <w:r w:rsidRPr="00D5161F">
      <w:rPr>
        <w:rFonts w:ascii="Arial" w:eastAsia="Calibri" w:hAnsi="Arial" w:cs="Arial"/>
        <w:color w:val="AEAAAA"/>
        <w:sz w:val="20"/>
        <w:szCs w:val="20"/>
      </w:rPr>
      <w:t>Bloomberg Philanthropies · Data for Health Initiative</w:t>
    </w:r>
  </w:p>
  <w:p w14:paraId="6B210974" w14:textId="77777777" w:rsidR="003E60EF" w:rsidRPr="00A354B7" w:rsidRDefault="003E60EF" w:rsidP="00A354B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0EFD" w14:textId="77777777" w:rsidR="003E60EF" w:rsidRDefault="003E60EF" w:rsidP="005678C7">
    <w:pPr>
      <w:pStyle w:val="Header"/>
      <w:jc w:val="right"/>
      <w:rPr>
        <w:b/>
        <w:bCs/>
      </w:rPr>
    </w:pPr>
    <w:r w:rsidRPr="00BA3736">
      <w:rPr>
        <w:noProof/>
      </w:rPr>
      <w:drawing>
        <wp:anchor distT="0" distB="0" distL="114300" distR="114300" simplePos="0" relativeHeight="251661312" behindDoc="0" locked="0" layoutInCell="1" allowOverlap="1" wp14:anchorId="31E14D3A" wp14:editId="2B5C6CD5">
          <wp:simplePos x="0" y="0"/>
          <wp:positionH relativeFrom="column">
            <wp:posOffset>-1008818</wp:posOffset>
          </wp:positionH>
          <wp:positionV relativeFrom="page">
            <wp:posOffset>398780</wp:posOffset>
          </wp:positionV>
          <wp:extent cx="3899809" cy="262759"/>
          <wp:effectExtent l="0" t="0" r="0" b="4445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6"/>
                  <a:stretch/>
                </pic:blipFill>
                <pic:spPr bwMode="auto">
                  <a:xfrm>
                    <a:off x="0" y="0"/>
                    <a:ext cx="3899809" cy="262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13BB0FD" w14:textId="77777777" w:rsidR="003E60EF" w:rsidRDefault="003E60EF" w:rsidP="005678C7">
    <w:pPr>
      <w:pStyle w:val="Header"/>
      <w:jc w:val="left"/>
      <w:rPr>
        <w:b/>
        <w:bCs/>
        <w:sz w:val="20"/>
      </w:rPr>
    </w:pPr>
  </w:p>
  <w:p w14:paraId="2A01B2C7" w14:textId="77777777" w:rsidR="003E60EF" w:rsidRPr="00D53ACD" w:rsidRDefault="003E60EF" w:rsidP="005678C7">
    <w:pPr>
      <w:pStyle w:val="Header"/>
      <w:jc w:val="left"/>
      <w:rPr>
        <w:b/>
        <w:bCs/>
        <w:sz w:val="20"/>
      </w:rPr>
    </w:pPr>
    <w:r w:rsidRPr="00DE0191">
      <w:rPr>
        <w:sz w:val="20"/>
      </w:rPr>
      <w:t xml:space="preserve">Bloomberg Philanthropies </w:t>
    </w:r>
    <w:r w:rsidRPr="00D53ACD">
      <w:rPr>
        <w:sz w:val="20"/>
      </w:rPr>
      <w:t xml:space="preserve">· </w:t>
    </w:r>
    <w:r w:rsidRPr="00DE0191">
      <w:rPr>
        <w:sz w:val="20"/>
      </w:rPr>
      <w:t>Data for Health Initiative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1E9E"/>
    <w:multiLevelType w:val="hybridMultilevel"/>
    <w:tmpl w:val="725A7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733E"/>
    <w:multiLevelType w:val="hybridMultilevel"/>
    <w:tmpl w:val="5F860720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E76765"/>
    <w:multiLevelType w:val="hybridMultilevel"/>
    <w:tmpl w:val="C3C62D92"/>
    <w:lvl w:ilvl="0" w:tplc="A83C9FE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168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51FBF"/>
    <w:multiLevelType w:val="multilevel"/>
    <w:tmpl w:val="1DA6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3CB"/>
    <w:rsid w:val="00025A3D"/>
    <w:rsid w:val="00036426"/>
    <w:rsid w:val="0005222C"/>
    <w:rsid w:val="000568D6"/>
    <w:rsid w:val="0007531E"/>
    <w:rsid w:val="001C3B85"/>
    <w:rsid w:val="001E7F7F"/>
    <w:rsid w:val="002017DE"/>
    <w:rsid w:val="002449F7"/>
    <w:rsid w:val="002B2B0F"/>
    <w:rsid w:val="002D4D1A"/>
    <w:rsid w:val="002E09D0"/>
    <w:rsid w:val="00315B1F"/>
    <w:rsid w:val="003240AB"/>
    <w:rsid w:val="00392E29"/>
    <w:rsid w:val="003A73CB"/>
    <w:rsid w:val="003B66D3"/>
    <w:rsid w:val="003E60EF"/>
    <w:rsid w:val="004137A4"/>
    <w:rsid w:val="00420DEA"/>
    <w:rsid w:val="00454345"/>
    <w:rsid w:val="004D5CFA"/>
    <w:rsid w:val="004F3446"/>
    <w:rsid w:val="005678C7"/>
    <w:rsid w:val="0057108A"/>
    <w:rsid w:val="00573376"/>
    <w:rsid w:val="0057651D"/>
    <w:rsid w:val="005C75CA"/>
    <w:rsid w:val="005D5DB2"/>
    <w:rsid w:val="0066455F"/>
    <w:rsid w:val="00670D35"/>
    <w:rsid w:val="00671347"/>
    <w:rsid w:val="006B5D66"/>
    <w:rsid w:val="00710C48"/>
    <w:rsid w:val="007151BA"/>
    <w:rsid w:val="00731496"/>
    <w:rsid w:val="007357F7"/>
    <w:rsid w:val="00787BCF"/>
    <w:rsid w:val="00793C94"/>
    <w:rsid w:val="007C5FE5"/>
    <w:rsid w:val="007E3B84"/>
    <w:rsid w:val="008318D3"/>
    <w:rsid w:val="00832C86"/>
    <w:rsid w:val="00843028"/>
    <w:rsid w:val="00846EA0"/>
    <w:rsid w:val="00856C30"/>
    <w:rsid w:val="00866171"/>
    <w:rsid w:val="008D68E9"/>
    <w:rsid w:val="00912F01"/>
    <w:rsid w:val="00A354B7"/>
    <w:rsid w:val="00A42025"/>
    <w:rsid w:val="00A5463D"/>
    <w:rsid w:val="00A63EFB"/>
    <w:rsid w:val="00A80B50"/>
    <w:rsid w:val="00AA1F8F"/>
    <w:rsid w:val="00AB14CB"/>
    <w:rsid w:val="00AF0AA2"/>
    <w:rsid w:val="00B31661"/>
    <w:rsid w:val="00B42D8E"/>
    <w:rsid w:val="00B43983"/>
    <w:rsid w:val="00B54E9A"/>
    <w:rsid w:val="00BC5DEF"/>
    <w:rsid w:val="00BD3736"/>
    <w:rsid w:val="00BE1B48"/>
    <w:rsid w:val="00C0399E"/>
    <w:rsid w:val="00C11020"/>
    <w:rsid w:val="00C11C8E"/>
    <w:rsid w:val="00C12FC8"/>
    <w:rsid w:val="00CC1C56"/>
    <w:rsid w:val="00CF2C15"/>
    <w:rsid w:val="00D17D54"/>
    <w:rsid w:val="00D5161F"/>
    <w:rsid w:val="00E16F0B"/>
    <w:rsid w:val="00E4601B"/>
    <w:rsid w:val="00E4668D"/>
    <w:rsid w:val="00E471D7"/>
    <w:rsid w:val="00E86B9F"/>
    <w:rsid w:val="00ED4AD3"/>
    <w:rsid w:val="00ED79AB"/>
    <w:rsid w:val="00FB2913"/>
    <w:rsid w:val="00FD227F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F5A62"/>
  <w15:docId w15:val="{FBE2FE6B-B323-4110-9C63-F553652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brima" w:eastAsiaTheme="minorHAnsi" w:hAnsi="Ebrima" w:cs="Times New Roman"/>
        <w:sz w:val="24"/>
        <w:szCs w:val="24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27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4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4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73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3A73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73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3CB"/>
  </w:style>
  <w:style w:type="paragraph" w:styleId="Footer">
    <w:name w:val="footer"/>
    <w:basedOn w:val="Normal"/>
    <w:link w:val="FooterChar"/>
    <w:uiPriority w:val="99"/>
    <w:semiHidden/>
    <w:unhideWhenUsed/>
    <w:rsid w:val="003A73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73CB"/>
  </w:style>
  <w:style w:type="paragraph" w:styleId="ListParagraph">
    <w:name w:val="List Paragraph"/>
    <w:basedOn w:val="Normal"/>
    <w:uiPriority w:val="34"/>
    <w:qFormat/>
    <w:rsid w:val="003A73CB"/>
    <w:pPr>
      <w:numPr>
        <w:numId w:val="1"/>
      </w:numPr>
      <w:tabs>
        <w:tab w:val="num" w:pos="360"/>
      </w:tabs>
      <w:spacing w:before="120" w:after="120" w:line="360" w:lineRule="auto"/>
      <w:ind w:left="0" w:firstLine="0"/>
      <w:contextualSpacing/>
    </w:pPr>
    <w:rPr>
      <w:rFonts w:ascii="Arial" w:hAnsi="Arial" w:cs="Arial"/>
      <w:color w:val="000000"/>
      <w:sz w:val="22"/>
      <w:szCs w:val="22"/>
    </w:rPr>
  </w:style>
  <w:style w:type="paragraph" w:customStyle="1" w:styleId="CRVS-header">
    <w:name w:val="CRVS - header"/>
    <w:basedOn w:val="Header"/>
    <w:qFormat/>
    <w:rsid w:val="003A73CB"/>
    <w:pPr>
      <w:spacing w:line="276" w:lineRule="auto"/>
    </w:pPr>
    <w:rPr>
      <w:rFonts w:ascii="Arial" w:hAnsi="Arial" w:cs="Arial"/>
      <w:b/>
      <w:bCs/>
      <w:color w:val="88C8EE"/>
      <w:sz w:val="18"/>
      <w:szCs w:val="20"/>
    </w:rPr>
  </w:style>
  <w:style w:type="character" w:customStyle="1" w:styleId="Hipervnculo1">
    <w:name w:val="Hipervínculo1"/>
    <w:basedOn w:val="DefaultParagraphFont"/>
    <w:uiPriority w:val="99"/>
    <w:unhideWhenUsed/>
    <w:rsid w:val="003A73CB"/>
    <w:rPr>
      <w:color w:val="001689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A73CB"/>
  </w:style>
  <w:style w:type="character" w:styleId="Hyperlink">
    <w:name w:val="Hyperlink"/>
    <w:basedOn w:val="DefaultParagraphFont"/>
    <w:uiPriority w:val="99"/>
    <w:unhideWhenUsed/>
    <w:rsid w:val="003A73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151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1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1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1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1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B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516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4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4B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A354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4hglobalgrantsprogram.org/spanish/application-process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ggpinfo@vitalstrategies.org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ggpinfo@vitalstrategies.org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4hglobalgrantsprogram.org/spanish/application-process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B3AC6-D4CF-4EA8-852F-B38920510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1527</Words>
  <Characters>8704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</dc:creator>
  <cp:keywords/>
  <dc:description/>
  <cp:lastModifiedBy>Lara Tabac</cp:lastModifiedBy>
  <cp:revision>4</cp:revision>
  <dcterms:created xsi:type="dcterms:W3CDTF">2021-11-09T16:32:00Z</dcterms:created>
  <dcterms:modified xsi:type="dcterms:W3CDTF">2021-11-09T17:17:00Z</dcterms:modified>
</cp:coreProperties>
</file>