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90F" w14:textId="4007EE91" w:rsidR="003E72BD" w:rsidRPr="003558C4" w:rsidRDefault="009C3D8D" w:rsidP="003558C4">
      <w:pPr>
        <w:pStyle w:val="Heading1"/>
        <w:spacing w:before="120" w:after="240" w:line="240" w:lineRule="auto"/>
        <w:ind w:right="-5126"/>
      </w:pPr>
      <w:r>
        <w:t>Paraguay</w:t>
      </w:r>
    </w:p>
    <w:tbl>
      <w:tblPr>
        <w:tblStyle w:val="TableGrid"/>
        <w:tblpPr w:leftFromText="180" w:rightFromText="180" w:vertAnchor="text" w:horzAnchor="margin" w:tblpY="-54"/>
        <w:tblW w:w="9521"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1975"/>
        <w:gridCol w:w="7546"/>
      </w:tblGrid>
      <w:tr w:rsidR="003E72BD" w:rsidRPr="002644B7" w14:paraId="04E29139" w14:textId="77777777" w:rsidTr="4582A44B">
        <w:tc>
          <w:tcPr>
            <w:tcW w:w="1975" w:type="dxa"/>
            <w:shd w:val="clear" w:color="auto" w:fill="E6E9F4"/>
          </w:tcPr>
          <w:p w14:paraId="76F5C49F" w14:textId="5FCC8BB4" w:rsidR="003E72BD" w:rsidRPr="002644B7" w:rsidRDefault="008D3623" w:rsidP="006D17C3">
            <w:pPr>
              <w:pStyle w:val="Heading1"/>
              <w:spacing w:line="240" w:lineRule="auto"/>
              <w:jc w:val="left"/>
              <w:rPr>
                <w:sz w:val="16"/>
                <w:szCs w:val="16"/>
              </w:rPr>
            </w:pPr>
            <w:r w:rsidRPr="002644B7">
              <w:rPr>
                <w:sz w:val="16"/>
                <w:szCs w:val="16"/>
              </w:rPr>
              <w:t>Institutional Partner</w:t>
            </w:r>
          </w:p>
        </w:tc>
        <w:tc>
          <w:tcPr>
            <w:tcW w:w="7546" w:type="dxa"/>
            <w:vAlign w:val="center"/>
          </w:tcPr>
          <w:p w14:paraId="4D8510CE" w14:textId="5E06C7F3" w:rsidR="003E72BD" w:rsidRPr="002644B7" w:rsidRDefault="001A5E86" w:rsidP="001A5E86">
            <w:pPr>
              <w:pStyle w:val="Heading1"/>
              <w:spacing w:line="276" w:lineRule="auto"/>
              <w:jc w:val="left"/>
              <w:rPr>
                <w:b w:val="0"/>
                <w:bCs w:val="0"/>
                <w:color w:val="000000" w:themeColor="text1"/>
                <w:sz w:val="16"/>
                <w:szCs w:val="16"/>
              </w:rPr>
            </w:pPr>
            <w:r w:rsidRPr="001A5E86">
              <w:rPr>
                <w:b w:val="0"/>
                <w:bCs w:val="0"/>
                <w:color w:val="000000" w:themeColor="text1"/>
                <w:sz w:val="16"/>
                <w:szCs w:val="16"/>
              </w:rPr>
              <w:t>General Directorate of Health Surveillance,</w:t>
            </w:r>
            <w:r>
              <w:rPr>
                <w:b w:val="0"/>
                <w:bCs w:val="0"/>
                <w:color w:val="000000" w:themeColor="text1"/>
                <w:sz w:val="16"/>
                <w:szCs w:val="16"/>
              </w:rPr>
              <w:t xml:space="preserve"> </w:t>
            </w:r>
            <w:r w:rsidRPr="001A5E86">
              <w:rPr>
                <w:b w:val="0"/>
                <w:bCs w:val="0"/>
                <w:color w:val="000000" w:themeColor="text1"/>
                <w:sz w:val="16"/>
                <w:szCs w:val="16"/>
              </w:rPr>
              <w:t>Ministry of Public Health and Social Welfare</w:t>
            </w:r>
          </w:p>
        </w:tc>
      </w:tr>
      <w:tr w:rsidR="003E72BD" w:rsidRPr="002644B7" w14:paraId="208E7F2F" w14:textId="77777777" w:rsidTr="4582A44B">
        <w:tc>
          <w:tcPr>
            <w:tcW w:w="1975" w:type="dxa"/>
            <w:shd w:val="clear" w:color="auto" w:fill="E6E9F4"/>
          </w:tcPr>
          <w:p w14:paraId="5A037E01" w14:textId="02F18DB2" w:rsidR="003E72BD" w:rsidRPr="002644B7" w:rsidRDefault="003E72BD" w:rsidP="006D17C3">
            <w:pPr>
              <w:pStyle w:val="Heading1"/>
              <w:spacing w:line="240" w:lineRule="auto"/>
              <w:jc w:val="left"/>
              <w:rPr>
                <w:sz w:val="16"/>
                <w:szCs w:val="16"/>
              </w:rPr>
            </w:pPr>
            <w:r w:rsidRPr="002644B7">
              <w:rPr>
                <w:sz w:val="16"/>
                <w:szCs w:val="16"/>
              </w:rPr>
              <w:t>Project dates</w:t>
            </w:r>
          </w:p>
        </w:tc>
        <w:tc>
          <w:tcPr>
            <w:tcW w:w="7546" w:type="dxa"/>
            <w:vAlign w:val="center"/>
          </w:tcPr>
          <w:p w14:paraId="5305CCCC" w14:textId="3C70C65F" w:rsidR="003E72BD" w:rsidRPr="002644B7" w:rsidRDefault="001A5E86" w:rsidP="006D17C3">
            <w:pPr>
              <w:pStyle w:val="Heading1"/>
              <w:spacing w:line="276" w:lineRule="auto"/>
              <w:jc w:val="left"/>
              <w:rPr>
                <w:b w:val="0"/>
                <w:bCs w:val="0"/>
                <w:color w:val="000000" w:themeColor="text1"/>
                <w:sz w:val="16"/>
                <w:szCs w:val="16"/>
              </w:rPr>
            </w:pPr>
            <w:r>
              <w:rPr>
                <w:b w:val="0"/>
                <w:bCs w:val="0"/>
                <w:color w:val="000000" w:themeColor="text1"/>
                <w:sz w:val="16"/>
                <w:szCs w:val="16"/>
              </w:rPr>
              <w:t>November</w:t>
            </w:r>
            <w:r w:rsidR="00714CEB">
              <w:rPr>
                <w:b w:val="0"/>
                <w:bCs w:val="0"/>
                <w:color w:val="000000" w:themeColor="text1"/>
                <w:sz w:val="16"/>
                <w:szCs w:val="16"/>
              </w:rPr>
              <w:t xml:space="preserve"> 1</w:t>
            </w:r>
            <w:r>
              <w:rPr>
                <w:b w:val="0"/>
                <w:bCs w:val="0"/>
                <w:color w:val="000000" w:themeColor="text1"/>
                <w:sz w:val="16"/>
                <w:szCs w:val="16"/>
              </w:rPr>
              <w:t>6</w:t>
            </w:r>
            <w:r w:rsidR="00714CEB">
              <w:rPr>
                <w:b w:val="0"/>
                <w:bCs w:val="0"/>
                <w:color w:val="000000" w:themeColor="text1"/>
                <w:sz w:val="16"/>
                <w:szCs w:val="16"/>
              </w:rPr>
              <w:t xml:space="preserve">, 2020 – </w:t>
            </w:r>
            <w:r>
              <w:rPr>
                <w:b w:val="0"/>
                <w:bCs w:val="0"/>
                <w:color w:val="000000" w:themeColor="text1"/>
                <w:sz w:val="16"/>
                <w:szCs w:val="16"/>
              </w:rPr>
              <w:t>May 16</w:t>
            </w:r>
            <w:r w:rsidR="00714CEB">
              <w:rPr>
                <w:b w:val="0"/>
                <w:bCs w:val="0"/>
                <w:color w:val="000000" w:themeColor="text1"/>
                <w:sz w:val="16"/>
                <w:szCs w:val="16"/>
              </w:rPr>
              <w:t>, 2021</w:t>
            </w:r>
          </w:p>
        </w:tc>
      </w:tr>
      <w:tr w:rsidR="004D781A" w:rsidRPr="002644B7" w14:paraId="75934616" w14:textId="77777777" w:rsidTr="4582A44B">
        <w:tc>
          <w:tcPr>
            <w:tcW w:w="1975" w:type="dxa"/>
            <w:shd w:val="clear" w:color="auto" w:fill="E6E9F4"/>
          </w:tcPr>
          <w:p w14:paraId="76A63562" w14:textId="67A466B6" w:rsidR="004D781A" w:rsidRPr="002644B7" w:rsidRDefault="004D781A" w:rsidP="006D17C3">
            <w:pPr>
              <w:pStyle w:val="Heading1"/>
              <w:spacing w:line="240" w:lineRule="auto"/>
              <w:jc w:val="left"/>
              <w:rPr>
                <w:sz w:val="16"/>
                <w:szCs w:val="16"/>
              </w:rPr>
            </w:pPr>
            <w:r w:rsidRPr="002644B7">
              <w:rPr>
                <w:sz w:val="16"/>
                <w:szCs w:val="16"/>
              </w:rPr>
              <w:t>Project Title</w:t>
            </w:r>
          </w:p>
        </w:tc>
        <w:tc>
          <w:tcPr>
            <w:tcW w:w="7546" w:type="dxa"/>
            <w:vAlign w:val="center"/>
          </w:tcPr>
          <w:p w14:paraId="615ADB13" w14:textId="01E14FB2" w:rsidR="004D781A" w:rsidRPr="002644B7" w:rsidRDefault="4582A44B" w:rsidP="006D17C3">
            <w:pPr>
              <w:pStyle w:val="Heading1"/>
              <w:spacing w:line="276" w:lineRule="auto"/>
              <w:jc w:val="left"/>
              <w:rPr>
                <w:b w:val="0"/>
                <w:bCs w:val="0"/>
                <w:color w:val="000000" w:themeColor="text1"/>
                <w:sz w:val="16"/>
                <w:szCs w:val="16"/>
              </w:rPr>
            </w:pPr>
            <w:r w:rsidRPr="4582A44B">
              <w:rPr>
                <w:b w:val="0"/>
                <w:bCs w:val="0"/>
                <w:color w:val="000000" w:themeColor="text1"/>
                <w:sz w:val="16"/>
                <w:szCs w:val="16"/>
              </w:rPr>
              <w:t>Optimize a COVID-19 Dashboard to Inform Decision-Making During the Pandemic Response</w:t>
            </w:r>
          </w:p>
        </w:tc>
      </w:tr>
    </w:tbl>
    <w:p w14:paraId="28F4E806" w14:textId="4B28EFF2" w:rsidR="003E72BD" w:rsidRPr="007036EB" w:rsidRDefault="003E72BD" w:rsidP="007036EB">
      <w:pPr>
        <w:spacing w:line="240" w:lineRule="auto"/>
        <w:rPr>
          <w:b/>
          <w:bCs/>
          <w:color w:val="3B3838" w:themeColor="background2" w:themeShade="40"/>
          <w:sz w:val="18"/>
          <w:szCs w:val="18"/>
        </w:rPr>
      </w:pPr>
    </w:p>
    <w:tbl>
      <w:tblPr>
        <w:tblStyle w:val="TableGrid"/>
        <w:tblpPr w:leftFromText="141" w:rightFromText="141" w:vertAnchor="text" w:horzAnchor="margin" w:tblpY="1"/>
        <w:tblOverlap w:val="never"/>
        <w:tblW w:w="9504"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1975"/>
        <w:gridCol w:w="7529"/>
      </w:tblGrid>
      <w:tr w:rsidR="003E72BD" w:rsidRPr="002644B7" w14:paraId="601ED2BC" w14:textId="3347CFA5" w:rsidTr="4582A44B">
        <w:trPr>
          <w:trHeight w:val="20"/>
        </w:trPr>
        <w:tc>
          <w:tcPr>
            <w:tcW w:w="1975" w:type="dxa"/>
            <w:shd w:val="clear" w:color="auto" w:fill="E6E9F4"/>
          </w:tcPr>
          <w:p w14:paraId="4E2ED3A3" w14:textId="21CEF145" w:rsidR="003E72BD" w:rsidRPr="00224BC2" w:rsidRDefault="00040AFD" w:rsidP="00224BC2">
            <w:pPr>
              <w:spacing w:line="240" w:lineRule="auto"/>
              <w:jc w:val="left"/>
              <w:rPr>
                <w:b/>
                <w:bCs/>
                <w:sz w:val="16"/>
                <w:szCs w:val="16"/>
              </w:rPr>
            </w:pPr>
            <w:r w:rsidRPr="00224BC2">
              <w:rPr>
                <w:b/>
                <w:bCs/>
                <w:color w:val="001689" w:themeColor="accent5"/>
                <w:sz w:val="16"/>
                <w:szCs w:val="16"/>
              </w:rPr>
              <w:t>Project Objectives</w:t>
            </w:r>
          </w:p>
        </w:tc>
        <w:tc>
          <w:tcPr>
            <w:tcW w:w="7529" w:type="dxa"/>
            <w:shd w:val="clear" w:color="auto" w:fill="E6E9F4"/>
          </w:tcPr>
          <w:p w14:paraId="64F5C79A" w14:textId="20DD7E8A" w:rsidR="003E72BD" w:rsidRPr="00224BC2" w:rsidRDefault="0030481E" w:rsidP="00224BC2">
            <w:pPr>
              <w:spacing w:line="240" w:lineRule="auto"/>
              <w:jc w:val="left"/>
              <w:rPr>
                <w:b/>
                <w:bCs/>
                <w:color w:val="001689" w:themeColor="accent5"/>
                <w:sz w:val="16"/>
                <w:szCs w:val="16"/>
              </w:rPr>
            </w:pPr>
            <w:r w:rsidRPr="00224BC2">
              <w:rPr>
                <w:b/>
                <w:bCs/>
                <w:color w:val="001689" w:themeColor="accent5"/>
                <w:sz w:val="16"/>
                <w:szCs w:val="16"/>
              </w:rPr>
              <w:t>Project Outcomes and Impact</w:t>
            </w:r>
          </w:p>
        </w:tc>
      </w:tr>
      <w:tr w:rsidR="003E72BD" w:rsidRPr="002644B7" w14:paraId="0558C3BB" w14:textId="43F756E8" w:rsidTr="4582A44B">
        <w:trPr>
          <w:trHeight w:val="1585"/>
        </w:trPr>
        <w:tc>
          <w:tcPr>
            <w:tcW w:w="1975" w:type="dxa"/>
          </w:tcPr>
          <w:p w14:paraId="27BD6D00" w14:textId="181370CD" w:rsidR="00E33C46" w:rsidRPr="00E33C46" w:rsidRDefault="00555C1B" w:rsidP="00892777">
            <w:pPr>
              <w:numPr>
                <w:ilvl w:val="0"/>
                <w:numId w:val="21"/>
              </w:numPr>
              <w:ind w:left="158" w:hanging="180"/>
              <w:jc w:val="left"/>
              <w:rPr>
                <w:sz w:val="16"/>
                <w:szCs w:val="16"/>
              </w:rPr>
            </w:pPr>
            <w:r>
              <w:rPr>
                <w:sz w:val="16"/>
                <w:szCs w:val="16"/>
              </w:rPr>
              <w:t xml:space="preserve">Enhance </w:t>
            </w:r>
            <w:r w:rsidR="007F1025">
              <w:rPr>
                <w:sz w:val="16"/>
                <w:szCs w:val="16"/>
              </w:rPr>
              <w:t xml:space="preserve">existing </w:t>
            </w:r>
            <w:r w:rsidR="00315281">
              <w:rPr>
                <w:sz w:val="16"/>
                <w:szCs w:val="16"/>
              </w:rPr>
              <w:t>dashboard</w:t>
            </w:r>
            <w:r w:rsidR="007F1025">
              <w:rPr>
                <w:sz w:val="16"/>
                <w:szCs w:val="16"/>
              </w:rPr>
              <w:t>s</w:t>
            </w:r>
            <w:r w:rsidR="00315281">
              <w:rPr>
                <w:sz w:val="16"/>
                <w:szCs w:val="16"/>
              </w:rPr>
              <w:t xml:space="preserve"> to include  COVID-19 case incidence, mortality indicators and hospitalization rates. </w:t>
            </w:r>
            <w:r>
              <w:rPr>
                <w:sz w:val="16"/>
                <w:szCs w:val="16"/>
              </w:rPr>
              <w:t xml:space="preserve"> </w:t>
            </w:r>
          </w:p>
          <w:p w14:paraId="19874D24" w14:textId="4465E79D" w:rsidR="00DE6243" w:rsidRPr="009544FD" w:rsidRDefault="00555C1B" w:rsidP="00892777">
            <w:pPr>
              <w:numPr>
                <w:ilvl w:val="0"/>
                <w:numId w:val="21"/>
              </w:numPr>
              <w:ind w:left="158" w:hanging="180"/>
              <w:jc w:val="left"/>
              <w:rPr>
                <w:sz w:val="16"/>
                <w:szCs w:val="16"/>
              </w:rPr>
            </w:pPr>
            <w:r>
              <w:rPr>
                <w:sz w:val="16"/>
                <w:szCs w:val="16"/>
              </w:rPr>
              <w:t xml:space="preserve">Train Ministry of </w:t>
            </w:r>
            <w:r w:rsidR="00F850D6" w:rsidRPr="001A5E86">
              <w:rPr>
                <w:color w:val="000000" w:themeColor="text1"/>
                <w:sz w:val="16"/>
                <w:szCs w:val="16"/>
              </w:rPr>
              <w:t xml:space="preserve"> Public </w:t>
            </w:r>
            <w:r>
              <w:rPr>
                <w:sz w:val="16"/>
                <w:szCs w:val="16"/>
              </w:rPr>
              <w:t>Health</w:t>
            </w:r>
            <w:r w:rsidR="00F850D6">
              <w:rPr>
                <w:sz w:val="16"/>
                <w:szCs w:val="16"/>
              </w:rPr>
              <w:t xml:space="preserve"> </w:t>
            </w:r>
            <w:r>
              <w:rPr>
                <w:sz w:val="16"/>
                <w:szCs w:val="16"/>
              </w:rPr>
              <w:t xml:space="preserve">personnel in preparing and using dashboards for planning, managing and monitoring public health </w:t>
            </w:r>
            <w:r w:rsidR="00F850D6">
              <w:rPr>
                <w:sz w:val="16"/>
                <w:szCs w:val="16"/>
              </w:rPr>
              <w:t>initiatives</w:t>
            </w:r>
            <w:r>
              <w:rPr>
                <w:sz w:val="16"/>
                <w:szCs w:val="16"/>
              </w:rPr>
              <w:t xml:space="preserve">. </w:t>
            </w:r>
            <w:r w:rsidR="00F850D6">
              <w:rPr>
                <w:sz w:val="16"/>
                <w:szCs w:val="16"/>
              </w:rPr>
              <w:t xml:space="preserve"> </w:t>
            </w:r>
          </w:p>
        </w:tc>
        <w:tc>
          <w:tcPr>
            <w:tcW w:w="7529" w:type="dxa"/>
          </w:tcPr>
          <w:p w14:paraId="3B3CB1A6" w14:textId="3C4B8C10" w:rsidR="00BE29F9" w:rsidRDefault="00281C9C" w:rsidP="00BE29F9">
            <w:pPr>
              <w:numPr>
                <w:ilvl w:val="0"/>
                <w:numId w:val="21"/>
              </w:numPr>
              <w:ind w:left="162" w:hanging="198"/>
              <w:rPr>
                <w:sz w:val="16"/>
                <w:szCs w:val="16"/>
              </w:rPr>
            </w:pPr>
            <w:r>
              <w:rPr>
                <w:sz w:val="16"/>
                <w:szCs w:val="16"/>
              </w:rPr>
              <w:t xml:space="preserve">Developed enhanced COVID-19 </w:t>
            </w:r>
            <w:r w:rsidR="00997A39">
              <w:rPr>
                <w:sz w:val="16"/>
                <w:szCs w:val="16"/>
              </w:rPr>
              <w:t>dashboard</w:t>
            </w:r>
            <w:r w:rsidR="00DE7C47">
              <w:rPr>
                <w:sz w:val="16"/>
                <w:szCs w:val="16"/>
              </w:rPr>
              <w:t>s</w:t>
            </w:r>
            <w:r w:rsidR="00076589">
              <w:rPr>
                <w:sz w:val="16"/>
                <w:szCs w:val="16"/>
              </w:rPr>
              <w:t xml:space="preserve"> for</w:t>
            </w:r>
            <w:r w:rsidR="00EF6152">
              <w:rPr>
                <w:sz w:val="16"/>
                <w:szCs w:val="16"/>
              </w:rPr>
              <w:t xml:space="preserve"> </w:t>
            </w:r>
            <w:r>
              <w:rPr>
                <w:sz w:val="16"/>
                <w:szCs w:val="16"/>
              </w:rPr>
              <w:t xml:space="preserve">the </w:t>
            </w:r>
            <w:r w:rsidR="00EF6152">
              <w:rPr>
                <w:sz w:val="16"/>
                <w:szCs w:val="16"/>
              </w:rPr>
              <w:t xml:space="preserve">early detection and surveillance of </w:t>
            </w:r>
            <w:r w:rsidR="00EB654F">
              <w:rPr>
                <w:sz w:val="16"/>
                <w:szCs w:val="16"/>
              </w:rPr>
              <w:t xml:space="preserve">COVID-19 </w:t>
            </w:r>
            <w:r>
              <w:rPr>
                <w:sz w:val="16"/>
                <w:szCs w:val="16"/>
              </w:rPr>
              <w:t>community transmission</w:t>
            </w:r>
            <w:r w:rsidR="005A368E">
              <w:rPr>
                <w:sz w:val="16"/>
                <w:szCs w:val="16"/>
              </w:rPr>
              <w:t>, providing up to date information to</w:t>
            </w:r>
            <w:r>
              <w:rPr>
                <w:sz w:val="16"/>
                <w:szCs w:val="16"/>
              </w:rPr>
              <w:t xml:space="preserve"> governmental leaders, the public and the media </w:t>
            </w:r>
            <w:r w:rsidR="00DC4D3F">
              <w:rPr>
                <w:sz w:val="16"/>
                <w:szCs w:val="16"/>
              </w:rPr>
              <w:t>on a weekly basis</w:t>
            </w:r>
            <w:r w:rsidR="00076589">
              <w:rPr>
                <w:sz w:val="16"/>
                <w:szCs w:val="16"/>
              </w:rPr>
              <w:t>.</w:t>
            </w:r>
            <w:r w:rsidR="00EF6152">
              <w:rPr>
                <w:sz w:val="16"/>
                <w:szCs w:val="16"/>
              </w:rPr>
              <w:t xml:space="preserve"> </w:t>
            </w:r>
          </w:p>
          <w:p w14:paraId="357F27FD" w14:textId="1D834436" w:rsidR="00E35E5B" w:rsidRPr="005A368E" w:rsidRDefault="005A368E" w:rsidP="005A368E">
            <w:pPr>
              <w:numPr>
                <w:ilvl w:val="1"/>
                <w:numId w:val="21"/>
              </w:numPr>
              <w:ind w:left="346" w:hanging="180"/>
              <w:rPr>
                <w:sz w:val="16"/>
                <w:szCs w:val="16"/>
              </w:rPr>
            </w:pPr>
            <w:r>
              <w:rPr>
                <w:sz w:val="16"/>
                <w:szCs w:val="16"/>
              </w:rPr>
              <w:t>The</w:t>
            </w:r>
            <w:r w:rsidR="00997A39">
              <w:rPr>
                <w:sz w:val="16"/>
                <w:szCs w:val="16"/>
              </w:rPr>
              <w:t xml:space="preserve"> Ministry of </w:t>
            </w:r>
            <w:r w:rsidR="007564AD">
              <w:rPr>
                <w:sz w:val="16"/>
                <w:szCs w:val="16"/>
              </w:rPr>
              <w:t xml:space="preserve">Public </w:t>
            </w:r>
            <w:r w:rsidR="00997A39">
              <w:rPr>
                <w:sz w:val="16"/>
                <w:szCs w:val="16"/>
              </w:rPr>
              <w:t xml:space="preserve">Health and </w:t>
            </w:r>
            <w:r w:rsidR="00997A39" w:rsidRPr="00997A39">
              <w:rPr>
                <w:sz w:val="16"/>
                <w:szCs w:val="16"/>
              </w:rPr>
              <w:t>Emergency Operations Center</w:t>
            </w:r>
            <w:r>
              <w:rPr>
                <w:sz w:val="16"/>
                <w:szCs w:val="16"/>
              </w:rPr>
              <w:t xml:space="preserve"> uses data reports for response planning and for </w:t>
            </w:r>
            <w:hyperlink r:id="rId8" w:history="1">
              <w:r w:rsidR="00DC4D3F" w:rsidRPr="005A368E">
                <w:rPr>
                  <w:rStyle w:val="Hyperlink"/>
                  <w:sz w:val="16"/>
                  <w:szCs w:val="16"/>
                </w:rPr>
                <w:t>weekly conferences</w:t>
              </w:r>
            </w:hyperlink>
            <w:r w:rsidR="00FA395D" w:rsidRPr="005A368E">
              <w:rPr>
                <w:sz w:val="16"/>
                <w:szCs w:val="16"/>
              </w:rPr>
              <w:t xml:space="preserve"> to the general public </w:t>
            </w:r>
            <w:r w:rsidR="007564AD" w:rsidRPr="005A368E">
              <w:rPr>
                <w:sz w:val="16"/>
                <w:szCs w:val="16"/>
              </w:rPr>
              <w:t xml:space="preserve">on the COVID-19 </w:t>
            </w:r>
            <w:r w:rsidR="00FA395D" w:rsidRPr="005A368E">
              <w:rPr>
                <w:sz w:val="16"/>
                <w:szCs w:val="16"/>
              </w:rPr>
              <w:t>situation and response.</w:t>
            </w:r>
          </w:p>
          <w:p w14:paraId="7AEC7C13" w14:textId="74D152C4" w:rsidR="00FA7672" w:rsidRPr="00A97C56" w:rsidRDefault="4582A44B" w:rsidP="00A97C56">
            <w:pPr>
              <w:numPr>
                <w:ilvl w:val="1"/>
                <w:numId w:val="21"/>
              </w:numPr>
              <w:ind w:left="346" w:hanging="180"/>
              <w:rPr>
                <w:sz w:val="16"/>
                <w:szCs w:val="16"/>
              </w:rPr>
            </w:pPr>
            <w:r w:rsidRPr="4582A44B">
              <w:rPr>
                <w:sz w:val="16"/>
                <w:szCs w:val="16"/>
              </w:rPr>
              <w:t xml:space="preserve">The enhanced COVID-19 indicators allow Ministry of Public Health personnel to prioritize health interventions, and the dashboard guides decision-making and created transparent accountability mechanisms. </w:t>
            </w:r>
          </w:p>
          <w:p w14:paraId="49D339E8" w14:textId="5B74CC2F" w:rsidR="00E65919" w:rsidRPr="00455691" w:rsidRDefault="0084646B" w:rsidP="00455691">
            <w:pPr>
              <w:numPr>
                <w:ilvl w:val="0"/>
                <w:numId w:val="21"/>
              </w:numPr>
              <w:ind w:left="158" w:hanging="158"/>
              <w:rPr>
                <w:sz w:val="16"/>
                <w:szCs w:val="16"/>
              </w:rPr>
            </w:pPr>
            <w:r>
              <w:rPr>
                <w:sz w:val="16"/>
                <w:szCs w:val="16"/>
              </w:rPr>
              <w:t xml:space="preserve">Developed Risk Maps </w:t>
            </w:r>
            <w:r w:rsidR="00C25E68">
              <w:rPr>
                <w:sz w:val="16"/>
                <w:szCs w:val="16"/>
              </w:rPr>
              <w:t>over</w:t>
            </w:r>
            <w:r w:rsidR="0083189F">
              <w:rPr>
                <w:sz w:val="16"/>
                <w:szCs w:val="16"/>
              </w:rPr>
              <w:t xml:space="preserve"> </w:t>
            </w:r>
            <w:r w:rsidR="00C25E68">
              <w:rPr>
                <w:sz w:val="16"/>
                <w:szCs w:val="16"/>
              </w:rPr>
              <w:t xml:space="preserve">14-day intervals </w:t>
            </w:r>
            <w:r w:rsidR="008F44D1">
              <w:rPr>
                <w:sz w:val="16"/>
                <w:szCs w:val="16"/>
              </w:rPr>
              <w:t>to</w:t>
            </w:r>
            <w:r w:rsidR="00C25E68">
              <w:rPr>
                <w:sz w:val="16"/>
                <w:szCs w:val="16"/>
              </w:rPr>
              <w:t xml:space="preserve"> guide national and district level </w:t>
            </w:r>
            <w:r>
              <w:rPr>
                <w:sz w:val="16"/>
                <w:szCs w:val="16"/>
              </w:rPr>
              <w:t>decision</w:t>
            </w:r>
            <w:r w:rsidR="000B24CD">
              <w:rPr>
                <w:sz w:val="16"/>
                <w:szCs w:val="16"/>
              </w:rPr>
              <w:t>-</w:t>
            </w:r>
            <w:r>
              <w:rPr>
                <w:sz w:val="16"/>
                <w:szCs w:val="16"/>
              </w:rPr>
              <w:t xml:space="preserve">making </w:t>
            </w:r>
            <w:r w:rsidR="000B24CD">
              <w:rPr>
                <w:sz w:val="16"/>
                <w:szCs w:val="16"/>
              </w:rPr>
              <w:t xml:space="preserve">by </w:t>
            </w:r>
            <w:r w:rsidR="00C25E68">
              <w:rPr>
                <w:sz w:val="16"/>
                <w:szCs w:val="16"/>
              </w:rPr>
              <w:t xml:space="preserve">providing recommended </w:t>
            </w:r>
            <w:r w:rsidR="000B24CD">
              <w:rPr>
                <w:sz w:val="16"/>
                <w:szCs w:val="16"/>
              </w:rPr>
              <w:t xml:space="preserve">public health and social measures for each level of community transmission.  </w:t>
            </w:r>
          </w:p>
          <w:p w14:paraId="682BB754" w14:textId="5F8B7F99" w:rsidR="00A97C56" w:rsidRPr="00BE29F9" w:rsidRDefault="00A97C56" w:rsidP="00A97C56">
            <w:pPr>
              <w:numPr>
                <w:ilvl w:val="1"/>
                <w:numId w:val="21"/>
              </w:numPr>
              <w:ind w:left="346" w:hanging="180"/>
              <w:rPr>
                <w:sz w:val="16"/>
                <w:szCs w:val="16"/>
              </w:rPr>
            </w:pPr>
            <w:r w:rsidRPr="004963C6">
              <w:rPr>
                <w:sz w:val="16"/>
                <w:szCs w:val="16"/>
              </w:rPr>
              <w:t xml:space="preserve">Governments and municipalities established measures of social distancing from greater to lesser severity based on the information generated </w:t>
            </w:r>
            <w:r w:rsidR="00DC4D3F">
              <w:rPr>
                <w:sz w:val="16"/>
                <w:szCs w:val="16"/>
              </w:rPr>
              <w:t xml:space="preserve">by risk </w:t>
            </w:r>
            <w:r w:rsidRPr="004963C6">
              <w:rPr>
                <w:sz w:val="16"/>
                <w:szCs w:val="16"/>
              </w:rPr>
              <w:t>maps</w:t>
            </w:r>
            <w:r>
              <w:rPr>
                <w:sz w:val="16"/>
                <w:szCs w:val="16"/>
              </w:rPr>
              <w:t>.</w:t>
            </w:r>
            <w:r w:rsidR="00D10AEE">
              <w:rPr>
                <w:sz w:val="16"/>
                <w:szCs w:val="16"/>
              </w:rPr>
              <w:t xml:space="preserve"> </w:t>
            </w:r>
            <w:r w:rsidR="00225289">
              <w:rPr>
                <w:sz w:val="16"/>
                <w:szCs w:val="16"/>
              </w:rPr>
              <w:t>The</w:t>
            </w:r>
            <w:r w:rsidR="00D10AEE">
              <w:rPr>
                <w:sz w:val="16"/>
                <w:szCs w:val="16"/>
              </w:rPr>
              <w:t xml:space="preserve"> risk maps informed </w:t>
            </w:r>
            <w:r w:rsidR="00D10AEE" w:rsidRPr="00225289">
              <w:rPr>
                <w:sz w:val="16"/>
                <w:szCs w:val="16"/>
              </w:rPr>
              <w:t>national decree</w:t>
            </w:r>
            <w:r w:rsidR="00225289">
              <w:rPr>
                <w:sz w:val="16"/>
                <w:szCs w:val="16"/>
              </w:rPr>
              <w:t xml:space="preserve">s in </w:t>
            </w:r>
            <w:hyperlink r:id="rId9" w:history="1">
              <w:r w:rsidR="00225289" w:rsidRPr="00225289">
                <w:rPr>
                  <w:rStyle w:val="Hyperlink"/>
                  <w:sz w:val="16"/>
                  <w:szCs w:val="16"/>
                </w:rPr>
                <w:t>March</w:t>
              </w:r>
            </w:hyperlink>
            <w:r w:rsidR="00225289">
              <w:rPr>
                <w:sz w:val="16"/>
                <w:szCs w:val="16"/>
              </w:rPr>
              <w:t xml:space="preserve"> and </w:t>
            </w:r>
            <w:hyperlink r:id="rId10" w:history="1">
              <w:r w:rsidR="00225289" w:rsidRPr="00225289">
                <w:rPr>
                  <w:rStyle w:val="Hyperlink"/>
                  <w:sz w:val="16"/>
                  <w:szCs w:val="16"/>
                </w:rPr>
                <w:t>May</w:t>
              </w:r>
            </w:hyperlink>
            <w:r w:rsidR="00D10AEE">
              <w:rPr>
                <w:sz w:val="16"/>
                <w:szCs w:val="16"/>
              </w:rPr>
              <w:t xml:space="preserve"> </w:t>
            </w:r>
            <w:r w:rsidR="00225289">
              <w:rPr>
                <w:sz w:val="16"/>
                <w:szCs w:val="16"/>
              </w:rPr>
              <w:t xml:space="preserve">to shape </w:t>
            </w:r>
            <w:r w:rsidR="00D10AEE">
              <w:rPr>
                <w:sz w:val="16"/>
                <w:szCs w:val="16"/>
              </w:rPr>
              <w:t>social distancing restrictions</w:t>
            </w:r>
            <w:r w:rsidR="008F44D1">
              <w:rPr>
                <w:sz w:val="16"/>
                <w:szCs w:val="16"/>
              </w:rPr>
              <w:t xml:space="preserve"> </w:t>
            </w:r>
            <w:r w:rsidR="00225289">
              <w:rPr>
                <w:sz w:val="16"/>
                <w:szCs w:val="16"/>
              </w:rPr>
              <w:t>around varying levels of transmission</w:t>
            </w:r>
            <w:r w:rsidR="00D10AEE">
              <w:rPr>
                <w:sz w:val="16"/>
                <w:szCs w:val="16"/>
              </w:rPr>
              <w:t>.</w:t>
            </w:r>
          </w:p>
          <w:p w14:paraId="02CDD4B5" w14:textId="2529C032" w:rsidR="00EB654F" w:rsidRPr="005A368E" w:rsidRDefault="4582A44B" w:rsidP="00037BD7">
            <w:pPr>
              <w:numPr>
                <w:ilvl w:val="0"/>
                <w:numId w:val="21"/>
              </w:numPr>
              <w:ind w:left="166" w:hanging="180"/>
              <w:rPr>
                <w:sz w:val="16"/>
                <w:szCs w:val="16"/>
              </w:rPr>
            </w:pPr>
            <w:r w:rsidRPr="4582A44B">
              <w:rPr>
                <w:color w:val="000000" w:themeColor="text1"/>
                <w:sz w:val="16"/>
                <w:szCs w:val="16"/>
              </w:rPr>
              <w:t>The General Directorates of Health Surveillance and Statistics visited local health departments to train local personnel in data generation and integration, as well as excess mortality measurements and the construction of health indicators for monitoring and evaluation.</w:t>
            </w:r>
          </w:p>
        </w:tc>
      </w:tr>
    </w:tbl>
    <w:p w14:paraId="692B9674" w14:textId="59DDD334" w:rsidR="003E72BD" w:rsidRPr="007036EB" w:rsidRDefault="003E72BD" w:rsidP="007036EB">
      <w:pPr>
        <w:spacing w:line="240" w:lineRule="auto"/>
        <w:rPr>
          <w:sz w:val="18"/>
          <w:szCs w:val="18"/>
        </w:rPr>
      </w:pPr>
    </w:p>
    <w:tbl>
      <w:tblPr>
        <w:tblStyle w:val="TableGrid"/>
        <w:tblpPr w:leftFromText="141" w:rightFromText="141" w:vertAnchor="text" w:tblpY="1"/>
        <w:tblOverlap w:val="never"/>
        <w:tblW w:w="9504" w:type="dxa"/>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9504"/>
      </w:tblGrid>
      <w:tr w:rsidR="003E72BD" w:rsidRPr="002644B7" w14:paraId="7FEA5134" w14:textId="77777777" w:rsidTr="4582A44B">
        <w:trPr>
          <w:trHeight w:val="144"/>
        </w:trPr>
        <w:tc>
          <w:tcPr>
            <w:tcW w:w="9504" w:type="dxa"/>
            <w:shd w:val="clear" w:color="auto" w:fill="E6E9F4"/>
          </w:tcPr>
          <w:p w14:paraId="182288E4" w14:textId="697373BA" w:rsidR="003E72BD" w:rsidRPr="002644B7" w:rsidRDefault="00F90A17" w:rsidP="00224BC2">
            <w:pPr>
              <w:spacing w:line="240" w:lineRule="auto"/>
              <w:jc w:val="left"/>
              <w:rPr>
                <w:b/>
                <w:bCs/>
                <w:color w:val="001689" w:themeColor="accent5"/>
                <w:sz w:val="16"/>
                <w:szCs w:val="16"/>
              </w:rPr>
            </w:pPr>
            <w:r w:rsidRPr="00224BC2">
              <w:rPr>
                <w:b/>
                <w:bCs/>
                <w:color w:val="001689" w:themeColor="accent5"/>
                <w:sz w:val="16"/>
                <w:szCs w:val="16"/>
              </w:rPr>
              <w:t>Project</w:t>
            </w:r>
            <w:r w:rsidR="00D03F99" w:rsidRPr="00224BC2">
              <w:rPr>
                <w:b/>
                <w:bCs/>
                <w:color w:val="001689" w:themeColor="accent5"/>
                <w:sz w:val="16"/>
                <w:szCs w:val="16"/>
              </w:rPr>
              <w:t xml:space="preserve"> Sustainability</w:t>
            </w:r>
          </w:p>
        </w:tc>
      </w:tr>
      <w:tr w:rsidR="003E72BD" w:rsidRPr="002644B7" w14:paraId="16D89090" w14:textId="77777777" w:rsidTr="4582A44B">
        <w:trPr>
          <w:trHeight w:val="847"/>
        </w:trPr>
        <w:tc>
          <w:tcPr>
            <w:tcW w:w="9504" w:type="dxa"/>
          </w:tcPr>
          <w:p w14:paraId="4F5C0C94" w14:textId="21BE64BA" w:rsidR="00605CB4" w:rsidRDefault="4582A44B" w:rsidP="000C1ED7">
            <w:pPr>
              <w:numPr>
                <w:ilvl w:val="0"/>
                <w:numId w:val="22"/>
              </w:numPr>
              <w:ind w:left="150" w:hanging="180"/>
              <w:rPr>
                <w:sz w:val="16"/>
                <w:szCs w:val="16"/>
              </w:rPr>
            </w:pPr>
            <w:r w:rsidRPr="4582A44B">
              <w:rPr>
                <w:sz w:val="16"/>
                <w:szCs w:val="16"/>
              </w:rPr>
              <w:t>Using data reports and dashboards in the situation room discussions and in meetings with the Presidential Cabinet to inform national decision-making will continue after the pandemic.</w:t>
            </w:r>
          </w:p>
          <w:p w14:paraId="7CE52072" w14:textId="40FCC9FE" w:rsidR="00A87EA9" w:rsidRPr="000C1ED7" w:rsidRDefault="00037BD7" w:rsidP="000C1ED7">
            <w:pPr>
              <w:numPr>
                <w:ilvl w:val="0"/>
                <w:numId w:val="22"/>
              </w:numPr>
              <w:ind w:left="150" w:hanging="180"/>
              <w:rPr>
                <w:sz w:val="16"/>
                <w:szCs w:val="16"/>
              </w:rPr>
            </w:pPr>
            <w:r>
              <w:rPr>
                <w:sz w:val="16"/>
                <w:szCs w:val="16"/>
              </w:rPr>
              <w:t>T</w:t>
            </w:r>
            <w:r w:rsidR="000C1ED7">
              <w:rPr>
                <w:sz w:val="16"/>
                <w:szCs w:val="16"/>
              </w:rPr>
              <w:t xml:space="preserve">rained </w:t>
            </w:r>
            <w:r w:rsidR="00CF2718">
              <w:rPr>
                <w:sz w:val="16"/>
                <w:szCs w:val="16"/>
              </w:rPr>
              <w:t xml:space="preserve">Ministry of Health personnel </w:t>
            </w:r>
            <w:r w:rsidR="000C1ED7">
              <w:rPr>
                <w:sz w:val="16"/>
                <w:szCs w:val="16"/>
              </w:rPr>
              <w:t>in</w:t>
            </w:r>
            <w:r w:rsidR="00CF2718">
              <w:rPr>
                <w:sz w:val="16"/>
                <w:szCs w:val="16"/>
              </w:rPr>
              <w:t xml:space="preserve"> generating </w:t>
            </w:r>
            <w:r w:rsidR="000C1ED7">
              <w:rPr>
                <w:sz w:val="16"/>
                <w:szCs w:val="16"/>
              </w:rPr>
              <w:t xml:space="preserve">enhanced </w:t>
            </w:r>
            <w:r>
              <w:rPr>
                <w:sz w:val="16"/>
                <w:szCs w:val="16"/>
              </w:rPr>
              <w:t xml:space="preserve">dashboard </w:t>
            </w:r>
            <w:r w:rsidR="00CF2718">
              <w:rPr>
                <w:sz w:val="16"/>
                <w:szCs w:val="16"/>
              </w:rPr>
              <w:t>features</w:t>
            </w:r>
            <w:r w:rsidR="005A368E">
              <w:rPr>
                <w:sz w:val="16"/>
                <w:szCs w:val="16"/>
              </w:rPr>
              <w:t xml:space="preserve"> to meet other public health needs moving forward</w:t>
            </w:r>
            <w:r w:rsidR="00CF2718">
              <w:rPr>
                <w:sz w:val="16"/>
                <w:szCs w:val="16"/>
              </w:rPr>
              <w:t>.</w:t>
            </w:r>
          </w:p>
          <w:p w14:paraId="61E4853E" w14:textId="4FC2F868" w:rsidR="004C382E" w:rsidRPr="004748CF" w:rsidRDefault="00605CB4" w:rsidP="004748CF">
            <w:pPr>
              <w:numPr>
                <w:ilvl w:val="0"/>
                <w:numId w:val="22"/>
              </w:numPr>
              <w:ind w:left="150" w:hanging="180"/>
              <w:rPr>
                <w:sz w:val="16"/>
                <w:szCs w:val="16"/>
              </w:rPr>
            </w:pPr>
            <w:r>
              <w:rPr>
                <w:sz w:val="16"/>
                <w:szCs w:val="16"/>
              </w:rPr>
              <w:t>Championed</w:t>
            </w:r>
            <w:r w:rsidR="00CF2718">
              <w:rPr>
                <w:sz w:val="16"/>
                <w:szCs w:val="16"/>
              </w:rPr>
              <w:t xml:space="preserve"> collaboration</w:t>
            </w:r>
            <w:r w:rsidR="005A368E">
              <w:rPr>
                <w:sz w:val="16"/>
                <w:szCs w:val="16"/>
              </w:rPr>
              <w:t xml:space="preserve"> and data sharing</w:t>
            </w:r>
            <w:r w:rsidR="00CF2718">
              <w:rPr>
                <w:sz w:val="16"/>
                <w:szCs w:val="16"/>
              </w:rPr>
              <w:t xml:space="preserve"> among</w:t>
            </w:r>
            <w:r w:rsidR="00CF2718" w:rsidRPr="00AD4F95">
              <w:rPr>
                <w:sz w:val="16"/>
                <w:szCs w:val="16"/>
              </w:rPr>
              <w:t xml:space="preserve"> Directorates of the Ministry of Health, including the General Directorate of Statistics</w:t>
            </w:r>
            <w:r w:rsidR="00CF2718">
              <w:rPr>
                <w:sz w:val="16"/>
                <w:szCs w:val="16"/>
              </w:rPr>
              <w:t xml:space="preserve"> </w:t>
            </w:r>
            <w:r w:rsidR="005A368E">
              <w:rPr>
                <w:sz w:val="16"/>
                <w:szCs w:val="16"/>
              </w:rPr>
              <w:t>and</w:t>
            </w:r>
            <w:r w:rsidR="00CF2718" w:rsidRPr="00AD4F95">
              <w:rPr>
                <w:sz w:val="16"/>
                <w:szCs w:val="16"/>
              </w:rPr>
              <w:t xml:space="preserve"> </w:t>
            </w:r>
            <w:r w:rsidR="00CF2718">
              <w:rPr>
                <w:sz w:val="16"/>
                <w:szCs w:val="16"/>
              </w:rPr>
              <w:t>the General Directorate of Health Surveillance</w:t>
            </w:r>
            <w:r w:rsidR="005A368E">
              <w:rPr>
                <w:sz w:val="16"/>
                <w:szCs w:val="16"/>
              </w:rPr>
              <w:t xml:space="preserve"> for the preparation of excess mortality estimates.</w:t>
            </w:r>
          </w:p>
        </w:tc>
      </w:tr>
    </w:tbl>
    <w:p w14:paraId="019AEC2E" w14:textId="6E4E4638" w:rsidR="00FB49FC" w:rsidRDefault="009C3D8D" w:rsidP="007036EB">
      <w:pPr>
        <w:spacing w:line="240" w:lineRule="auto"/>
        <w:rPr>
          <w:color w:val="404040" w:themeColor="text1" w:themeTint="BF"/>
          <w:sz w:val="18"/>
          <w:szCs w:val="18"/>
        </w:rPr>
      </w:pPr>
      <w:r>
        <w:rPr>
          <w:noProof/>
        </w:rPr>
        <w:drawing>
          <wp:anchor distT="0" distB="0" distL="114300" distR="114300" simplePos="0" relativeHeight="251668480" behindDoc="1" locked="0" layoutInCell="1" allowOverlap="1" wp14:anchorId="71C5DEA8" wp14:editId="53FE4890">
            <wp:simplePos x="0" y="0"/>
            <wp:positionH relativeFrom="column">
              <wp:posOffset>-300914</wp:posOffset>
            </wp:positionH>
            <wp:positionV relativeFrom="paragraph">
              <wp:posOffset>1606524</wp:posOffset>
            </wp:positionV>
            <wp:extent cx="1168842" cy="1168842"/>
            <wp:effectExtent l="0" t="0" r="0" b="0"/>
            <wp:wrapNone/>
            <wp:docPr id="8" name="Graphic 8" descr="Open quota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quotation mark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68842" cy="116884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tblpY="1"/>
        <w:tblOverlap w:val="never"/>
        <w:tblW w:w="11061" w:type="pct"/>
        <w:tblBorders>
          <w:top w:val="single" w:sz="4" w:space="0" w:color="001689" w:themeColor="accent5"/>
          <w:left w:val="single" w:sz="4" w:space="0" w:color="001689" w:themeColor="accent5"/>
          <w:bottom w:val="single" w:sz="4" w:space="0" w:color="001689" w:themeColor="accent5"/>
          <w:right w:val="single" w:sz="4" w:space="0" w:color="001689" w:themeColor="accent5"/>
          <w:insideH w:val="single" w:sz="4" w:space="0" w:color="001689" w:themeColor="accent5"/>
          <w:insideV w:val="single" w:sz="4" w:space="0" w:color="001689" w:themeColor="accent5"/>
        </w:tblBorders>
        <w:tblCellMar>
          <w:top w:w="115" w:type="dxa"/>
          <w:bottom w:w="58" w:type="dxa"/>
        </w:tblCellMar>
        <w:tblLook w:val="04A0" w:firstRow="1" w:lastRow="0" w:firstColumn="1" w:lastColumn="0" w:noHBand="0" w:noVBand="1"/>
      </w:tblPr>
      <w:tblGrid>
        <w:gridCol w:w="3177"/>
        <w:gridCol w:w="3177"/>
        <w:gridCol w:w="3181"/>
      </w:tblGrid>
      <w:tr w:rsidR="00AB29C6" w:rsidRPr="002644B7" w14:paraId="11CD8481" w14:textId="77777777" w:rsidTr="00AB29C6">
        <w:trPr>
          <w:trHeight w:val="144"/>
        </w:trPr>
        <w:tc>
          <w:tcPr>
            <w:tcW w:w="5000" w:type="pct"/>
            <w:gridSpan w:val="3"/>
            <w:shd w:val="clear" w:color="auto" w:fill="E6E9F4"/>
          </w:tcPr>
          <w:p w14:paraId="28384576" w14:textId="5F60029C" w:rsidR="00AB29C6" w:rsidRPr="002644B7" w:rsidRDefault="00AB29C6" w:rsidP="00224BC2">
            <w:pPr>
              <w:spacing w:line="240" w:lineRule="auto"/>
              <w:jc w:val="left"/>
              <w:rPr>
                <w:b/>
                <w:bCs/>
                <w:color w:val="001689" w:themeColor="accent5"/>
                <w:sz w:val="16"/>
                <w:szCs w:val="16"/>
              </w:rPr>
            </w:pPr>
            <w:r w:rsidRPr="002644B7">
              <w:rPr>
                <w:b/>
                <w:bCs/>
                <w:color w:val="001689" w:themeColor="accent5"/>
                <w:sz w:val="16"/>
                <w:szCs w:val="16"/>
              </w:rPr>
              <w:t>Project Outputs</w:t>
            </w:r>
          </w:p>
        </w:tc>
      </w:tr>
      <w:tr w:rsidR="00AB29C6" w:rsidRPr="002644B7" w14:paraId="1758890B" w14:textId="77777777" w:rsidTr="00AB29C6">
        <w:trPr>
          <w:trHeight w:val="193"/>
        </w:trPr>
        <w:tc>
          <w:tcPr>
            <w:tcW w:w="1666" w:type="pct"/>
          </w:tcPr>
          <w:p w14:paraId="1D83CFF5" w14:textId="4F2CF4C2" w:rsidR="00AB29C6" w:rsidRPr="002644B7" w:rsidRDefault="00800AAB" w:rsidP="00224BC2">
            <w:pPr>
              <w:numPr>
                <w:ilvl w:val="0"/>
                <w:numId w:val="22"/>
              </w:numPr>
              <w:spacing w:line="240" w:lineRule="auto"/>
              <w:ind w:left="150" w:hanging="165"/>
              <w:jc w:val="left"/>
              <w:rPr>
                <w:sz w:val="16"/>
                <w:szCs w:val="16"/>
              </w:rPr>
            </w:pPr>
            <w:hyperlink r:id="rId13" w:anchor="vista_incidencias_covid19.html" w:history="1">
              <w:r w:rsidR="00AB29C6" w:rsidRPr="00225289">
                <w:rPr>
                  <w:rStyle w:val="Hyperlink"/>
                  <w:sz w:val="16"/>
                  <w:szCs w:val="16"/>
                </w:rPr>
                <w:t>COVID-19 Risk Maps in Paraguay</w:t>
              </w:r>
            </w:hyperlink>
          </w:p>
        </w:tc>
        <w:tc>
          <w:tcPr>
            <w:tcW w:w="1666" w:type="pct"/>
          </w:tcPr>
          <w:p w14:paraId="490C515B" w14:textId="5C67432B" w:rsidR="00AB29C6" w:rsidRPr="00AB29C6" w:rsidRDefault="00800AAB" w:rsidP="00224BC2">
            <w:pPr>
              <w:numPr>
                <w:ilvl w:val="0"/>
                <w:numId w:val="22"/>
              </w:numPr>
              <w:spacing w:line="240" w:lineRule="auto"/>
              <w:ind w:left="150" w:hanging="165"/>
              <w:jc w:val="left"/>
              <w:rPr>
                <w:sz w:val="16"/>
                <w:szCs w:val="16"/>
              </w:rPr>
            </w:pPr>
            <w:hyperlink r:id="rId14" w:history="1">
              <w:r w:rsidR="00AB29C6" w:rsidRPr="00652E53">
                <w:rPr>
                  <w:rStyle w:val="Hyperlink"/>
                  <w:sz w:val="16"/>
                  <w:szCs w:val="16"/>
                </w:rPr>
                <w:t xml:space="preserve">COVID-19 </w:t>
              </w:r>
              <w:r w:rsidR="00652E53" w:rsidRPr="00652E53">
                <w:rPr>
                  <w:rStyle w:val="Hyperlink"/>
                  <w:sz w:val="16"/>
                  <w:szCs w:val="16"/>
                </w:rPr>
                <w:t>Indicators</w:t>
              </w:r>
            </w:hyperlink>
          </w:p>
        </w:tc>
        <w:tc>
          <w:tcPr>
            <w:tcW w:w="1667" w:type="pct"/>
          </w:tcPr>
          <w:p w14:paraId="5618FAC0" w14:textId="4D6485CE" w:rsidR="00AB29C6" w:rsidRPr="002644B7" w:rsidRDefault="00800AAB" w:rsidP="00224BC2">
            <w:pPr>
              <w:numPr>
                <w:ilvl w:val="0"/>
                <w:numId w:val="22"/>
              </w:numPr>
              <w:spacing w:line="240" w:lineRule="auto"/>
              <w:ind w:left="150" w:hanging="165"/>
              <w:jc w:val="left"/>
              <w:rPr>
                <w:sz w:val="16"/>
                <w:szCs w:val="16"/>
              </w:rPr>
            </w:pPr>
            <w:hyperlink r:id="rId15" w:anchor="vista_boletines_covid19.html" w:history="1">
              <w:r w:rsidR="00AB29C6" w:rsidRPr="00604220">
                <w:rPr>
                  <w:rStyle w:val="Hyperlink"/>
                  <w:sz w:val="16"/>
                  <w:szCs w:val="16"/>
                </w:rPr>
                <w:t>Epidemiological Situation Room</w:t>
              </w:r>
            </w:hyperlink>
          </w:p>
        </w:tc>
      </w:tr>
    </w:tbl>
    <w:p w14:paraId="051F8570" w14:textId="0A0C85EB" w:rsidR="00FB49FC" w:rsidRDefault="00517054" w:rsidP="006A4F36">
      <w:pPr>
        <w:rPr>
          <w:color w:val="404040" w:themeColor="text1" w:themeTint="BF"/>
          <w:sz w:val="18"/>
          <w:szCs w:val="18"/>
        </w:rPr>
      </w:pPr>
      <w:r>
        <w:rPr>
          <w:noProof/>
        </w:rPr>
        <mc:AlternateContent>
          <mc:Choice Requires="wps">
            <w:drawing>
              <wp:anchor distT="0" distB="0" distL="114300" distR="114300" simplePos="0" relativeHeight="251669504" behindDoc="0" locked="0" layoutInCell="1" allowOverlap="1" wp14:anchorId="4ADA5B08" wp14:editId="35A23381">
                <wp:simplePos x="0" y="0"/>
                <wp:positionH relativeFrom="margin">
                  <wp:posOffset>-8840</wp:posOffset>
                </wp:positionH>
                <wp:positionV relativeFrom="paragraph">
                  <wp:posOffset>650240</wp:posOffset>
                </wp:positionV>
                <wp:extent cx="2352675" cy="2657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57475"/>
                        </a:xfrm>
                        <a:prstGeom prst="rect">
                          <a:avLst/>
                        </a:prstGeom>
                        <a:noFill/>
                        <a:ln w="9525">
                          <a:noFill/>
                          <a:miter lim="800000"/>
                          <a:headEnd/>
                          <a:tailEnd/>
                        </a:ln>
                      </wps:spPr>
                      <wps:txbx>
                        <w:txbxContent>
                          <w:p w14:paraId="2CE82BB9" w14:textId="50D753F7" w:rsidR="00D462BF" w:rsidRDefault="00095AF4" w:rsidP="00883827">
                            <w:pPr>
                              <w:pStyle w:val="Heading4"/>
                              <w:jc w:val="left"/>
                              <w:rPr>
                                <w:rFonts w:ascii="Helvetica" w:hAnsi="Helvetica" w:cs="Helvetica"/>
                                <w:i/>
                                <w:iCs/>
                                <w:sz w:val="20"/>
                                <w:szCs w:val="20"/>
                              </w:rPr>
                            </w:pPr>
                            <w:r w:rsidRPr="00095AF4">
                              <w:rPr>
                                <w:rFonts w:ascii="Helvetica" w:hAnsi="Helvetica" w:cs="Helvetica"/>
                                <w:i/>
                                <w:iCs/>
                                <w:sz w:val="20"/>
                                <w:szCs w:val="20"/>
                              </w:rPr>
                              <w:t>This projec</w:t>
                            </w:r>
                            <w:r>
                              <w:rPr>
                                <w:rFonts w:ascii="Helvetica" w:hAnsi="Helvetica" w:cs="Helvetica"/>
                                <w:i/>
                                <w:iCs/>
                                <w:sz w:val="20"/>
                                <w:szCs w:val="20"/>
                              </w:rPr>
                              <w:t>t p</w:t>
                            </w:r>
                            <w:r w:rsidRPr="00095AF4">
                              <w:rPr>
                                <w:rFonts w:ascii="Helvetica" w:hAnsi="Helvetica" w:cs="Helvetica"/>
                                <w:i/>
                                <w:iCs/>
                                <w:sz w:val="20"/>
                                <w:szCs w:val="20"/>
                              </w:rPr>
                              <w:t>rovide</w:t>
                            </w:r>
                            <w:r>
                              <w:rPr>
                                <w:rFonts w:ascii="Helvetica" w:hAnsi="Helvetica" w:cs="Helvetica"/>
                                <w:i/>
                                <w:iCs/>
                                <w:sz w:val="20"/>
                                <w:szCs w:val="20"/>
                              </w:rPr>
                              <w:t>d</w:t>
                            </w:r>
                            <w:r w:rsidRPr="00095AF4">
                              <w:rPr>
                                <w:rFonts w:ascii="Helvetica" w:hAnsi="Helvetica" w:cs="Helvetica"/>
                                <w:i/>
                                <w:iCs/>
                                <w:sz w:val="20"/>
                                <w:szCs w:val="20"/>
                              </w:rPr>
                              <w:t xml:space="preserve"> the government, the general population and the media with a source of </w:t>
                            </w:r>
                            <w:r w:rsidRPr="005A511E">
                              <w:rPr>
                                <w:rFonts w:ascii="Helvetica" w:hAnsi="Helvetica" w:cs="Helvetica"/>
                                <w:i/>
                                <w:iCs/>
                                <w:color w:val="C38502" w:themeColor="accent4" w:themeShade="BF"/>
                                <w:sz w:val="20"/>
                                <w:szCs w:val="20"/>
                              </w:rPr>
                              <w:t>accurate, objective, agile and coordinated information</w:t>
                            </w:r>
                            <w:r w:rsidRPr="00095AF4">
                              <w:rPr>
                                <w:rFonts w:ascii="Helvetica" w:hAnsi="Helvetica" w:cs="Helvetica"/>
                                <w:i/>
                                <w:iCs/>
                                <w:sz w:val="20"/>
                                <w:szCs w:val="20"/>
                              </w:rPr>
                              <w:t>, adapted to the country's context and the evolution and impact of the pandemic</w:t>
                            </w:r>
                            <w:r>
                              <w:rPr>
                                <w:rFonts w:ascii="Helvetica" w:hAnsi="Helvetica" w:cs="Helvetica"/>
                                <w:i/>
                                <w:iCs/>
                                <w:sz w:val="20"/>
                                <w:szCs w:val="20"/>
                              </w:rPr>
                              <w:t>.</w:t>
                            </w:r>
                          </w:p>
                          <w:p w14:paraId="3266C600" w14:textId="0DC496E8" w:rsidR="00F34103" w:rsidRDefault="00F34103" w:rsidP="00F34103">
                            <w:pPr>
                              <w:spacing w:before="120" w:line="240" w:lineRule="auto"/>
                            </w:pPr>
                          </w:p>
                          <w:p w14:paraId="13CDA991" w14:textId="6AC714CE" w:rsidR="00862FDA" w:rsidRDefault="00DD6E8A" w:rsidP="00862FDA">
                            <w:pPr>
                              <w:jc w:val="left"/>
                              <w:rPr>
                                <w:rFonts w:ascii="Helvetica" w:hAnsi="Helvetica" w:cs="Helvetica"/>
                                <w:i/>
                                <w:iCs/>
                                <w:color w:val="A6A6A6" w:themeColor="background1" w:themeShade="A6"/>
                                <w:sz w:val="16"/>
                                <w:szCs w:val="16"/>
                              </w:rPr>
                            </w:pPr>
                            <w:r w:rsidRPr="009B7497">
                              <w:rPr>
                                <w:rFonts w:ascii="Helvetica" w:hAnsi="Helvetica" w:cs="Helvetica"/>
                                <w:i/>
                                <w:iCs/>
                                <w:color w:val="808080" w:themeColor="background1" w:themeShade="80"/>
                                <w:sz w:val="16"/>
                                <w:szCs w:val="16"/>
                              </w:rPr>
                              <w:t xml:space="preserve"> </w:t>
                            </w:r>
                            <w:r w:rsidR="00F34103" w:rsidRPr="009B7497">
                              <w:rPr>
                                <w:rFonts w:ascii="Helvetica" w:hAnsi="Helvetica" w:cs="Helvetica"/>
                                <w:i/>
                                <w:iCs/>
                                <w:color w:val="808080" w:themeColor="background1" w:themeShade="80"/>
                                <w:sz w:val="16"/>
                                <w:szCs w:val="16"/>
                              </w:rPr>
                              <w:t>-</w:t>
                            </w:r>
                            <w:r>
                              <w:rPr>
                                <w:rFonts w:ascii="Helvetica" w:hAnsi="Helvetica" w:cs="Helvetica"/>
                                <w:i/>
                                <w:iCs/>
                                <w:color w:val="A6A6A6" w:themeColor="background1" w:themeShade="A6"/>
                                <w:sz w:val="16"/>
                                <w:szCs w:val="16"/>
                              </w:rPr>
                              <w:t xml:space="preserve"> </w:t>
                            </w:r>
                            <w:r w:rsidR="00095AF4">
                              <w:rPr>
                                <w:rFonts w:ascii="Helvetica" w:hAnsi="Helvetica" w:cs="Helvetica"/>
                                <w:i/>
                                <w:iCs/>
                                <w:color w:val="808080" w:themeColor="background1" w:themeShade="80"/>
                                <w:sz w:val="16"/>
                                <w:szCs w:val="16"/>
                              </w:rPr>
                              <w:t>Dra. Agueda Cabello</w:t>
                            </w:r>
                          </w:p>
                          <w:p w14:paraId="6E489058" w14:textId="77777777" w:rsidR="005A511E" w:rsidRDefault="00095AF4" w:rsidP="00095AF4">
                            <w:pPr>
                              <w:rPr>
                                <w:rFonts w:ascii="Helvetica" w:hAnsi="Helvetica" w:cs="Helvetica"/>
                                <w:i/>
                                <w:iCs/>
                                <w:color w:val="A6A6A6" w:themeColor="background1" w:themeShade="A6"/>
                                <w:sz w:val="16"/>
                                <w:szCs w:val="16"/>
                              </w:rPr>
                            </w:pPr>
                            <w:r w:rsidRPr="005A511E">
                              <w:rPr>
                                <w:rFonts w:ascii="Helvetica" w:hAnsi="Helvetica" w:cs="Helvetica"/>
                                <w:i/>
                                <w:iCs/>
                                <w:color w:val="A6A6A6" w:themeColor="background1" w:themeShade="A6"/>
                                <w:sz w:val="16"/>
                                <w:szCs w:val="16"/>
                              </w:rPr>
                              <w:t>Director of Research, Training and Development</w:t>
                            </w:r>
                          </w:p>
                          <w:p w14:paraId="67BE02A4" w14:textId="661FD558" w:rsidR="00C509B3" w:rsidRPr="005A511E" w:rsidRDefault="00095AF4" w:rsidP="00095AF4">
                            <w:pPr>
                              <w:rPr>
                                <w:sz w:val="16"/>
                                <w:szCs w:val="16"/>
                              </w:rPr>
                            </w:pPr>
                            <w:r w:rsidRPr="005A511E">
                              <w:rPr>
                                <w:rFonts w:ascii="Helvetica" w:hAnsi="Helvetica" w:cs="Helvetica"/>
                                <w:i/>
                                <w:iCs/>
                                <w:color w:val="A6A6A6" w:themeColor="background1" w:themeShade="A6"/>
                                <w:sz w:val="16"/>
                                <w:szCs w:val="16"/>
                              </w:rPr>
                              <w:t>General Directorate of Health Surveillance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4ADA5B08">
                <v:stroke joinstyle="miter"/>
                <v:path gradientshapeok="t" o:connecttype="rect"/>
              </v:shapetype>
              <v:shape id="Text Box 2" style="position:absolute;left:0;text-align:left;margin-left:-.7pt;margin-top:51.2pt;width:185.25pt;height:20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">
                <v:textbox>
                  <w:txbxContent>
                    <w:p w:rsidR="00D462BF" w:rsidP="00883827" w:rsidRDefault="00095AF4" w14:paraId="2CE82BB9" w14:textId="50D753F7">
                      <w:pPr>
                        <w:pStyle w:val="Heading4"/>
                        <w:jc w:val="left"/>
                        <w:rPr>
                          <w:rFonts w:ascii="Helvetica" w:hAnsi="Helvetica" w:cs="Helvetica"/>
                          <w:i/>
                          <w:iCs/>
                          <w:sz w:val="20"/>
                          <w:szCs w:val="20"/>
                        </w:rPr>
                      </w:pPr>
                      <w:r w:rsidRPr="00095AF4">
                        <w:rPr>
                          <w:rFonts w:ascii="Helvetica" w:hAnsi="Helvetica" w:cs="Helvetica"/>
                          <w:i/>
                          <w:iCs/>
                          <w:sz w:val="20"/>
                          <w:szCs w:val="20"/>
                        </w:rPr>
                        <w:t>This projec</w:t>
                      </w:r>
                      <w:r>
                        <w:rPr>
                          <w:rFonts w:ascii="Helvetica" w:hAnsi="Helvetica" w:cs="Helvetica"/>
                          <w:i/>
                          <w:iCs/>
                          <w:sz w:val="20"/>
                          <w:szCs w:val="20"/>
                        </w:rPr>
                        <w:t>t p</w:t>
                      </w:r>
                      <w:r w:rsidRPr="00095AF4">
                        <w:rPr>
                          <w:rFonts w:ascii="Helvetica" w:hAnsi="Helvetica" w:cs="Helvetica"/>
                          <w:i/>
                          <w:iCs/>
                          <w:sz w:val="20"/>
                          <w:szCs w:val="20"/>
                        </w:rPr>
                        <w:t>rovide</w:t>
                      </w:r>
                      <w:r>
                        <w:rPr>
                          <w:rFonts w:ascii="Helvetica" w:hAnsi="Helvetica" w:cs="Helvetica"/>
                          <w:i/>
                          <w:iCs/>
                          <w:sz w:val="20"/>
                          <w:szCs w:val="20"/>
                        </w:rPr>
                        <w:t>d</w:t>
                      </w:r>
                      <w:r w:rsidRPr="00095AF4">
                        <w:rPr>
                          <w:rFonts w:ascii="Helvetica" w:hAnsi="Helvetica" w:cs="Helvetica"/>
                          <w:i/>
                          <w:iCs/>
                          <w:sz w:val="20"/>
                          <w:szCs w:val="20"/>
                        </w:rPr>
                        <w:t xml:space="preserve"> the government, the general population and the media with a source of </w:t>
                      </w:r>
                      <w:r w:rsidRPr="005A511E">
                        <w:rPr>
                          <w:rFonts w:ascii="Helvetica" w:hAnsi="Helvetica" w:cs="Helvetica"/>
                          <w:i/>
                          <w:iCs/>
                          <w:color w:val="C38502" w:themeColor="accent4" w:themeShade="BF"/>
                          <w:sz w:val="20"/>
                          <w:szCs w:val="20"/>
                        </w:rPr>
                        <w:t>accurate, objective, agile and coordinated information</w:t>
                      </w:r>
                      <w:r w:rsidRPr="00095AF4">
                        <w:rPr>
                          <w:rFonts w:ascii="Helvetica" w:hAnsi="Helvetica" w:cs="Helvetica"/>
                          <w:i/>
                          <w:iCs/>
                          <w:sz w:val="20"/>
                          <w:szCs w:val="20"/>
                        </w:rPr>
                        <w:t>, adapted to the country's context and the evolution and impact of the pandemic</w:t>
                      </w:r>
                      <w:r>
                        <w:rPr>
                          <w:rFonts w:ascii="Helvetica" w:hAnsi="Helvetica" w:cs="Helvetica"/>
                          <w:i/>
                          <w:iCs/>
                          <w:sz w:val="20"/>
                          <w:szCs w:val="20"/>
                        </w:rPr>
                        <w:t>.</w:t>
                      </w:r>
                    </w:p>
                    <w:p w:rsidR="00F34103" w:rsidP="00F34103" w:rsidRDefault="00F34103" w14:paraId="3266C600" w14:textId="0DC496E8">
                      <w:pPr>
                        <w:spacing w:before="120" w:line="240" w:lineRule="auto"/>
                      </w:pPr>
                    </w:p>
                    <w:p w:rsidR="00862FDA" w:rsidP="00862FDA" w:rsidRDefault="00DD6E8A" w14:paraId="13CDA991" w14:textId="6AC714CE">
                      <w:pPr>
                        <w:jc w:val="left"/>
                        <w:rPr>
                          <w:rFonts w:ascii="Helvetica" w:hAnsi="Helvetica" w:cs="Helvetica"/>
                          <w:i/>
                          <w:iCs/>
                          <w:color w:val="A6A6A6" w:themeColor="background1" w:themeShade="A6"/>
                          <w:sz w:val="16"/>
                          <w:szCs w:val="16"/>
                        </w:rPr>
                      </w:pPr>
                      <w:r w:rsidRPr="009B7497">
                        <w:rPr>
                          <w:rFonts w:ascii="Helvetica" w:hAnsi="Helvetica" w:cs="Helvetica"/>
                          <w:i/>
                          <w:iCs/>
                          <w:color w:val="808080" w:themeColor="background1" w:themeShade="80"/>
                          <w:sz w:val="16"/>
                          <w:szCs w:val="16"/>
                        </w:rPr>
                        <w:t xml:space="preserve"> </w:t>
                      </w:r>
                      <w:r w:rsidRPr="009B7497" w:rsidR="00F34103">
                        <w:rPr>
                          <w:rFonts w:ascii="Helvetica" w:hAnsi="Helvetica" w:cs="Helvetica"/>
                          <w:i/>
                          <w:iCs/>
                          <w:color w:val="808080" w:themeColor="background1" w:themeShade="80"/>
                          <w:sz w:val="16"/>
                          <w:szCs w:val="16"/>
                        </w:rPr>
                        <w:t>-</w:t>
                      </w:r>
                      <w:r>
                        <w:rPr>
                          <w:rFonts w:ascii="Helvetica" w:hAnsi="Helvetica" w:cs="Helvetica"/>
                          <w:i/>
                          <w:iCs/>
                          <w:color w:val="A6A6A6" w:themeColor="background1" w:themeShade="A6"/>
                          <w:sz w:val="16"/>
                          <w:szCs w:val="16"/>
                        </w:rPr>
                        <w:t xml:space="preserve"> </w:t>
                      </w:r>
                      <w:r w:rsidR="00095AF4">
                        <w:rPr>
                          <w:rFonts w:ascii="Helvetica" w:hAnsi="Helvetica" w:cs="Helvetica"/>
                          <w:i/>
                          <w:iCs/>
                          <w:color w:val="808080" w:themeColor="background1" w:themeShade="80"/>
                          <w:sz w:val="16"/>
                          <w:szCs w:val="16"/>
                        </w:rPr>
                        <w:t>Dra. Agueda Cabello</w:t>
                      </w:r>
                    </w:p>
                    <w:p w:rsidR="005A511E" w:rsidP="00095AF4" w:rsidRDefault="00095AF4" w14:paraId="6E489058" w14:textId="77777777">
                      <w:pPr>
                        <w:rPr>
                          <w:rFonts w:ascii="Helvetica" w:hAnsi="Helvetica" w:cs="Helvetica"/>
                          <w:i/>
                          <w:iCs/>
                          <w:color w:val="A6A6A6" w:themeColor="background1" w:themeShade="A6"/>
                          <w:sz w:val="16"/>
                          <w:szCs w:val="16"/>
                        </w:rPr>
                      </w:pPr>
                      <w:r w:rsidRPr="005A511E">
                        <w:rPr>
                          <w:rFonts w:ascii="Helvetica" w:hAnsi="Helvetica" w:cs="Helvetica"/>
                          <w:i/>
                          <w:iCs/>
                          <w:color w:val="A6A6A6" w:themeColor="background1" w:themeShade="A6"/>
                          <w:sz w:val="16"/>
                          <w:szCs w:val="16"/>
                        </w:rPr>
                        <w:t>Director of Research, Training and Development</w:t>
                      </w:r>
                    </w:p>
                    <w:p w:rsidRPr="005A511E" w:rsidR="00C509B3" w:rsidP="00095AF4" w:rsidRDefault="00095AF4" w14:paraId="67BE02A4" w14:textId="661FD558">
                      <w:pPr>
                        <w:rPr>
                          <w:sz w:val="16"/>
                          <w:szCs w:val="16"/>
                        </w:rPr>
                      </w:pPr>
                      <w:r w:rsidRPr="005A511E">
                        <w:rPr>
                          <w:rFonts w:ascii="Helvetica" w:hAnsi="Helvetica" w:cs="Helvetica"/>
                          <w:i/>
                          <w:iCs/>
                          <w:color w:val="A6A6A6" w:themeColor="background1" w:themeShade="A6"/>
                          <w:sz w:val="16"/>
                          <w:szCs w:val="16"/>
                        </w:rPr>
                        <w:t>General Directorate of Health Surveillance</w:t>
                      </w:r>
                    </w:p>
                  </w:txbxContent>
                </v:textbox>
                <w10:wrap anchorx="margin"/>
              </v:shape>
            </w:pict>
          </mc:Fallback>
        </mc:AlternateContent>
      </w:r>
      <w:r w:rsidR="005A511E" w:rsidRPr="005A511E">
        <w:rPr>
          <w:b/>
          <w:bCs/>
          <w:noProof/>
          <w:color w:val="3B3838" w:themeColor="background2" w:themeShade="40"/>
          <w:sz w:val="16"/>
          <w:szCs w:val="16"/>
        </w:rPr>
        <w:drawing>
          <wp:anchor distT="0" distB="0" distL="114300" distR="114300" simplePos="0" relativeHeight="251670528" behindDoc="0" locked="0" layoutInCell="1" allowOverlap="1" wp14:anchorId="4AC595BC" wp14:editId="78C1CA22">
            <wp:simplePos x="0" y="0"/>
            <wp:positionH relativeFrom="column">
              <wp:posOffset>2466975</wp:posOffset>
            </wp:positionH>
            <wp:positionV relativeFrom="paragraph">
              <wp:posOffset>593090</wp:posOffset>
            </wp:positionV>
            <wp:extent cx="3562350" cy="2013585"/>
            <wp:effectExtent l="19050" t="19050" r="19050" b="24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062" r="1528"/>
                    <a:stretch/>
                  </pic:blipFill>
                  <pic:spPr bwMode="auto">
                    <a:xfrm>
                      <a:off x="0" y="0"/>
                      <a:ext cx="3562350" cy="2013585"/>
                    </a:xfrm>
                    <a:prstGeom prst="rect">
                      <a:avLst/>
                    </a:prstGeom>
                    <a:ln w="9525" cap="flat" cmpd="sng" algn="ctr">
                      <a:solidFill>
                        <a:srgbClr val="000938">
                          <a:lumMod val="75000"/>
                          <a:lumOff val="2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1B7A8" w14:textId="676B714B" w:rsidR="0081293D" w:rsidRDefault="0081293D" w:rsidP="006A4F36">
      <w:pPr>
        <w:rPr>
          <w:b/>
          <w:bCs/>
          <w:color w:val="3B3838" w:themeColor="background2" w:themeShade="40"/>
          <w:sz w:val="16"/>
          <w:szCs w:val="16"/>
        </w:rPr>
      </w:pPr>
    </w:p>
    <w:p w14:paraId="109A6388" w14:textId="02D83335" w:rsidR="00795E28" w:rsidRDefault="00795E28" w:rsidP="006A4F36">
      <w:pPr>
        <w:rPr>
          <w:b/>
          <w:bCs/>
          <w:color w:val="3B3838" w:themeColor="background2" w:themeShade="40"/>
          <w:sz w:val="16"/>
          <w:szCs w:val="16"/>
        </w:rPr>
      </w:pPr>
    </w:p>
    <w:p w14:paraId="50EF87C1" w14:textId="30E5F3A9" w:rsidR="00795E28" w:rsidRDefault="005A511E" w:rsidP="006A4F36">
      <w:pPr>
        <w:rPr>
          <w:b/>
          <w:bCs/>
          <w:color w:val="3B3838" w:themeColor="background2" w:themeShade="40"/>
          <w:sz w:val="16"/>
          <w:szCs w:val="16"/>
        </w:rPr>
      </w:pPr>
      <w:r>
        <w:rPr>
          <w:noProof/>
        </w:rPr>
        <mc:AlternateContent>
          <mc:Choice Requires="wps">
            <w:drawing>
              <wp:anchor distT="0" distB="0" distL="114300" distR="114300" simplePos="0" relativeHeight="251672576" behindDoc="0" locked="0" layoutInCell="1" allowOverlap="1" wp14:anchorId="3808FA52" wp14:editId="3B7D1EC0">
                <wp:simplePos x="0" y="0"/>
                <wp:positionH relativeFrom="column">
                  <wp:posOffset>2466975</wp:posOffset>
                </wp:positionH>
                <wp:positionV relativeFrom="paragraph">
                  <wp:posOffset>1613536</wp:posOffset>
                </wp:positionV>
                <wp:extent cx="3686175" cy="133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686175" cy="133350"/>
                        </a:xfrm>
                        <a:prstGeom prst="rect">
                          <a:avLst/>
                        </a:prstGeom>
                        <a:solidFill>
                          <a:prstClr val="white"/>
                        </a:solidFill>
                        <a:ln>
                          <a:noFill/>
                        </a:ln>
                      </wps:spPr>
                      <wps:txbx>
                        <w:txbxContent>
                          <w:p w14:paraId="63BADFB2" w14:textId="6C101D8C" w:rsidR="005A511E" w:rsidRPr="007967DB" w:rsidRDefault="007967DB" w:rsidP="005A511E">
                            <w:pPr>
                              <w:pStyle w:val="Caption"/>
                              <w:rPr>
                                <w:sz w:val="14"/>
                                <w:szCs w:val="14"/>
                              </w:rPr>
                            </w:pPr>
                            <w:r>
                              <w:rPr>
                                <w:sz w:val="14"/>
                                <w:szCs w:val="14"/>
                              </w:rPr>
                              <w:t xml:space="preserve">Fig. 1: </w:t>
                            </w:r>
                            <w:r w:rsidR="005A511E" w:rsidRPr="007967DB">
                              <w:rPr>
                                <w:sz w:val="14"/>
                                <w:szCs w:val="14"/>
                              </w:rPr>
                              <w:t>Director</w:t>
                            </w:r>
                            <w:r w:rsidR="005A511E" w:rsidRPr="005A511E">
                              <w:rPr>
                                <w:rFonts w:ascii="Helvetica" w:hAnsi="Helvetica" w:cs="Helvetica"/>
                                <w:color w:val="595959" w:themeColor="text1" w:themeTint="A6"/>
                                <w:sz w:val="16"/>
                                <w:szCs w:val="16"/>
                              </w:rPr>
                              <w:t xml:space="preserve"> </w:t>
                            </w:r>
                            <w:r w:rsidR="005A511E" w:rsidRPr="007967DB">
                              <w:rPr>
                                <w:sz w:val="14"/>
                                <w:szCs w:val="14"/>
                              </w:rPr>
                              <w:t>of Health Surveillance</w:t>
                            </w:r>
                            <w:r>
                              <w:rPr>
                                <w:sz w:val="14"/>
                                <w:szCs w:val="14"/>
                              </w:rPr>
                              <w:t xml:space="preserve"> discusses </w:t>
                            </w:r>
                            <w:r w:rsidR="005A511E" w:rsidRPr="007967DB">
                              <w:rPr>
                                <w:sz w:val="14"/>
                                <w:szCs w:val="14"/>
                              </w:rPr>
                              <w:t>excess mortality on national 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w:pict>
              <v:shape id="Text Box 7" style="position:absolute;left:0;text-align:left;margin-left:194.25pt;margin-top:127.05pt;width:290.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" w14:anchorId="3808FA52">
                <v:textbox inset="0,0,0,0">
                  <w:txbxContent>
                    <w:p w:rsidRPr="007967DB" w:rsidR="005A511E" w:rsidP="005A511E" w:rsidRDefault="007967DB" w14:paraId="63BADFB2" w14:textId="6C101D8C">
                      <w:pPr>
                        <w:pStyle w:val="Descripcin"/>
                        <w:rPr>
                          <w:sz w:val="14"/>
                          <w:szCs w:val="14"/>
                        </w:rPr>
                      </w:pPr>
                      <w:r>
                        <w:rPr>
                          <w:sz w:val="14"/>
                          <w:szCs w:val="14"/>
                        </w:rPr>
                        <w:t xml:space="preserve">Fig. 1: </w:t>
                      </w:r>
                      <w:r w:rsidRPr="007967DB" w:rsidR="005A511E">
                        <w:rPr>
                          <w:sz w:val="14"/>
                          <w:szCs w:val="14"/>
                        </w:rPr>
                        <w:t>Director</w:t>
                      </w:r>
                      <w:r w:rsidRPr="005A511E" w:rsidR="005A511E">
                        <w:rPr>
                          <w:rFonts w:ascii="Helvetica" w:hAnsi="Helvetica" w:cs="Helvetica"/>
                          <w:color w:val="595959" w:themeColor="text1" w:themeTint="A6"/>
                          <w:sz w:val="16"/>
                          <w:szCs w:val="16"/>
                        </w:rPr>
                        <w:t xml:space="preserve"> </w:t>
                      </w:r>
                      <w:r w:rsidRPr="007967DB" w:rsidR="005A511E">
                        <w:rPr>
                          <w:sz w:val="14"/>
                          <w:szCs w:val="14"/>
                        </w:rPr>
                        <w:t>of Health Surveillance</w:t>
                      </w:r>
                      <w:r>
                        <w:rPr>
                          <w:sz w:val="14"/>
                          <w:szCs w:val="14"/>
                        </w:rPr>
                        <w:t xml:space="preserve"> discusses </w:t>
                      </w:r>
                      <w:r w:rsidRPr="007967DB" w:rsidR="005A511E">
                        <w:rPr>
                          <w:sz w:val="14"/>
                          <w:szCs w:val="14"/>
                        </w:rPr>
                        <w:t>excess mortality on national TV</w:t>
                      </w:r>
                    </w:p>
                  </w:txbxContent>
                </v:textbox>
              </v:shape>
            </w:pict>
          </mc:Fallback>
        </mc:AlternateContent>
      </w:r>
    </w:p>
    <w:sectPr w:rsidR="00795E28" w:rsidSect="00C11381">
      <w:headerReference w:type="default" r:id="rId17"/>
      <w:footerReference w:type="even" r:id="rId18"/>
      <w:footerReference w:type="default" r:id="rId19"/>
      <w:headerReference w:type="first" r:id="rId20"/>
      <w:type w:val="continuous"/>
      <w:pgSz w:w="12240" w:h="15840"/>
      <w:pgMar w:top="1440" w:right="1440" w:bottom="1440" w:left="144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AE37" w14:textId="77777777" w:rsidR="00800AAB" w:rsidRDefault="00800AAB" w:rsidP="007C01C0">
      <w:r>
        <w:separator/>
      </w:r>
    </w:p>
  </w:endnote>
  <w:endnote w:type="continuationSeparator" w:id="0">
    <w:p w14:paraId="0DB96EB8" w14:textId="77777777" w:rsidR="00800AAB" w:rsidRDefault="00800AAB" w:rsidP="007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330788"/>
      <w:docPartObj>
        <w:docPartGallery w:val="Page Numbers (Bottom of Page)"/>
        <w:docPartUnique/>
      </w:docPartObj>
    </w:sdtPr>
    <w:sdtEndPr>
      <w:rPr>
        <w:rStyle w:val="PageNumber"/>
      </w:rPr>
    </w:sdtEndPr>
    <w:sdtContent>
      <w:p w14:paraId="1BD7EFEF" w14:textId="489B9327" w:rsidR="00554740" w:rsidRDefault="00554740" w:rsidP="006F4D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5F1BF" w14:textId="77777777" w:rsidR="00554740" w:rsidRDefault="0055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themeColor="accent5"/>
        <w:sz w:val="18"/>
        <w:szCs w:val="18"/>
      </w:rPr>
    </w:sdtEndPr>
    <w:sdtContent>
      <w:p w14:paraId="3FAE4686" w14:textId="08439397" w:rsidR="00554740" w:rsidRPr="00554740" w:rsidRDefault="00554740" w:rsidP="006F4DAD">
        <w:pPr>
          <w:pStyle w:val="Footer"/>
          <w:framePr w:wrap="none" w:vAnchor="text" w:hAnchor="margin" w:xAlign="center" w:y="1"/>
          <w:rPr>
            <w:rStyle w:val="PageNumber"/>
            <w:b/>
            <w:bCs/>
            <w:color w:val="001689" w:themeColor="accent5"/>
            <w:sz w:val="18"/>
            <w:szCs w:val="18"/>
          </w:rPr>
        </w:pPr>
        <w:r w:rsidRPr="00554740">
          <w:rPr>
            <w:rStyle w:val="PageNumber"/>
            <w:b/>
            <w:bCs/>
            <w:color w:val="001689" w:themeColor="accent5"/>
            <w:sz w:val="18"/>
            <w:szCs w:val="18"/>
          </w:rPr>
          <w:fldChar w:fldCharType="begin"/>
        </w:r>
        <w:r w:rsidRPr="00554740">
          <w:rPr>
            <w:rStyle w:val="PageNumber"/>
            <w:b/>
            <w:bCs/>
            <w:color w:val="001689" w:themeColor="accent5"/>
            <w:sz w:val="18"/>
            <w:szCs w:val="18"/>
          </w:rPr>
          <w:instrText xml:space="preserve"> PAGE </w:instrText>
        </w:r>
        <w:r w:rsidRPr="00554740">
          <w:rPr>
            <w:rStyle w:val="PageNumber"/>
            <w:b/>
            <w:bCs/>
            <w:color w:val="001689" w:themeColor="accent5"/>
            <w:sz w:val="18"/>
            <w:szCs w:val="18"/>
          </w:rPr>
          <w:fldChar w:fldCharType="separate"/>
        </w:r>
        <w:r w:rsidRPr="00554740">
          <w:rPr>
            <w:rStyle w:val="PageNumber"/>
            <w:b/>
            <w:bCs/>
            <w:noProof/>
            <w:color w:val="001689" w:themeColor="accent5"/>
            <w:sz w:val="18"/>
            <w:szCs w:val="18"/>
          </w:rPr>
          <w:t>2</w:t>
        </w:r>
        <w:r w:rsidRPr="00554740">
          <w:rPr>
            <w:rStyle w:val="PageNumber"/>
            <w:b/>
            <w:bCs/>
            <w:color w:val="001689" w:themeColor="accent5"/>
            <w:sz w:val="18"/>
            <w:szCs w:val="18"/>
          </w:rPr>
          <w:fldChar w:fldCharType="end"/>
        </w:r>
      </w:p>
    </w:sdtContent>
  </w:sdt>
  <w:p w14:paraId="40BF873F" w14:textId="77777777" w:rsidR="00554740" w:rsidRDefault="0055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76D5" w14:textId="77777777" w:rsidR="00800AAB" w:rsidRDefault="00800AAB" w:rsidP="007C01C0">
      <w:r>
        <w:separator/>
      </w:r>
    </w:p>
  </w:footnote>
  <w:footnote w:type="continuationSeparator" w:id="0">
    <w:p w14:paraId="0BB65862" w14:textId="77777777" w:rsidR="00800AAB" w:rsidRDefault="00800AAB" w:rsidP="007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9A0" w14:textId="2CBFD0AC" w:rsidR="00752D61" w:rsidRPr="00271251" w:rsidRDefault="005E341E" w:rsidP="00752D61">
    <w:pPr>
      <w:pStyle w:val="CRVS-header"/>
      <w:tabs>
        <w:tab w:val="clear" w:pos="4680"/>
        <w:tab w:val="clear" w:pos="9360"/>
        <w:tab w:val="left" w:pos="4912"/>
      </w:tabs>
      <w:rPr>
        <w:b w:val="0"/>
        <w:bCs w:val="0"/>
        <w:color w:val="D0CECE" w:themeColor="background2" w:themeShade="E6"/>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00752D61" w:rsidRPr="00F9473F">
      <w:rPr>
        <w:color w:val="0093CB" w:themeColor="accent1"/>
      </w:rPr>
      <w:t>Global Grants Program</w:t>
    </w:r>
    <w:r w:rsidR="00752D61" w:rsidRPr="00F9473F">
      <w:rPr>
        <w:color w:val="0093CB" w:themeColor="accent1"/>
        <w:szCs w:val="18"/>
      </w:rPr>
      <w:t xml:space="preserve"> </w:t>
    </w:r>
    <w:r w:rsidR="00752D61" w:rsidRPr="002C75CF">
      <w:rPr>
        <w:b w:val="0"/>
        <w:bCs w:val="0"/>
        <w:color w:val="AEAAAA" w:themeColor="background2" w:themeShade="BF"/>
        <w:szCs w:val="18"/>
      </w:rPr>
      <w:t>·</w:t>
    </w:r>
    <w:r w:rsidR="00752D61" w:rsidRPr="002C75CF">
      <w:rPr>
        <w:color w:val="AEAAAA" w:themeColor="background2" w:themeShade="BF"/>
        <w:szCs w:val="18"/>
      </w:rPr>
      <w:t xml:space="preserve"> </w:t>
    </w:r>
    <w:r w:rsidR="00752D61" w:rsidRPr="002C75CF">
      <w:rPr>
        <w:b w:val="0"/>
        <w:bCs w:val="0"/>
        <w:color w:val="AEAAAA" w:themeColor="background2" w:themeShade="BF"/>
        <w:szCs w:val="18"/>
      </w:rPr>
      <w:t xml:space="preserve">Data for Health </w:t>
    </w:r>
    <w:r w:rsidR="00752D61">
      <w:rPr>
        <w:b w:val="0"/>
        <w:bCs w:val="0"/>
        <w:color w:val="AEAAAA" w:themeColor="background2" w:themeShade="BF"/>
        <w:szCs w:val="18"/>
      </w:rPr>
      <w:t>Initiative</w:t>
    </w:r>
    <w:r w:rsidR="00752D61">
      <w:rPr>
        <w:b w:val="0"/>
        <w:bCs w:val="0"/>
        <w:color w:val="AEAAAA" w:themeColor="background2" w:themeShade="BF"/>
        <w:szCs w:val="18"/>
      </w:rPr>
      <w:tab/>
    </w:r>
  </w:p>
  <w:p w14:paraId="476E6451" w14:textId="77777777" w:rsidR="00752D61" w:rsidRPr="002C75CF" w:rsidRDefault="00752D61" w:rsidP="00752D61">
    <w:pPr>
      <w:pStyle w:val="Header"/>
      <w:rPr>
        <w:b w:val="0"/>
        <w:bCs w:val="0"/>
        <w:szCs w:val="18"/>
      </w:rPr>
    </w:pPr>
    <w:r w:rsidRPr="002C75CF">
      <w:rPr>
        <w:b w:val="0"/>
        <w:bCs w:val="0"/>
        <w:szCs w:val="18"/>
      </w:rPr>
      <w:t>Name of the document</w:t>
    </w:r>
  </w:p>
  <w:p w14:paraId="7D01D0B6" w14:textId="77777777" w:rsidR="00752D61" w:rsidRDefault="0075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698F" w14:textId="06272422" w:rsidR="00FB433E" w:rsidRPr="00D53ACD" w:rsidRDefault="00690DB7" w:rsidP="00DE0191">
    <w:pPr>
      <w:pStyle w:val="Header"/>
      <w:jc w:val="left"/>
      <w:rPr>
        <w:b w:val="0"/>
        <w:bCs w:val="0"/>
        <w:sz w:val="20"/>
      </w:rPr>
    </w:pPr>
    <w:r>
      <w:rPr>
        <w:b w:val="0"/>
        <w:bCs w:val="0"/>
        <w:noProof/>
      </w:rPr>
      <w:drawing>
        <wp:anchor distT="0" distB="0" distL="114300" distR="114300" simplePos="0" relativeHeight="251667456" behindDoc="0" locked="0" layoutInCell="1" allowOverlap="1" wp14:anchorId="7B3C730D" wp14:editId="4E3B8E52">
          <wp:simplePos x="0" y="0"/>
          <wp:positionH relativeFrom="margin">
            <wp:align>center</wp:align>
          </wp:positionH>
          <wp:positionV relativeFrom="paragraph">
            <wp:posOffset>11430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0AA8"/>
    <w:multiLevelType w:val="hybridMultilevel"/>
    <w:tmpl w:val="DA3A83D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0C1E152F"/>
    <w:multiLevelType w:val="hybridMultilevel"/>
    <w:tmpl w:val="748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B2BFA"/>
    <w:multiLevelType w:val="hybridMultilevel"/>
    <w:tmpl w:val="BA3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F1BF5"/>
    <w:multiLevelType w:val="hybridMultilevel"/>
    <w:tmpl w:val="9B8A842C"/>
    <w:lvl w:ilvl="0" w:tplc="FE42D0C2">
      <w:start w:val="1"/>
      <w:numFmt w:val="bullet"/>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D53FB"/>
    <w:multiLevelType w:val="hybridMultilevel"/>
    <w:tmpl w:val="3CB69B7E"/>
    <w:lvl w:ilvl="0" w:tplc="0F02249C">
      <w:start w:val="1"/>
      <w:numFmt w:val="decimal"/>
      <w:lvlText w:val="%1."/>
      <w:lvlJc w:val="left"/>
      <w:pPr>
        <w:tabs>
          <w:tab w:val="num" w:pos="720"/>
        </w:tabs>
        <w:ind w:left="720" w:hanging="360"/>
      </w:pPr>
    </w:lvl>
    <w:lvl w:ilvl="1" w:tplc="EC38C9F2" w:tentative="1">
      <w:start w:val="1"/>
      <w:numFmt w:val="decimal"/>
      <w:lvlText w:val="%2."/>
      <w:lvlJc w:val="left"/>
      <w:pPr>
        <w:tabs>
          <w:tab w:val="num" w:pos="1440"/>
        </w:tabs>
        <w:ind w:left="1440" w:hanging="360"/>
      </w:pPr>
    </w:lvl>
    <w:lvl w:ilvl="2" w:tplc="D38AD5C6" w:tentative="1">
      <w:start w:val="1"/>
      <w:numFmt w:val="decimal"/>
      <w:lvlText w:val="%3."/>
      <w:lvlJc w:val="left"/>
      <w:pPr>
        <w:tabs>
          <w:tab w:val="num" w:pos="2160"/>
        </w:tabs>
        <w:ind w:left="2160" w:hanging="360"/>
      </w:pPr>
    </w:lvl>
    <w:lvl w:ilvl="3" w:tplc="87822D90" w:tentative="1">
      <w:start w:val="1"/>
      <w:numFmt w:val="decimal"/>
      <w:lvlText w:val="%4."/>
      <w:lvlJc w:val="left"/>
      <w:pPr>
        <w:tabs>
          <w:tab w:val="num" w:pos="2880"/>
        </w:tabs>
        <w:ind w:left="2880" w:hanging="360"/>
      </w:pPr>
    </w:lvl>
    <w:lvl w:ilvl="4" w:tplc="6D969F5E" w:tentative="1">
      <w:start w:val="1"/>
      <w:numFmt w:val="decimal"/>
      <w:lvlText w:val="%5."/>
      <w:lvlJc w:val="left"/>
      <w:pPr>
        <w:tabs>
          <w:tab w:val="num" w:pos="3600"/>
        </w:tabs>
        <w:ind w:left="3600" w:hanging="360"/>
      </w:pPr>
    </w:lvl>
    <w:lvl w:ilvl="5" w:tplc="7F289C20" w:tentative="1">
      <w:start w:val="1"/>
      <w:numFmt w:val="decimal"/>
      <w:lvlText w:val="%6."/>
      <w:lvlJc w:val="left"/>
      <w:pPr>
        <w:tabs>
          <w:tab w:val="num" w:pos="4320"/>
        </w:tabs>
        <w:ind w:left="4320" w:hanging="360"/>
      </w:pPr>
    </w:lvl>
    <w:lvl w:ilvl="6" w:tplc="FD844840" w:tentative="1">
      <w:start w:val="1"/>
      <w:numFmt w:val="decimal"/>
      <w:lvlText w:val="%7."/>
      <w:lvlJc w:val="left"/>
      <w:pPr>
        <w:tabs>
          <w:tab w:val="num" w:pos="5040"/>
        </w:tabs>
        <w:ind w:left="5040" w:hanging="360"/>
      </w:pPr>
    </w:lvl>
    <w:lvl w:ilvl="7" w:tplc="2BEAFB6E" w:tentative="1">
      <w:start w:val="1"/>
      <w:numFmt w:val="decimal"/>
      <w:lvlText w:val="%8."/>
      <w:lvlJc w:val="left"/>
      <w:pPr>
        <w:tabs>
          <w:tab w:val="num" w:pos="5760"/>
        </w:tabs>
        <w:ind w:left="5760" w:hanging="360"/>
      </w:pPr>
    </w:lvl>
    <w:lvl w:ilvl="8" w:tplc="436838B2" w:tentative="1">
      <w:start w:val="1"/>
      <w:numFmt w:val="decimal"/>
      <w:lvlText w:val="%9."/>
      <w:lvlJc w:val="left"/>
      <w:pPr>
        <w:tabs>
          <w:tab w:val="num" w:pos="6480"/>
        </w:tabs>
        <w:ind w:left="6480" w:hanging="360"/>
      </w:pPr>
    </w:lvl>
  </w:abstractNum>
  <w:abstractNum w:abstractNumId="15" w15:restartNumberingAfterBreak="0">
    <w:nsid w:val="1DE76765"/>
    <w:multiLevelType w:val="hybridMultilevel"/>
    <w:tmpl w:val="C3C62D92"/>
    <w:lvl w:ilvl="0" w:tplc="A83C9FEA">
      <w:start w:val="1"/>
      <w:numFmt w:val="bullet"/>
      <w:pStyle w:val="ListParagraph"/>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37C2"/>
    <w:multiLevelType w:val="hybridMultilevel"/>
    <w:tmpl w:val="B8FC15AC"/>
    <w:lvl w:ilvl="0" w:tplc="3B7EAB7A">
      <w:start w:val="1"/>
      <w:numFmt w:val="bullet"/>
      <w:lvlText w:val=""/>
      <w:lvlJc w:val="left"/>
      <w:pPr>
        <w:tabs>
          <w:tab w:val="num" w:pos="720"/>
        </w:tabs>
        <w:ind w:left="720" w:hanging="360"/>
      </w:pPr>
      <w:rPr>
        <w:rFonts w:ascii="Symbol" w:hAnsi="Symbol" w:hint="default"/>
        <w:sz w:val="20"/>
      </w:rPr>
    </w:lvl>
    <w:lvl w:ilvl="1" w:tplc="1B3E9250">
      <w:start w:val="1"/>
      <w:numFmt w:val="bullet"/>
      <w:lvlText w:val=""/>
      <w:lvlJc w:val="left"/>
      <w:pPr>
        <w:tabs>
          <w:tab w:val="num" w:pos="1440"/>
        </w:tabs>
        <w:ind w:left="1440" w:hanging="360"/>
      </w:pPr>
      <w:rPr>
        <w:rFonts w:ascii="Symbol" w:hAnsi="Symbol" w:hint="default"/>
        <w:sz w:val="20"/>
      </w:rPr>
    </w:lvl>
    <w:lvl w:ilvl="2" w:tplc="AD04FEE6" w:tentative="1">
      <w:start w:val="1"/>
      <w:numFmt w:val="bullet"/>
      <w:lvlText w:val=""/>
      <w:lvlJc w:val="left"/>
      <w:pPr>
        <w:tabs>
          <w:tab w:val="num" w:pos="2160"/>
        </w:tabs>
        <w:ind w:left="2160" w:hanging="360"/>
      </w:pPr>
      <w:rPr>
        <w:rFonts w:ascii="Symbol" w:hAnsi="Symbol" w:hint="default"/>
        <w:sz w:val="20"/>
      </w:rPr>
    </w:lvl>
    <w:lvl w:ilvl="3" w:tplc="813C3F22" w:tentative="1">
      <w:start w:val="1"/>
      <w:numFmt w:val="bullet"/>
      <w:lvlText w:val=""/>
      <w:lvlJc w:val="left"/>
      <w:pPr>
        <w:tabs>
          <w:tab w:val="num" w:pos="2880"/>
        </w:tabs>
        <w:ind w:left="2880" w:hanging="360"/>
      </w:pPr>
      <w:rPr>
        <w:rFonts w:ascii="Symbol" w:hAnsi="Symbol" w:hint="default"/>
        <w:sz w:val="20"/>
      </w:rPr>
    </w:lvl>
    <w:lvl w:ilvl="4" w:tplc="84C279D6" w:tentative="1">
      <w:start w:val="1"/>
      <w:numFmt w:val="bullet"/>
      <w:lvlText w:val=""/>
      <w:lvlJc w:val="left"/>
      <w:pPr>
        <w:tabs>
          <w:tab w:val="num" w:pos="3600"/>
        </w:tabs>
        <w:ind w:left="3600" w:hanging="360"/>
      </w:pPr>
      <w:rPr>
        <w:rFonts w:ascii="Symbol" w:hAnsi="Symbol" w:hint="default"/>
        <w:sz w:val="20"/>
      </w:rPr>
    </w:lvl>
    <w:lvl w:ilvl="5" w:tplc="8F0EB40A" w:tentative="1">
      <w:start w:val="1"/>
      <w:numFmt w:val="bullet"/>
      <w:lvlText w:val=""/>
      <w:lvlJc w:val="left"/>
      <w:pPr>
        <w:tabs>
          <w:tab w:val="num" w:pos="4320"/>
        </w:tabs>
        <w:ind w:left="4320" w:hanging="360"/>
      </w:pPr>
      <w:rPr>
        <w:rFonts w:ascii="Symbol" w:hAnsi="Symbol" w:hint="default"/>
        <w:sz w:val="20"/>
      </w:rPr>
    </w:lvl>
    <w:lvl w:ilvl="6" w:tplc="7BC4B5AC" w:tentative="1">
      <w:start w:val="1"/>
      <w:numFmt w:val="bullet"/>
      <w:lvlText w:val=""/>
      <w:lvlJc w:val="left"/>
      <w:pPr>
        <w:tabs>
          <w:tab w:val="num" w:pos="5040"/>
        </w:tabs>
        <w:ind w:left="5040" w:hanging="360"/>
      </w:pPr>
      <w:rPr>
        <w:rFonts w:ascii="Symbol" w:hAnsi="Symbol" w:hint="default"/>
        <w:sz w:val="20"/>
      </w:rPr>
    </w:lvl>
    <w:lvl w:ilvl="7" w:tplc="0280633A" w:tentative="1">
      <w:start w:val="1"/>
      <w:numFmt w:val="bullet"/>
      <w:lvlText w:val=""/>
      <w:lvlJc w:val="left"/>
      <w:pPr>
        <w:tabs>
          <w:tab w:val="num" w:pos="5760"/>
        </w:tabs>
        <w:ind w:left="5760" w:hanging="360"/>
      </w:pPr>
      <w:rPr>
        <w:rFonts w:ascii="Symbol" w:hAnsi="Symbol" w:hint="default"/>
        <w:sz w:val="20"/>
      </w:rPr>
    </w:lvl>
    <w:lvl w:ilvl="8" w:tplc="FFE0C76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9093A"/>
    <w:multiLevelType w:val="hybridMultilevel"/>
    <w:tmpl w:val="36A81AAA"/>
    <w:lvl w:ilvl="0" w:tplc="1BB07B8A">
      <w:start w:val="1"/>
      <w:numFmt w:val="bullet"/>
      <w:lvlText w:val=""/>
      <w:lvlJc w:val="left"/>
      <w:pPr>
        <w:tabs>
          <w:tab w:val="num" w:pos="720"/>
        </w:tabs>
        <w:ind w:left="720" w:hanging="360"/>
      </w:pPr>
      <w:rPr>
        <w:rFonts w:ascii="Symbol" w:hAnsi="Symbol" w:hint="default"/>
        <w:sz w:val="20"/>
      </w:rPr>
    </w:lvl>
    <w:lvl w:ilvl="1" w:tplc="DFD6D2DC" w:tentative="1">
      <w:start w:val="1"/>
      <w:numFmt w:val="bullet"/>
      <w:lvlText w:val=""/>
      <w:lvlJc w:val="left"/>
      <w:pPr>
        <w:tabs>
          <w:tab w:val="num" w:pos="1440"/>
        </w:tabs>
        <w:ind w:left="1440" w:hanging="360"/>
      </w:pPr>
      <w:rPr>
        <w:rFonts w:ascii="Symbol" w:hAnsi="Symbol" w:hint="default"/>
        <w:sz w:val="20"/>
      </w:rPr>
    </w:lvl>
    <w:lvl w:ilvl="2" w:tplc="EE76EA72" w:tentative="1">
      <w:start w:val="1"/>
      <w:numFmt w:val="bullet"/>
      <w:lvlText w:val=""/>
      <w:lvlJc w:val="left"/>
      <w:pPr>
        <w:tabs>
          <w:tab w:val="num" w:pos="2160"/>
        </w:tabs>
        <w:ind w:left="2160" w:hanging="360"/>
      </w:pPr>
      <w:rPr>
        <w:rFonts w:ascii="Symbol" w:hAnsi="Symbol" w:hint="default"/>
        <w:sz w:val="20"/>
      </w:rPr>
    </w:lvl>
    <w:lvl w:ilvl="3" w:tplc="B0F40AF0" w:tentative="1">
      <w:start w:val="1"/>
      <w:numFmt w:val="bullet"/>
      <w:lvlText w:val=""/>
      <w:lvlJc w:val="left"/>
      <w:pPr>
        <w:tabs>
          <w:tab w:val="num" w:pos="2880"/>
        </w:tabs>
        <w:ind w:left="2880" w:hanging="360"/>
      </w:pPr>
      <w:rPr>
        <w:rFonts w:ascii="Symbol" w:hAnsi="Symbol" w:hint="default"/>
        <w:sz w:val="20"/>
      </w:rPr>
    </w:lvl>
    <w:lvl w:ilvl="4" w:tplc="08E21096" w:tentative="1">
      <w:start w:val="1"/>
      <w:numFmt w:val="bullet"/>
      <w:lvlText w:val=""/>
      <w:lvlJc w:val="left"/>
      <w:pPr>
        <w:tabs>
          <w:tab w:val="num" w:pos="3600"/>
        </w:tabs>
        <w:ind w:left="3600" w:hanging="360"/>
      </w:pPr>
      <w:rPr>
        <w:rFonts w:ascii="Symbol" w:hAnsi="Symbol" w:hint="default"/>
        <w:sz w:val="20"/>
      </w:rPr>
    </w:lvl>
    <w:lvl w:ilvl="5" w:tplc="B980E350" w:tentative="1">
      <w:start w:val="1"/>
      <w:numFmt w:val="bullet"/>
      <w:lvlText w:val=""/>
      <w:lvlJc w:val="left"/>
      <w:pPr>
        <w:tabs>
          <w:tab w:val="num" w:pos="4320"/>
        </w:tabs>
        <w:ind w:left="4320" w:hanging="360"/>
      </w:pPr>
      <w:rPr>
        <w:rFonts w:ascii="Symbol" w:hAnsi="Symbol" w:hint="default"/>
        <w:sz w:val="20"/>
      </w:rPr>
    </w:lvl>
    <w:lvl w:ilvl="6" w:tplc="04AC8872" w:tentative="1">
      <w:start w:val="1"/>
      <w:numFmt w:val="bullet"/>
      <w:lvlText w:val=""/>
      <w:lvlJc w:val="left"/>
      <w:pPr>
        <w:tabs>
          <w:tab w:val="num" w:pos="5040"/>
        </w:tabs>
        <w:ind w:left="5040" w:hanging="360"/>
      </w:pPr>
      <w:rPr>
        <w:rFonts w:ascii="Symbol" w:hAnsi="Symbol" w:hint="default"/>
        <w:sz w:val="20"/>
      </w:rPr>
    </w:lvl>
    <w:lvl w:ilvl="7" w:tplc="DD64ED0C" w:tentative="1">
      <w:start w:val="1"/>
      <w:numFmt w:val="bullet"/>
      <w:lvlText w:val=""/>
      <w:lvlJc w:val="left"/>
      <w:pPr>
        <w:tabs>
          <w:tab w:val="num" w:pos="5760"/>
        </w:tabs>
        <w:ind w:left="5760" w:hanging="360"/>
      </w:pPr>
      <w:rPr>
        <w:rFonts w:ascii="Symbol" w:hAnsi="Symbol" w:hint="default"/>
        <w:sz w:val="20"/>
      </w:rPr>
    </w:lvl>
    <w:lvl w:ilvl="8" w:tplc="89B0C33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4257F"/>
    <w:multiLevelType w:val="hybridMultilevel"/>
    <w:tmpl w:val="51F497BA"/>
    <w:lvl w:ilvl="0" w:tplc="0220FF0E">
      <w:start w:val="1"/>
      <w:numFmt w:val="decimal"/>
      <w:lvlText w:val="%1."/>
      <w:lvlJc w:val="left"/>
      <w:pPr>
        <w:tabs>
          <w:tab w:val="num" w:pos="720"/>
        </w:tabs>
        <w:ind w:left="720" w:hanging="360"/>
      </w:pPr>
    </w:lvl>
    <w:lvl w:ilvl="1" w:tplc="56F2DBF6" w:tentative="1">
      <w:start w:val="1"/>
      <w:numFmt w:val="decimal"/>
      <w:lvlText w:val="%2."/>
      <w:lvlJc w:val="left"/>
      <w:pPr>
        <w:tabs>
          <w:tab w:val="num" w:pos="1440"/>
        </w:tabs>
        <w:ind w:left="1440" w:hanging="360"/>
      </w:pPr>
    </w:lvl>
    <w:lvl w:ilvl="2" w:tplc="F3FCC4F2" w:tentative="1">
      <w:start w:val="1"/>
      <w:numFmt w:val="decimal"/>
      <w:lvlText w:val="%3."/>
      <w:lvlJc w:val="left"/>
      <w:pPr>
        <w:tabs>
          <w:tab w:val="num" w:pos="2160"/>
        </w:tabs>
        <w:ind w:left="2160" w:hanging="360"/>
      </w:pPr>
    </w:lvl>
    <w:lvl w:ilvl="3" w:tplc="1F4AE152" w:tentative="1">
      <w:start w:val="1"/>
      <w:numFmt w:val="decimal"/>
      <w:lvlText w:val="%4."/>
      <w:lvlJc w:val="left"/>
      <w:pPr>
        <w:tabs>
          <w:tab w:val="num" w:pos="2880"/>
        </w:tabs>
        <w:ind w:left="2880" w:hanging="360"/>
      </w:pPr>
    </w:lvl>
    <w:lvl w:ilvl="4" w:tplc="8F821AA0" w:tentative="1">
      <w:start w:val="1"/>
      <w:numFmt w:val="decimal"/>
      <w:lvlText w:val="%5."/>
      <w:lvlJc w:val="left"/>
      <w:pPr>
        <w:tabs>
          <w:tab w:val="num" w:pos="3600"/>
        </w:tabs>
        <w:ind w:left="3600" w:hanging="360"/>
      </w:pPr>
    </w:lvl>
    <w:lvl w:ilvl="5" w:tplc="DFB6C8C0" w:tentative="1">
      <w:start w:val="1"/>
      <w:numFmt w:val="decimal"/>
      <w:lvlText w:val="%6."/>
      <w:lvlJc w:val="left"/>
      <w:pPr>
        <w:tabs>
          <w:tab w:val="num" w:pos="4320"/>
        </w:tabs>
        <w:ind w:left="4320" w:hanging="360"/>
      </w:pPr>
    </w:lvl>
    <w:lvl w:ilvl="6" w:tplc="2A242BC2" w:tentative="1">
      <w:start w:val="1"/>
      <w:numFmt w:val="decimal"/>
      <w:lvlText w:val="%7."/>
      <w:lvlJc w:val="left"/>
      <w:pPr>
        <w:tabs>
          <w:tab w:val="num" w:pos="5040"/>
        </w:tabs>
        <w:ind w:left="5040" w:hanging="360"/>
      </w:pPr>
    </w:lvl>
    <w:lvl w:ilvl="7" w:tplc="1E2CFCDE" w:tentative="1">
      <w:start w:val="1"/>
      <w:numFmt w:val="decimal"/>
      <w:lvlText w:val="%8."/>
      <w:lvlJc w:val="left"/>
      <w:pPr>
        <w:tabs>
          <w:tab w:val="num" w:pos="5760"/>
        </w:tabs>
        <w:ind w:left="5760" w:hanging="360"/>
      </w:pPr>
    </w:lvl>
    <w:lvl w:ilvl="8" w:tplc="778A71F2" w:tentative="1">
      <w:start w:val="1"/>
      <w:numFmt w:val="decimal"/>
      <w:lvlText w:val="%9."/>
      <w:lvlJc w:val="left"/>
      <w:pPr>
        <w:tabs>
          <w:tab w:val="num" w:pos="6480"/>
        </w:tabs>
        <w:ind w:left="6480" w:hanging="360"/>
      </w:pPr>
    </w:lvl>
  </w:abstractNum>
  <w:abstractNum w:abstractNumId="19" w15:restartNumberingAfterBreak="0">
    <w:nsid w:val="58EB086F"/>
    <w:multiLevelType w:val="hybridMultilevel"/>
    <w:tmpl w:val="F75075F2"/>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5BEC3369"/>
    <w:multiLevelType w:val="hybridMultilevel"/>
    <w:tmpl w:val="E18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06FDA"/>
    <w:multiLevelType w:val="hybridMultilevel"/>
    <w:tmpl w:val="A1362FCE"/>
    <w:lvl w:ilvl="0" w:tplc="8FC640BA">
      <w:start w:val="1"/>
      <w:numFmt w:val="bullet"/>
      <w:lvlText w:val=""/>
      <w:lvlJc w:val="left"/>
      <w:pPr>
        <w:tabs>
          <w:tab w:val="num" w:pos="720"/>
        </w:tabs>
        <w:ind w:left="720" w:hanging="360"/>
      </w:pPr>
      <w:rPr>
        <w:rFonts w:ascii="Symbol" w:hAnsi="Symbol" w:hint="default"/>
        <w:sz w:val="20"/>
      </w:rPr>
    </w:lvl>
    <w:lvl w:ilvl="1" w:tplc="AD38D704" w:tentative="1">
      <w:start w:val="1"/>
      <w:numFmt w:val="bullet"/>
      <w:lvlText w:val=""/>
      <w:lvlJc w:val="left"/>
      <w:pPr>
        <w:tabs>
          <w:tab w:val="num" w:pos="1440"/>
        </w:tabs>
        <w:ind w:left="1440" w:hanging="360"/>
      </w:pPr>
      <w:rPr>
        <w:rFonts w:ascii="Symbol" w:hAnsi="Symbol" w:hint="default"/>
        <w:sz w:val="20"/>
      </w:rPr>
    </w:lvl>
    <w:lvl w:ilvl="2" w:tplc="36D84C60" w:tentative="1">
      <w:start w:val="1"/>
      <w:numFmt w:val="bullet"/>
      <w:lvlText w:val=""/>
      <w:lvlJc w:val="left"/>
      <w:pPr>
        <w:tabs>
          <w:tab w:val="num" w:pos="2160"/>
        </w:tabs>
        <w:ind w:left="2160" w:hanging="360"/>
      </w:pPr>
      <w:rPr>
        <w:rFonts w:ascii="Symbol" w:hAnsi="Symbol" w:hint="default"/>
        <w:sz w:val="20"/>
      </w:rPr>
    </w:lvl>
    <w:lvl w:ilvl="3" w:tplc="602CE224" w:tentative="1">
      <w:start w:val="1"/>
      <w:numFmt w:val="bullet"/>
      <w:lvlText w:val=""/>
      <w:lvlJc w:val="left"/>
      <w:pPr>
        <w:tabs>
          <w:tab w:val="num" w:pos="2880"/>
        </w:tabs>
        <w:ind w:left="2880" w:hanging="360"/>
      </w:pPr>
      <w:rPr>
        <w:rFonts w:ascii="Symbol" w:hAnsi="Symbol" w:hint="default"/>
        <w:sz w:val="20"/>
      </w:rPr>
    </w:lvl>
    <w:lvl w:ilvl="4" w:tplc="04DE02F6" w:tentative="1">
      <w:start w:val="1"/>
      <w:numFmt w:val="bullet"/>
      <w:lvlText w:val=""/>
      <w:lvlJc w:val="left"/>
      <w:pPr>
        <w:tabs>
          <w:tab w:val="num" w:pos="3600"/>
        </w:tabs>
        <w:ind w:left="3600" w:hanging="360"/>
      </w:pPr>
      <w:rPr>
        <w:rFonts w:ascii="Symbol" w:hAnsi="Symbol" w:hint="default"/>
        <w:sz w:val="20"/>
      </w:rPr>
    </w:lvl>
    <w:lvl w:ilvl="5" w:tplc="EAB0FC32" w:tentative="1">
      <w:start w:val="1"/>
      <w:numFmt w:val="bullet"/>
      <w:lvlText w:val=""/>
      <w:lvlJc w:val="left"/>
      <w:pPr>
        <w:tabs>
          <w:tab w:val="num" w:pos="4320"/>
        </w:tabs>
        <w:ind w:left="4320" w:hanging="360"/>
      </w:pPr>
      <w:rPr>
        <w:rFonts w:ascii="Symbol" w:hAnsi="Symbol" w:hint="default"/>
        <w:sz w:val="20"/>
      </w:rPr>
    </w:lvl>
    <w:lvl w:ilvl="6" w:tplc="A7FE24CC" w:tentative="1">
      <w:start w:val="1"/>
      <w:numFmt w:val="bullet"/>
      <w:lvlText w:val=""/>
      <w:lvlJc w:val="left"/>
      <w:pPr>
        <w:tabs>
          <w:tab w:val="num" w:pos="5040"/>
        </w:tabs>
        <w:ind w:left="5040" w:hanging="360"/>
      </w:pPr>
      <w:rPr>
        <w:rFonts w:ascii="Symbol" w:hAnsi="Symbol" w:hint="default"/>
        <w:sz w:val="20"/>
      </w:rPr>
    </w:lvl>
    <w:lvl w:ilvl="7" w:tplc="E8FC9410" w:tentative="1">
      <w:start w:val="1"/>
      <w:numFmt w:val="bullet"/>
      <w:lvlText w:val=""/>
      <w:lvlJc w:val="left"/>
      <w:pPr>
        <w:tabs>
          <w:tab w:val="num" w:pos="5760"/>
        </w:tabs>
        <w:ind w:left="5760" w:hanging="360"/>
      </w:pPr>
      <w:rPr>
        <w:rFonts w:ascii="Symbol" w:hAnsi="Symbol" w:hint="default"/>
        <w:sz w:val="20"/>
      </w:rPr>
    </w:lvl>
    <w:lvl w:ilvl="8" w:tplc="905C9C2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B6FCE"/>
    <w:multiLevelType w:val="hybridMultilevel"/>
    <w:tmpl w:val="0FF0AD3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5"/>
  </w:num>
  <w:num w:numId="13">
    <w:abstractNumId w:val="13"/>
  </w:num>
  <w:num w:numId="14">
    <w:abstractNumId w:val="12"/>
  </w:num>
  <w:num w:numId="15">
    <w:abstractNumId w:val="11"/>
  </w:num>
  <w:num w:numId="16">
    <w:abstractNumId w:val="21"/>
  </w:num>
  <w:num w:numId="17">
    <w:abstractNumId w:val="16"/>
  </w:num>
  <w:num w:numId="18">
    <w:abstractNumId w:val="17"/>
  </w:num>
  <w:num w:numId="19">
    <w:abstractNumId w:val="18"/>
  </w:num>
  <w:num w:numId="20">
    <w:abstractNumId w:val="14"/>
  </w:num>
  <w:num w:numId="21">
    <w:abstractNumId w:val="19"/>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175D8"/>
    <w:rsid w:val="00037BD7"/>
    <w:rsid w:val="00040AFD"/>
    <w:rsid w:val="0004429D"/>
    <w:rsid w:val="0005680D"/>
    <w:rsid w:val="000616D2"/>
    <w:rsid w:val="0006270B"/>
    <w:rsid w:val="00062E30"/>
    <w:rsid w:val="000639A5"/>
    <w:rsid w:val="00070011"/>
    <w:rsid w:val="00076589"/>
    <w:rsid w:val="0009160B"/>
    <w:rsid w:val="00094AB1"/>
    <w:rsid w:val="00095AF4"/>
    <w:rsid w:val="000A04AE"/>
    <w:rsid w:val="000A10B5"/>
    <w:rsid w:val="000A236D"/>
    <w:rsid w:val="000A446E"/>
    <w:rsid w:val="000A6E58"/>
    <w:rsid w:val="000B21BC"/>
    <w:rsid w:val="000B24CD"/>
    <w:rsid w:val="000B40E3"/>
    <w:rsid w:val="000B4D77"/>
    <w:rsid w:val="000C06F6"/>
    <w:rsid w:val="000C1ED7"/>
    <w:rsid w:val="000C2356"/>
    <w:rsid w:val="000C6379"/>
    <w:rsid w:val="000D32EA"/>
    <w:rsid w:val="000E11DF"/>
    <w:rsid w:val="000E2D30"/>
    <w:rsid w:val="000E4063"/>
    <w:rsid w:val="000E7609"/>
    <w:rsid w:val="000F7EB6"/>
    <w:rsid w:val="00115A75"/>
    <w:rsid w:val="00121EB4"/>
    <w:rsid w:val="001268E2"/>
    <w:rsid w:val="00126910"/>
    <w:rsid w:val="001347F2"/>
    <w:rsid w:val="001458D1"/>
    <w:rsid w:val="00147FF1"/>
    <w:rsid w:val="001525B1"/>
    <w:rsid w:val="00161222"/>
    <w:rsid w:val="00176456"/>
    <w:rsid w:val="00180DC1"/>
    <w:rsid w:val="00181E59"/>
    <w:rsid w:val="001830DF"/>
    <w:rsid w:val="00183D7D"/>
    <w:rsid w:val="00190013"/>
    <w:rsid w:val="00191C32"/>
    <w:rsid w:val="00197792"/>
    <w:rsid w:val="001A5E86"/>
    <w:rsid w:val="001A7649"/>
    <w:rsid w:val="001B57F6"/>
    <w:rsid w:val="001B5E34"/>
    <w:rsid w:val="001B6A0F"/>
    <w:rsid w:val="001B7384"/>
    <w:rsid w:val="001C17F8"/>
    <w:rsid w:val="001E4F8A"/>
    <w:rsid w:val="001F2BC9"/>
    <w:rsid w:val="002009C1"/>
    <w:rsid w:val="002058BB"/>
    <w:rsid w:val="0020653D"/>
    <w:rsid w:val="002066F6"/>
    <w:rsid w:val="00221C70"/>
    <w:rsid w:val="00224BC2"/>
    <w:rsid w:val="00225289"/>
    <w:rsid w:val="0023623D"/>
    <w:rsid w:val="00237865"/>
    <w:rsid w:val="00250490"/>
    <w:rsid w:val="00252E80"/>
    <w:rsid w:val="00254027"/>
    <w:rsid w:val="00256F98"/>
    <w:rsid w:val="00263544"/>
    <w:rsid w:val="002644B7"/>
    <w:rsid w:val="00265F7B"/>
    <w:rsid w:val="002669BD"/>
    <w:rsid w:val="00266BEA"/>
    <w:rsid w:val="0027103E"/>
    <w:rsid w:val="00271251"/>
    <w:rsid w:val="002748EE"/>
    <w:rsid w:val="00281C9C"/>
    <w:rsid w:val="00281F9A"/>
    <w:rsid w:val="002930EE"/>
    <w:rsid w:val="0029428E"/>
    <w:rsid w:val="002A79CE"/>
    <w:rsid w:val="002B1C08"/>
    <w:rsid w:val="002B3296"/>
    <w:rsid w:val="002B6533"/>
    <w:rsid w:val="002B73BF"/>
    <w:rsid w:val="002C2255"/>
    <w:rsid w:val="002C25D4"/>
    <w:rsid w:val="002C2654"/>
    <w:rsid w:val="002C75CF"/>
    <w:rsid w:val="002C77F1"/>
    <w:rsid w:val="002D490F"/>
    <w:rsid w:val="002D7B9F"/>
    <w:rsid w:val="002E3588"/>
    <w:rsid w:val="002F026C"/>
    <w:rsid w:val="002F117C"/>
    <w:rsid w:val="002F232D"/>
    <w:rsid w:val="002F3C7B"/>
    <w:rsid w:val="002F74D2"/>
    <w:rsid w:val="0030481E"/>
    <w:rsid w:val="00304E66"/>
    <w:rsid w:val="00305EFC"/>
    <w:rsid w:val="003123F3"/>
    <w:rsid w:val="00314E8F"/>
    <w:rsid w:val="00315281"/>
    <w:rsid w:val="00323786"/>
    <w:rsid w:val="0033520C"/>
    <w:rsid w:val="00341572"/>
    <w:rsid w:val="003417C7"/>
    <w:rsid w:val="00344FBD"/>
    <w:rsid w:val="00354EBA"/>
    <w:rsid w:val="003558C4"/>
    <w:rsid w:val="0036123D"/>
    <w:rsid w:val="00362A16"/>
    <w:rsid w:val="00363F79"/>
    <w:rsid w:val="00364FF5"/>
    <w:rsid w:val="003727A7"/>
    <w:rsid w:val="00374765"/>
    <w:rsid w:val="003751B5"/>
    <w:rsid w:val="00380A96"/>
    <w:rsid w:val="00383344"/>
    <w:rsid w:val="0038406F"/>
    <w:rsid w:val="0039754B"/>
    <w:rsid w:val="00397F05"/>
    <w:rsid w:val="003A0525"/>
    <w:rsid w:val="003A3389"/>
    <w:rsid w:val="003A3A73"/>
    <w:rsid w:val="003A4F8B"/>
    <w:rsid w:val="003B0651"/>
    <w:rsid w:val="003B7284"/>
    <w:rsid w:val="003C08E4"/>
    <w:rsid w:val="003C6993"/>
    <w:rsid w:val="003D0ED1"/>
    <w:rsid w:val="003D32CE"/>
    <w:rsid w:val="003D35B8"/>
    <w:rsid w:val="003D4734"/>
    <w:rsid w:val="003D5CB1"/>
    <w:rsid w:val="003D6B1D"/>
    <w:rsid w:val="003E1EA1"/>
    <w:rsid w:val="003E72BD"/>
    <w:rsid w:val="0040008B"/>
    <w:rsid w:val="004004B5"/>
    <w:rsid w:val="00415998"/>
    <w:rsid w:val="0041620D"/>
    <w:rsid w:val="004253BB"/>
    <w:rsid w:val="00431249"/>
    <w:rsid w:val="0043645C"/>
    <w:rsid w:val="00442D69"/>
    <w:rsid w:val="00455691"/>
    <w:rsid w:val="00457926"/>
    <w:rsid w:val="004748CF"/>
    <w:rsid w:val="00474CEF"/>
    <w:rsid w:val="00476629"/>
    <w:rsid w:val="00477705"/>
    <w:rsid w:val="00485853"/>
    <w:rsid w:val="004921CA"/>
    <w:rsid w:val="00492FF8"/>
    <w:rsid w:val="004963C6"/>
    <w:rsid w:val="004A2520"/>
    <w:rsid w:val="004A3D06"/>
    <w:rsid w:val="004A5407"/>
    <w:rsid w:val="004B045C"/>
    <w:rsid w:val="004C382E"/>
    <w:rsid w:val="004D781A"/>
    <w:rsid w:val="004E2636"/>
    <w:rsid w:val="004E43B4"/>
    <w:rsid w:val="004E496A"/>
    <w:rsid w:val="004F66EF"/>
    <w:rsid w:val="00512743"/>
    <w:rsid w:val="00514A91"/>
    <w:rsid w:val="00517054"/>
    <w:rsid w:val="00521D53"/>
    <w:rsid w:val="00534718"/>
    <w:rsid w:val="00536FA0"/>
    <w:rsid w:val="00547606"/>
    <w:rsid w:val="00554018"/>
    <w:rsid w:val="00554740"/>
    <w:rsid w:val="00555C1B"/>
    <w:rsid w:val="00563BDD"/>
    <w:rsid w:val="0056769F"/>
    <w:rsid w:val="00584199"/>
    <w:rsid w:val="005853D5"/>
    <w:rsid w:val="00591D73"/>
    <w:rsid w:val="00592403"/>
    <w:rsid w:val="005949FE"/>
    <w:rsid w:val="00595DDE"/>
    <w:rsid w:val="005A26C5"/>
    <w:rsid w:val="005A2F7A"/>
    <w:rsid w:val="005A368E"/>
    <w:rsid w:val="005A511E"/>
    <w:rsid w:val="005B2566"/>
    <w:rsid w:val="005B602D"/>
    <w:rsid w:val="005B6599"/>
    <w:rsid w:val="005D0354"/>
    <w:rsid w:val="005E341E"/>
    <w:rsid w:val="005E456D"/>
    <w:rsid w:val="005E7840"/>
    <w:rsid w:val="005F1855"/>
    <w:rsid w:val="005F3695"/>
    <w:rsid w:val="005F73F7"/>
    <w:rsid w:val="00604220"/>
    <w:rsid w:val="006054AB"/>
    <w:rsid w:val="00605CB4"/>
    <w:rsid w:val="00607943"/>
    <w:rsid w:val="00613323"/>
    <w:rsid w:val="00613FC2"/>
    <w:rsid w:val="00620577"/>
    <w:rsid w:val="0062127D"/>
    <w:rsid w:val="0062323A"/>
    <w:rsid w:val="00626695"/>
    <w:rsid w:val="0063448A"/>
    <w:rsid w:val="00640371"/>
    <w:rsid w:val="00640ABA"/>
    <w:rsid w:val="006477F0"/>
    <w:rsid w:val="00652E53"/>
    <w:rsid w:val="006536F0"/>
    <w:rsid w:val="00665E08"/>
    <w:rsid w:val="00666E6A"/>
    <w:rsid w:val="00672A31"/>
    <w:rsid w:val="0067444A"/>
    <w:rsid w:val="006837C6"/>
    <w:rsid w:val="00690DB7"/>
    <w:rsid w:val="006A3540"/>
    <w:rsid w:val="006A4F36"/>
    <w:rsid w:val="006B6945"/>
    <w:rsid w:val="006B7828"/>
    <w:rsid w:val="006C37E7"/>
    <w:rsid w:val="006C6F25"/>
    <w:rsid w:val="006D17C3"/>
    <w:rsid w:val="006D38FC"/>
    <w:rsid w:val="006D5A8E"/>
    <w:rsid w:val="006E067E"/>
    <w:rsid w:val="006E7700"/>
    <w:rsid w:val="006F703F"/>
    <w:rsid w:val="007036EB"/>
    <w:rsid w:val="00705C98"/>
    <w:rsid w:val="007061C8"/>
    <w:rsid w:val="00712505"/>
    <w:rsid w:val="0071378E"/>
    <w:rsid w:val="00714CEB"/>
    <w:rsid w:val="00721134"/>
    <w:rsid w:val="007228AC"/>
    <w:rsid w:val="00734B54"/>
    <w:rsid w:val="00737321"/>
    <w:rsid w:val="0074775D"/>
    <w:rsid w:val="00747D1A"/>
    <w:rsid w:val="00752820"/>
    <w:rsid w:val="00752D61"/>
    <w:rsid w:val="00753CE5"/>
    <w:rsid w:val="007564AD"/>
    <w:rsid w:val="00767B9C"/>
    <w:rsid w:val="00772B0D"/>
    <w:rsid w:val="00774BA8"/>
    <w:rsid w:val="00791D63"/>
    <w:rsid w:val="00792994"/>
    <w:rsid w:val="00795E28"/>
    <w:rsid w:val="007967DB"/>
    <w:rsid w:val="00797190"/>
    <w:rsid w:val="007A394C"/>
    <w:rsid w:val="007C01C0"/>
    <w:rsid w:val="007C077B"/>
    <w:rsid w:val="007C209B"/>
    <w:rsid w:val="007C5087"/>
    <w:rsid w:val="007C6259"/>
    <w:rsid w:val="007C76C9"/>
    <w:rsid w:val="007D1D4B"/>
    <w:rsid w:val="007D2145"/>
    <w:rsid w:val="007D6DE4"/>
    <w:rsid w:val="007E484E"/>
    <w:rsid w:val="007E49B0"/>
    <w:rsid w:val="007F1025"/>
    <w:rsid w:val="007F3264"/>
    <w:rsid w:val="007F6491"/>
    <w:rsid w:val="00800AAB"/>
    <w:rsid w:val="0081293D"/>
    <w:rsid w:val="008168F9"/>
    <w:rsid w:val="00817C1C"/>
    <w:rsid w:val="0082641B"/>
    <w:rsid w:val="00830F2F"/>
    <w:rsid w:val="0083189F"/>
    <w:rsid w:val="0084079B"/>
    <w:rsid w:val="00841CCC"/>
    <w:rsid w:val="0084646B"/>
    <w:rsid w:val="00851E0C"/>
    <w:rsid w:val="00852BD1"/>
    <w:rsid w:val="0085539C"/>
    <w:rsid w:val="00856B57"/>
    <w:rsid w:val="0086186F"/>
    <w:rsid w:val="00862A38"/>
    <w:rsid w:val="00862FDA"/>
    <w:rsid w:val="00863713"/>
    <w:rsid w:val="008776E7"/>
    <w:rsid w:val="00883827"/>
    <w:rsid w:val="008901AA"/>
    <w:rsid w:val="00891E1D"/>
    <w:rsid w:val="00892777"/>
    <w:rsid w:val="00893851"/>
    <w:rsid w:val="00897F0A"/>
    <w:rsid w:val="008B5C42"/>
    <w:rsid w:val="008B65EC"/>
    <w:rsid w:val="008B7860"/>
    <w:rsid w:val="008B7A89"/>
    <w:rsid w:val="008C3906"/>
    <w:rsid w:val="008C5089"/>
    <w:rsid w:val="008C6432"/>
    <w:rsid w:val="008C6F41"/>
    <w:rsid w:val="008D2756"/>
    <w:rsid w:val="008D3623"/>
    <w:rsid w:val="008D7D05"/>
    <w:rsid w:val="008E2E9C"/>
    <w:rsid w:val="008E5578"/>
    <w:rsid w:val="008E5673"/>
    <w:rsid w:val="008E62BF"/>
    <w:rsid w:val="008F2744"/>
    <w:rsid w:val="008F44D1"/>
    <w:rsid w:val="008F46E3"/>
    <w:rsid w:val="008F7FDD"/>
    <w:rsid w:val="00902B21"/>
    <w:rsid w:val="00902CF5"/>
    <w:rsid w:val="00916C45"/>
    <w:rsid w:val="0093135F"/>
    <w:rsid w:val="009316B6"/>
    <w:rsid w:val="00933A11"/>
    <w:rsid w:val="00936D6B"/>
    <w:rsid w:val="00940374"/>
    <w:rsid w:val="0095168A"/>
    <w:rsid w:val="00953A93"/>
    <w:rsid w:val="009544FD"/>
    <w:rsid w:val="00955C58"/>
    <w:rsid w:val="00965EA2"/>
    <w:rsid w:val="00971098"/>
    <w:rsid w:val="009754AB"/>
    <w:rsid w:val="009812DF"/>
    <w:rsid w:val="00981A12"/>
    <w:rsid w:val="00993299"/>
    <w:rsid w:val="009952B9"/>
    <w:rsid w:val="0099788C"/>
    <w:rsid w:val="00997A39"/>
    <w:rsid w:val="009A13CB"/>
    <w:rsid w:val="009B2555"/>
    <w:rsid w:val="009B7497"/>
    <w:rsid w:val="009C3D8D"/>
    <w:rsid w:val="009C42A3"/>
    <w:rsid w:val="009C54CE"/>
    <w:rsid w:val="009C613A"/>
    <w:rsid w:val="009D1189"/>
    <w:rsid w:val="009E158E"/>
    <w:rsid w:val="009E2B82"/>
    <w:rsid w:val="009E3E9A"/>
    <w:rsid w:val="009F3325"/>
    <w:rsid w:val="009F45C8"/>
    <w:rsid w:val="009F77C6"/>
    <w:rsid w:val="00A10943"/>
    <w:rsid w:val="00A15DA6"/>
    <w:rsid w:val="00A21068"/>
    <w:rsid w:val="00A3229C"/>
    <w:rsid w:val="00A36B6A"/>
    <w:rsid w:val="00A43FF0"/>
    <w:rsid w:val="00A54A3A"/>
    <w:rsid w:val="00A57BB3"/>
    <w:rsid w:val="00A6012A"/>
    <w:rsid w:val="00A7514B"/>
    <w:rsid w:val="00A80ACE"/>
    <w:rsid w:val="00A8565E"/>
    <w:rsid w:val="00A86B2A"/>
    <w:rsid w:val="00A87523"/>
    <w:rsid w:val="00A87EA9"/>
    <w:rsid w:val="00A9240E"/>
    <w:rsid w:val="00A933AB"/>
    <w:rsid w:val="00A9662A"/>
    <w:rsid w:val="00A97C56"/>
    <w:rsid w:val="00AA1420"/>
    <w:rsid w:val="00AA27D9"/>
    <w:rsid w:val="00AA5AAD"/>
    <w:rsid w:val="00AB29C6"/>
    <w:rsid w:val="00AC58FD"/>
    <w:rsid w:val="00AC7A1F"/>
    <w:rsid w:val="00AD1BFA"/>
    <w:rsid w:val="00AD4F95"/>
    <w:rsid w:val="00AD602C"/>
    <w:rsid w:val="00AE2BCF"/>
    <w:rsid w:val="00AE2CC1"/>
    <w:rsid w:val="00AE5BFC"/>
    <w:rsid w:val="00AF244D"/>
    <w:rsid w:val="00B104E5"/>
    <w:rsid w:val="00B106E9"/>
    <w:rsid w:val="00B147E9"/>
    <w:rsid w:val="00B23019"/>
    <w:rsid w:val="00B24365"/>
    <w:rsid w:val="00B252EF"/>
    <w:rsid w:val="00B34019"/>
    <w:rsid w:val="00B357C0"/>
    <w:rsid w:val="00B375D8"/>
    <w:rsid w:val="00B40EA4"/>
    <w:rsid w:val="00B83248"/>
    <w:rsid w:val="00B85745"/>
    <w:rsid w:val="00B867F3"/>
    <w:rsid w:val="00B97879"/>
    <w:rsid w:val="00BA287B"/>
    <w:rsid w:val="00BA3736"/>
    <w:rsid w:val="00BB2F92"/>
    <w:rsid w:val="00BB63C6"/>
    <w:rsid w:val="00BC22DF"/>
    <w:rsid w:val="00BD1A73"/>
    <w:rsid w:val="00BD689A"/>
    <w:rsid w:val="00BE29F9"/>
    <w:rsid w:val="00BE2E91"/>
    <w:rsid w:val="00BE5CCD"/>
    <w:rsid w:val="00BE6AF0"/>
    <w:rsid w:val="00C11381"/>
    <w:rsid w:val="00C14AA6"/>
    <w:rsid w:val="00C157C0"/>
    <w:rsid w:val="00C25E68"/>
    <w:rsid w:val="00C32FE9"/>
    <w:rsid w:val="00C346B1"/>
    <w:rsid w:val="00C44F7D"/>
    <w:rsid w:val="00C50270"/>
    <w:rsid w:val="00C509B3"/>
    <w:rsid w:val="00C570F4"/>
    <w:rsid w:val="00C65F2A"/>
    <w:rsid w:val="00C70ED8"/>
    <w:rsid w:val="00C74418"/>
    <w:rsid w:val="00C74736"/>
    <w:rsid w:val="00C7600B"/>
    <w:rsid w:val="00C77DBC"/>
    <w:rsid w:val="00C82326"/>
    <w:rsid w:val="00C91CCA"/>
    <w:rsid w:val="00C9315D"/>
    <w:rsid w:val="00C95E97"/>
    <w:rsid w:val="00CB6620"/>
    <w:rsid w:val="00CC7E48"/>
    <w:rsid w:val="00CD1A91"/>
    <w:rsid w:val="00CD4C9D"/>
    <w:rsid w:val="00CD5EB7"/>
    <w:rsid w:val="00CE0173"/>
    <w:rsid w:val="00CE7069"/>
    <w:rsid w:val="00CE7502"/>
    <w:rsid w:val="00CF0CF6"/>
    <w:rsid w:val="00CF2718"/>
    <w:rsid w:val="00D03F99"/>
    <w:rsid w:val="00D10AEE"/>
    <w:rsid w:val="00D300D7"/>
    <w:rsid w:val="00D3087B"/>
    <w:rsid w:val="00D310D6"/>
    <w:rsid w:val="00D41CD1"/>
    <w:rsid w:val="00D462BF"/>
    <w:rsid w:val="00D512C4"/>
    <w:rsid w:val="00D528D0"/>
    <w:rsid w:val="00D53ACD"/>
    <w:rsid w:val="00D53C77"/>
    <w:rsid w:val="00D61A2B"/>
    <w:rsid w:val="00D651A4"/>
    <w:rsid w:val="00D86674"/>
    <w:rsid w:val="00D90910"/>
    <w:rsid w:val="00D90B3D"/>
    <w:rsid w:val="00DA085D"/>
    <w:rsid w:val="00DB08F1"/>
    <w:rsid w:val="00DB2702"/>
    <w:rsid w:val="00DB344D"/>
    <w:rsid w:val="00DB363B"/>
    <w:rsid w:val="00DB5E5C"/>
    <w:rsid w:val="00DC1482"/>
    <w:rsid w:val="00DC1647"/>
    <w:rsid w:val="00DC4D3F"/>
    <w:rsid w:val="00DD530D"/>
    <w:rsid w:val="00DD6E8A"/>
    <w:rsid w:val="00DE0191"/>
    <w:rsid w:val="00DE6243"/>
    <w:rsid w:val="00DE62B5"/>
    <w:rsid w:val="00DE7C47"/>
    <w:rsid w:val="00DF546B"/>
    <w:rsid w:val="00DF5911"/>
    <w:rsid w:val="00E03F9A"/>
    <w:rsid w:val="00E065CB"/>
    <w:rsid w:val="00E15130"/>
    <w:rsid w:val="00E33C46"/>
    <w:rsid w:val="00E35CBD"/>
    <w:rsid w:val="00E35E5B"/>
    <w:rsid w:val="00E37E53"/>
    <w:rsid w:val="00E44393"/>
    <w:rsid w:val="00E4626E"/>
    <w:rsid w:val="00E47250"/>
    <w:rsid w:val="00E51B45"/>
    <w:rsid w:val="00E610D4"/>
    <w:rsid w:val="00E62CD4"/>
    <w:rsid w:val="00E64CFF"/>
    <w:rsid w:val="00E65919"/>
    <w:rsid w:val="00E71577"/>
    <w:rsid w:val="00E71648"/>
    <w:rsid w:val="00E815A9"/>
    <w:rsid w:val="00E845B4"/>
    <w:rsid w:val="00E84EAB"/>
    <w:rsid w:val="00E87422"/>
    <w:rsid w:val="00E9129A"/>
    <w:rsid w:val="00E9192F"/>
    <w:rsid w:val="00E94DEA"/>
    <w:rsid w:val="00E9641D"/>
    <w:rsid w:val="00EA2A03"/>
    <w:rsid w:val="00EB654F"/>
    <w:rsid w:val="00EC48E5"/>
    <w:rsid w:val="00EC694E"/>
    <w:rsid w:val="00ED0BD3"/>
    <w:rsid w:val="00ED3656"/>
    <w:rsid w:val="00ED415B"/>
    <w:rsid w:val="00ED61B4"/>
    <w:rsid w:val="00ED6BA5"/>
    <w:rsid w:val="00ED757C"/>
    <w:rsid w:val="00EF4C44"/>
    <w:rsid w:val="00EF5669"/>
    <w:rsid w:val="00EF6152"/>
    <w:rsid w:val="00F119E1"/>
    <w:rsid w:val="00F1307A"/>
    <w:rsid w:val="00F14187"/>
    <w:rsid w:val="00F251CB"/>
    <w:rsid w:val="00F304D2"/>
    <w:rsid w:val="00F30D60"/>
    <w:rsid w:val="00F32BEB"/>
    <w:rsid w:val="00F34103"/>
    <w:rsid w:val="00F356C6"/>
    <w:rsid w:val="00F50BC0"/>
    <w:rsid w:val="00F56D3D"/>
    <w:rsid w:val="00F57766"/>
    <w:rsid w:val="00F60F16"/>
    <w:rsid w:val="00F610A3"/>
    <w:rsid w:val="00F66180"/>
    <w:rsid w:val="00F67A2D"/>
    <w:rsid w:val="00F75589"/>
    <w:rsid w:val="00F850D6"/>
    <w:rsid w:val="00F85595"/>
    <w:rsid w:val="00F9090F"/>
    <w:rsid w:val="00F90A17"/>
    <w:rsid w:val="00F90B88"/>
    <w:rsid w:val="00F9473F"/>
    <w:rsid w:val="00F9570D"/>
    <w:rsid w:val="00FA147E"/>
    <w:rsid w:val="00FA1C62"/>
    <w:rsid w:val="00FA395D"/>
    <w:rsid w:val="00FA7672"/>
    <w:rsid w:val="00FB0016"/>
    <w:rsid w:val="00FB1206"/>
    <w:rsid w:val="00FB433E"/>
    <w:rsid w:val="00FB49FC"/>
    <w:rsid w:val="00FB55ED"/>
    <w:rsid w:val="00FB65F1"/>
    <w:rsid w:val="00FB7039"/>
    <w:rsid w:val="00FB78F0"/>
    <w:rsid w:val="00FC054E"/>
    <w:rsid w:val="00FC074A"/>
    <w:rsid w:val="00FC108D"/>
    <w:rsid w:val="00FD274B"/>
    <w:rsid w:val="00FD2D0A"/>
    <w:rsid w:val="00FD5486"/>
    <w:rsid w:val="00FD6400"/>
    <w:rsid w:val="00FE531B"/>
    <w:rsid w:val="00FF261A"/>
    <w:rsid w:val="16D68ABB"/>
    <w:rsid w:val="4582A44B"/>
    <w:rsid w:val="5C349159"/>
    <w:rsid w:val="718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4F"/>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sz="24" w:space="1" w:color="767171" w:themeColor="background2" w:themeShade="80"/>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customStyle="1" w:styleId="HeaderChar">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customStyle="1" w:styleId="FooterChar">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05"/>
    <w:rPr>
      <w:rFonts w:ascii="Times New Roman" w:hAnsi="Times New Roman" w:cs="Times New Roman"/>
      <w:sz w:val="18"/>
      <w:szCs w:val="18"/>
    </w:rPr>
  </w:style>
  <w:style w:type="character" w:customStyle="1" w:styleId="Heading3Char">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C6F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customStyle="1" w:styleId="HighlightedCRVS">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sz="4" w:space="0" w:color="FDDF9E" w:themeColor="accent4" w:themeTint="66"/>
        <w:left w:val="single" w:sz="4" w:space="0" w:color="FDDF9E" w:themeColor="accent4" w:themeTint="66"/>
        <w:bottom w:val="single" w:sz="4" w:space="0" w:color="FDDF9E" w:themeColor="accent4" w:themeTint="66"/>
        <w:right w:val="single" w:sz="4" w:space="0" w:color="FDDF9E" w:themeColor="accent4" w:themeTint="66"/>
        <w:insideH w:val="single" w:sz="4" w:space="0" w:color="FDDF9E" w:themeColor="accent4" w:themeTint="66"/>
        <w:insideV w:val="single" w:sz="4" w:space="0" w:color="FDDF9E" w:themeColor="accent4" w:themeTint="66"/>
      </w:tblBorders>
    </w:tblPr>
    <w:tblStylePr w:type="firstRow">
      <w:rPr>
        <w:b/>
        <w:bCs/>
      </w:rPr>
      <w:tblPr/>
      <w:tcPr>
        <w:tcBorders>
          <w:bottom w:val="single" w:sz="12" w:space="0" w:color="FDCF6D" w:themeColor="accent4" w:themeTint="99"/>
        </w:tcBorders>
      </w:tcPr>
    </w:tblStylePr>
    <w:tblStylePr w:type="lastRow">
      <w:rPr>
        <w:b/>
        <w:bCs/>
      </w:rPr>
      <w:tblPr/>
      <w:tcPr>
        <w:tcBorders>
          <w:top w:val="double" w:sz="2" w:space="0" w:color="FDCF6D" w:themeColor="accent4"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customStyle="1" w:styleId="NoSpacingChar">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customStyle="1" w:styleId="Heading1Char">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customStyle="1" w:styleId="Heading2Char">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customStyle="1" w:styleId="TitleChar">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customStyle="1" w:styleId="CoverSubtitle">
    <w:name w:val="Cover Subtitle"/>
    <w:basedOn w:val="Normal"/>
    <w:qFormat/>
    <w:rsid w:val="00817C1C"/>
    <w:rPr>
      <w:b/>
      <w:bCs/>
      <w:noProof/>
      <w:color w:val="FFFFFF" w:themeColor="background1"/>
      <w:sz w:val="44"/>
      <w:szCs w:val="44"/>
    </w:rPr>
  </w:style>
  <w:style w:type="paragraph" w:customStyle="1" w:styleId="Coverdate">
    <w:name w:val="Cover date"/>
    <w:basedOn w:val="Normal"/>
    <w:qFormat/>
    <w:rsid w:val="00817C1C"/>
    <w:rPr>
      <w:noProof/>
      <w:color w:val="FFFFFF" w:themeColor="background1"/>
      <w:sz w:val="32"/>
      <w:szCs w:val="32"/>
    </w:rPr>
  </w:style>
  <w:style w:type="paragraph" w:customStyle="1" w:styleId="CRVS-header">
    <w:name w:val="CRVS - header"/>
    <w:basedOn w:val="Header"/>
    <w:qFormat/>
    <w:rsid w:val="007C01C0"/>
    <w:rPr>
      <w:color w:val="88C8EE"/>
    </w:rPr>
  </w:style>
  <w:style w:type="character" w:customStyle="1" w:styleId="Heading4Char">
    <w:name w:val="Heading 4 Char"/>
    <w:basedOn w:val="DefaultParagraphFont"/>
    <w:link w:val="Heading4"/>
    <w:uiPriority w:val="9"/>
    <w:rsid w:val="00BE5CCD"/>
    <w:rPr>
      <w:b/>
      <w:bCs/>
      <w:color w:val="001689" w:themeColor="accent5"/>
      <w:sz w:val="24"/>
      <w:szCs w:val="24"/>
    </w:rPr>
  </w:style>
  <w:style w:type="character" w:customStyle="1" w:styleId="Heading5Char">
    <w:name w:val="Heading 5 Char"/>
    <w:basedOn w:val="DefaultParagraphFont"/>
    <w:link w:val="Heading5"/>
    <w:uiPriority w:val="9"/>
    <w:rsid w:val="008B65EC"/>
    <w:rPr>
      <w:rFonts w:ascii="Helvetica" w:eastAsia="Times New Roman" w:hAnsi="Helvetica" w:cs="Arial"/>
      <w:color w:val="001689"/>
    </w:rPr>
  </w:style>
  <w:style w:type="character" w:customStyle="1" w:styleId="Heading6Char">
    <w:name w:val="Heading 6 Char"/>
    <w:basedOn w:val="DefaultParagraphFont"/>
    <w:link w:val="Heading6"/>
    <w:uiPriority w:val="9"/>
    <w:rsid w:val="008B65EC"/>
    <w:rPr>
      <w:rFonts w:ascii="Helvetica" w:eastAsia="Times New Roman" w:hAnsi="Helvetica" w:cs="Arial"/>
      <w:color w:val="7F7F7F" w:themeColor="text1" w:themeTint="80"/>
    </w:rPr>
  </w:style>
  <w:style w:type="table" w:customStyle="1" w:styleId="D4HTable">
    <w:name w:val="D4H Table"/>
    <w:basedOn w:val="TableNormal"/>
    <w:uiPriority w:val="99"/>
    <w:rsid w:val="00791D63"/>
    <w:tblPr>
      <w:tblStyleRowBandSize w:val="1"/>
      <w:tblStyleColBandSize w:val="1"/>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Lines="0" w:before="0" w:beforeAutospacing="0" w:afterLines="0" w:after="0" w:afterAutospacing="0" w:line="240" w:lineRule="auto"/>
        <w:jc w:val="left"/>
      </w:pPr>
      <w:rPr>
        <w:rFonts w:ascii="Arial" w:hAnsi="Arial"/>
        <w:b/>
        <w:i w:val="0"/>
        <w:color w:val="001689"/>
        <w:sz w:val="16"/>
      </w:rPr>
      <w:tblPr/>
      <w:tcPr>
        <w:shd w:val="clear" w:color="auto" w:fill="E6E9F3"/>
      </w:tcPr>
    </w:tblStylePr>
    <w:tblStylePr w:type="band2Horz">
      <w:pPr>
        <w:wordWrap/>
        <w:spacing w:beforeLines="0" w:before="0" w:beforeAutospacing="0" w:afterLines="0" w:after="0" w:afterAutospacing="0" w:line="240" w:lineRule="auto"/>
      </w:pPr>
      <w:tblPr/>
      <w:trPr>
        <w:cantSplit/>
      </w:trPr>
      <w:tcPr>
        <w:shd w:val="clear" w:color="auto" w:fill="FFFFFF" w:themeFill="background1"/>
        <w:vAlign w:val="center"/>
      </w:tcPr>
    </w:tblStylePr>
  </w:style>
  <w:style w:type="paragraph" w:customStyle="1" w:styleId="ImageTableinformation">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customStyle="1" w:styleId="Links">
    <w:name w:val="Links"/>
    <w:basedOn w:val="DefaultParagraphFont"/>
    <w:uiPriority w:val="1"/>
    <w:qFormat/>
    <w:rsid w:val="00D53ACD"/>
    <w:rPr>
      <w:rFonts w:ascii="Arial" w:hAnsi="Arial"/>
      <w:b/>
      <w:color w:val="001689"/>
      <w:u w:val="single"/>
    </w:rPr>
  </w:style>
  <w:style w:type="character" w:customStyle="1" w:styleId="BlueBold">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customStyle="1" w:styleId="Heading9Char">
    <w:name w:val="Heading 9 Char"/>
    <w:basedOn w:val="DefaultParagraphFont"/>
    <w:link w:val="Heading9"/>
    <w:uiPriority w:val="9"/>
    <w:semiHidden/>
    <w:rsid w:val="000D32EA"/>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0D32EA"/>
    <w:rPr>
      <w:rFonts w:ascii="Times New Roman" w:eastAsia="Times New Roman" w:hAnsi="Times New Roman" w:cs="Times New Roman"/>
      <w:color w:val="auto"/>
      <w:sz w:val="20"/>
      <w:szCs w:val="20"/>
    </w:rPr>
  </w:style>
  <w:style w:type="table" w:customStyle="1" w:styleId="ApplicationForm">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57926"/>
    <w:rPr>
      <w:color w:val="001689" w:themeColor="followedHyperlink"/>
      <w:u w:val="single"/>
    </w:rPr>
  </w:style>
  <w:style w:type="character" w:styleId="CommentReference">
    <w:name w:val="annotation reference"/>
    <w:basedOn w:val="DefaultParagraphFont"/>
    <w:uiPriority w:val="99"/>
    <w:semiHidden/>
    <w:unhideWhenUsed/>
    <w:rsid w:val="000A10B5"/>
    <w:rPr>
      <w:sz w:val="16"/>
      <w:szCs w:val="16"/>
    </w:rPr>
  </w:style>
  <w:style w:type="paragraph" w:styleId="CommentSubject">
    <w:name w:val="annotation subject"/>
    <w:basedOn w:val="CommentText"/>
    <w:next w:val="CommentText"/>
    <w:link w:val="CommentSubjectChar"/>
    <w:uiPriority w:val="99"/>
    <w:semiHidden/>
    <w:unhideWhenUsed/>
    <w:rsid w:val="00F67A2D"/>
    <w:pPr>
      <w:jc w:val="both"/>
    </w:pPr>
    <w:rPr>
      <w:rFonts w:ascii="Arial" w:eastAsiaTheme="minorHAnsi" w:hAnsi="Arial" w:cs="Arial"/>
      <w:b/>
      <w:bCs/>
      <w:color w:val="000000"/>
    </w:rPr>
  </w:style>
  <w:style w:type="character" w:customStyle="1" w:styleId="CommentSubjectChar">
    <w:name w:val="Comment Subject Char"/>
    <w:basedOn w:val="CommentTextChar"/>
    <w:link w:val="CommentSubject"/>
    <w:uiPriority w:val="99"/>
    <w:semiHidden/>
    <w:rsid w:val="00F67A2D"/>
    <w:rPr>
      <w:rFonts w:ascii="Times New Roman" w:eastAsia="Times New Roman" w:hAnsi="Times New Roman" w:cs="Times New Roman"/>
      <w:b/>
      <w:bCs/>
      <w:color w:val="auto"/>
      <w:sz w:val="20"/>
      <w:szCs w:val="20"/>
    </w:rPr>
  </w:style>
  <w:style w:type="paragraph" w:styleId="Caption">
    <w:name w:val="caption"/>
    <w:basedOn w:val="Normal"/>
    <w:next w:val="Normal"/>
    <w:uiPriority w:val="35"/>
    <w:unhideWhenUsed/>
    <w:qFormat/>
    <w:rsid w:val="0081293D"/>
    <w:pPr>
      <w:spacing w:after="200" w:line="240" w:lineRule="auto"/>
    </w:pPr>
    <w:rPr>
      <w:i/>
      <w:iCs/>
      <w:color w:val="44546A" w:themeColor="text2"/>
      <w:sz w:val="18"/>
      <w:szCs w:val="18"/>
    </w:rPr>
  </w:style>
  <w:style w:type="paragraph" w:customStyle="1" w:styleId="Default">
    <w:name w:val="Default"/>
    <w:rsid w:val="008901AA"/>
    <w:pPr>
      <w:autoSpaceDE w:val="0"/>
      <w:autoSpaceDN w:val="0"/>
      <w:adjustRightInd w:val="0"/>
    </w:pPr>
    <w:rPr>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187188">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CTVpy/videos/191945769475981/?redirect=false" TargetMode="External"/><Relationship Id="rId13" Type="http://schemas.openxmlformats.org/officeDocument/2006/relationships/hyperlink" Target="http://dgvs.mspbs.gov.py/pa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gvs.mspbs.gov.py/page/" TargetMode="External"/><Relationship Id="rId10" Type="http://schemas.openxmlformats.org/officeDocument/2006/relationships/hyperlink" Target="https://twitter.com/PresidenciaPy/status/1386105872213061632/photo/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spbs.gov.py/dependencias/portal/adjunto/03ae8f-DECRETO5053e34be3jq.PDF" TargetMode="External"/><Relationship Id="rId14" Type="http://schemas.openxmlformats.org/officeDocument/2006/relationships/hyperlink" Target="https://www.mspbs.gov.py/monitoreo-fases-covid19.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6E9F4"/>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Yunge</dc:creator>
  <cp:keywords/>
  <dc:description/>
  <cp:lastModifiedBy>Ana Gutierrez</cp:lastModifiedBy>
  <cp:revision>6</cp:revision>
  <cp:lastPrinted>2019-06-25T18:04:00Z</cp:lastPrinted>
  <dcterms:created xsi:type="dcterms:W3CDTF">2021-07-01T15:23:00Z</dcterms:created>
  <dcterms:modified xsi:type="dcterms:W3CDTF">2021-07-01T19:19:00Z</dcterms:modified>
</cp:coreProperties>
</file>