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790F" w14:textId="3579BFBA" w:rsidR="003E72BD" w:rsidRPr="003558C4" w:rsidRDefault="001E484E" w:rsidP="003558C4">
      <w:pPr>
        <w:pStyle w:val="Heading1"/>
        <w:spacing w:before="120" w:after="240" w:line="240" w:lineRule="auto"/>
        <w:ind w:right="-5126"/>
      </w:pPr>
      <w:r>
        <w:t>Ecuador</w:t>
      </w:r>
    </w:p>
    <w:tbl>
      <w:tblPr>
        <w:tblStyle w:val="TableGrid"/>
        <w:tblpPr w:leftFromText="180" w:rightFromText="180" w:vertAnchor="text" w:horzAnchor="margin" w:tblpY="-54"/>
        <w:tblW w:w="9521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1975"/>
        <w:gridCol w:w="7546"/>
      </w:tblGrid>
      <w:tr w:rsidR="003E72BD" w:rsidRPr="002644B7" w14:paraId="04E29139" w14:textId="77777777" w:rsidTr="0E802B0E">
        <w:tc>
          <w:tcPr>
            <w:tcW w:w="1975" w:type="dxa"/>
            <w:shd w:val="clear" w:color="auto" w:fill="E6E9F4"/>
          </w:tcPr>
          <w:p w14:paraId="76F5C49F" w14:textId="5FCC8BB4" w:rsidR="003E72BD" w:rsidRPr="002644B7" w:rsidRDefault="008D3623" w:rsidP="006D17C3">
            <w:pPr>
              <w:pStyle w:val="Heading1"/>
              <w:spacing w:line="240" w:lineRule="auto"/>
              <w:jc w:val="left"/>
              <w:rPr>
                <w:sz w:val="16"/>
                <w:szCs w:val="16"/>
              </w:rPr>
            </w:pPr>
            <w:r w:rsidRPr="002644B7">
              <w:rPr>
                <w:sz w:val="16"/>
                <w:szCs w:val="16"/>
              </w:rPr>
              <w:t>Institutional Partner</w:t>
            </w:r>
          </w:p>
        </w:tc>
        <w:tc>
          <w:tcPr>
            <w:tcW w:w="7546" w:type="dxa"/>
            <w:vAlign w:val="center"/>
          </w:tcPr>
          <w:p w14:paraId="4D8510CE" w14:textId="012925E2" w:rsidR="003E72BD" w:rsidRPr="002644B7" w:rsidRDefault="001E484E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1E484E">
              <w:rPr>
                <w:b w:val="0"/>
                <w:bCs w:val="0"/>
                <w:color w:val="000000" w:themeColor="text1"/>
                <w:sz w:val="16"/>
                <w:szCs w:val="16"/>
              </w:rPr>
              <w:t>National Institute of Statistics and Census (INEC)</w:t>
            </w:r>
          </w:p>
        </w:tc>
      </w:tr>
      <w:tr w:rsidR="003E72BD" w:rsidRPr="002644B7" w14:paraId="208E7F2F" w14:textId="77777777" w:rsidTr="0E802B0E">
        <w:tc>
          <w:tcPr>
            <w:tcW w:w="1975" w:type="dxa"/>
            <w:shd w:val="clear" w:color="auto" w:fill="E6E9F4"/>
          </w:tcPr>
          <w:p w14:paraId="5A037E01" w14:textId="02F18DB2" w:rsidR="003E72BD" w:rsidRPr="002644B7" w:rsidRDefault="003E72BD" w:rsidP="006D17C3">
            <w:pPr>
              <w:pStyle w:val="Heading1"/>
              <w:spacing w:line="240" w:lineRule="auto"/>
              <w:jc w:val="left"/>
              <w:rPr>
                <w:sz w:val="16"/>
                <w:szCs w:val="16"/>
              </w:rPr>
            </w:pPr>
            <w:r w:rsidRPr="002644B7">
              <w:rPr>
                <w:sz w:val="16"/>
                <w:szCs w:val="16"/>
              </w:rPr>
              <w:t>Project dates</w:t>
            </w:r>
          </w:p>
        </w:tc>
        <w:tc>
          <w:tcPr>
            <w:tcW w:w="7546" w:type="dxa"/>
            <w:vAlign w:val="center"/>
          </w:tcPr>
          <w:p w14:paraId="5305CCCC" w14:textId="4755491A" w:rsidR="003E72BD" w:rsidRPr="002644B7" w:rsidRDefault="001E484E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October 1, 2020 – April 1, 2021</w:t>
            </w:r>
          </w:p>
        </w:tc>
      </w:tr>
      <w:tr w:rsidR="004D781A" w:rsidRPr="002644B7" w14:paraId="75934616" w14:textId="77777777" w:rsidTr="0E802B0E">
        <w:tc>
          <w:tcPr>
            <w:tcW w:w="1975" w:type="dxa"/>
            <w:shd w:val="clear" w:color="auto" w:fill="E6E9F4"/>
          </w:tcPr>
          <w:p w14:paraId="76A63562" w14:textId="67A466B6" w:rsidR="004D781A" w:rsidRPr="002644B7" w:rsidRDefault="004D781A" w:rsidP="006D17C3">
            <w:pPr>
              <w:pStyle w:val="Heading1"/>
              <w:spacing w:line="240" w:lineRule="auto"/>
              <w:jc w:val="left"/>
              <w:rPr>
                <w:sz w:val="16"/>
                <w:szCs w:val="16"/>
              </w:rPr>
            </w:pPr>
            <w:r w:rsidRPr="002644B7">
              <w:rPr>
                <w:sz w:val="16"/>
                <w:szCs w:val="16"/>
              </w:rPr>
              <w:t>Project Title</w:t>
            </w:r>
          </w:p>
        </w:tc>
        <w:tc>
          <w:tcPr>
            <w:tcW w:w="7546" w:type="dxa"/>
            <w:vAlign w:val="center"/>
          </w:tcPr>
          <w:p w14:paraId="615ADB13" w14:textId="300FA10D" w:rsidR="004D781A" w:rsidRPr="002644B7" w:rsidRDefault="0E802B0E" w:rsidP="006D17C3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E802B0E">
              <w:rPr>
                <w:b w:val="0"/>
                <w:bCs w:val="0"/>
                <w:color w:val="000000" w:themeColor="text1"/>
                <w:sz w:val="16"/>
                <w:szCs w:val="16"/>
              </w:rPr>
              <w:t>Analysis and Presentation of Vital Statistics During the COVID-19 Response in Ecuador</w:t>
            </w:r>
          </w:p>
        </w:tc>
      </w:tr>
    </w:tbl>
    <w:p w14:paraId="28F4E806" w14:textId="4B28EFF2" w:rsidR="003E72BD" w:rsidRPr="007036EB" w:rsidRDefault="003E72BD" w:rsidP="007036EB">
      <w:pPr>
        <w:spacing w:line="240" w:lineRule="auto"/>
        <w:rPr>
          <w:b/>
          <w:bCs/>
          <w:color w:val="3B3838" w:themeColor="background2" w:themeShade="40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1"/>
        <w:tblOverlap w:val="never"/>
        <w:tblW w:w="9504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1975"/>
        <w:gridCol w:w="7529"/>
      </w:tblGrid>
      <w:tr w:rsidR="003E72BD" w:rsidRPr="002644B7" w14:paraId="601ED2BC" w14:textId="3347CFA5" w:rsidTr="00BB07B9">
        <w:trPr>
          <w:trHeight w:val="20"/>
        </w:trPr>
        <w:tc>
          <w:tcPr>
            <w:tcW w:w="1975" w:type="dxa"/>
            <w:shd w:val="clear" w:color="auto" w:fill="E6E9F4"/>
          </w:tcPr>
          <w:p w14:paraId="4E2ED3A3" w14:textId="21CEF145" w:rsidR="003E72BD" w:rsidRPr="00224BC2" w:rsidRDefault="00040AFD" w:rsidP="00224BC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224BC2">
              <w:rPr>
                <w:b/>
                <w:bCs/>
                <w:color w:val="001689" w:themeColor="accent5"/>
                <w:sz w:val="16"/>
                <w:szCs w:val="16"/>
              </w:rPr>
              <w:t>Project Objectives</w:t>
            </w:r>
          </w:p>
        </w:tc>
        <w:tc>
          <w:tcPr>
            <w:tcW w:w="7529" w:type="dxa"/>
            <w:shd w:val="clear" w:color="auto" w:fill="E6E9F4"/>
          </w:tcPr>
          <w:p w14:paraId="64F5C79A" w14:textId="20DD7E8A" w:rsidR="003E72BD" w:rsidRPr="00224BC2" w:rsidRDefault="0030481E" w:rsidP="00224BC2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6"/>
                <w:szCs w:val="16"/>
              </w:rPr>
            </w:pPr>
            <w:r w:rsidRPr="00224BC2">
              <w:rPr>
                <w:b/>
                <w:bCs/>
                <w:color w:val="001689" w:themeColor="accent5"/>
                <w:sz w:val="16"/>
                <w:szCs w:val="16"/>
              </w:rPr>
              <w:t>Project Outcomes and Impact</w:t>
            </w:r>
          </w:p>
        </w:tc>
      </w:tr>
      <w:tr w:rsidR="003E72BD" w:rsidRPr="002644B7" w14:paraId="0558C3BB" w14:textId="43F756E8" w:rsidTr="00BB07B9">
        <w:trPr>
          <w:trHeight w:val="1585"/>
        </w:trPr>
        <w:tc>
          <w:tcPr>
            <w:tcW w:w="1975" w:type="dxa"/>
          </w:tcPr>
          <w:p w14:paraId="27BD6D00" w14:textId="18522150" w:rsidR="00E33C46" w:rsidRPr="00E33C46" w:rsidRDefault="001E484E" w:rsidP="00892777">
            <w:pPr>
              <w:numPr>
                <w:ilvl w:val="0"/>
                <w:numId w:val="21"/>
              </w:numPr>
              <w:ind w:left="158" w:hanging="1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a dashboard for Civil Registration and Vital Statistics data, including key COVID-19 indicators such as excess mortality</w:t>
            </w:r>
            <w:r w:rsidR="005855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14:paraId="19874D24" w14:textId="357FEC1D" w:rsidR="00DE6243" w:rsidRPr="00435C0B" w:rsidRDefault="00D84418" w:rsidP="00435C0B">
            <w:pPr>
              <w:numPr>
                <w:ilvl w:val="0"/>
                <w:numId w:val="21"/>
              </w:numPr>
              <w:ind w:left="158" w:hanging="1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</w:t>
            </w:r>
            <w:r w:rsidR="001E484E">
              <w:rPr>
                <w:sz w:val="16"/>
                <w:szCs w:val="16"/>
              </w:rPr>
              <w:t xml:space="preserve"> a module </w:t>
            </w:r>
            <w:r w:rsidR="006B6584">
              <w:rPr>
                <w:sz w:val="16"/>
                <w:szCs w:val="16"/>
              </w:rPr>
              <w:t>to facilitate Iris</w:t>
            </w:r>
            <w:r w:rsidR="00334EA3">
              <w:rPr>
                <w:sz w:val="16"/>
                <w:szCs w:val="16"/>
              </w:rPr>
              <w:t>-assisted</w:t>
            </w:r>
            <w:r w:rsidR="006B6584">
              <w:rPr>
                <w:sz w:val="16"/>
                <w:szCs w:val="16"/>
              </w:rPr>
              <w:t xml:space="preserve"> coding of deaths reported </w:t>
            </w:r>
            <w:r w:rsidR="003A41C9">
              <w:rPr>
                <w:sz w:val="16"/>
                <w:szCs w:val="16"/>
              </w:rPr>
              <w:t>through</w:t>
            </w:r>
            <w:r w:rsidR="006B6584">
              <w:rPr>
                <w:sz w:val="16"/>
                <w:szCs w:val="16"/>
              </w:rPr>
              <w:t xml:space="preserve"> the </w:t>
            </w:r>
            <w:r w:rsidR="00C71372">
              <w:rPr>
                <w:sz w:val="16"/>
                <w:szCs w:val="16"/>
              </w:rPr>
              <w:t>civil registration data system</w:t>
            </w:r>
            <w:r w:rsidR="006B6584">
              <w:rPr>
                <w:sz w:val="16"/>
                <w:szCs w:val="16"/>
              </w:rPr>
              <w:t xml:space="preserve"> (REVIT)</w:t>
            </w:r>
            <w:r w:rsidR="00435C0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529" w:type="dxa"/>
          </w:tcPr>
          <w:p w14:paraId="5BF02360" w14:textId="2D37D0E3" w:rsidR="005A1925" w:rsidRDefault="005A1925" w:rsidP="005A1925">
            <w:pPr>
              <w:numPr>
                <w:ilvl w:val="0"/>
                <w:numId w:val="21"/>
              </w:numPr>
              <w:ind w:left="16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Developed a comprehensive </w:t>
            </w:r>
            <w:r w:rsidRPr="001D4E3B">
              <w:rPr>
                <w:sz w:val="16"/>
                <w:szCs w:val="16"/>
              </w:rPr>
              <w:t>dashboard</w:t>
            </w:r>
            <w:r>
              <w:rPr>
                <w:sz w:val="16"/>
                <w:szCs w:val="16"/>
              </w:rPr>
              <w:t xml:space="preserve"> capturing mortality data from 1990 – 2020, which allows users to isolate fluctuations in excess mortality throughout time.</w:t>
            </w:r>
          </w:p>
          <w:p w14:paraId="3177CCD3" w14:textId="2230B145" w:rsidR="005A1925" w:rsidRPr="005A1925" w:rsidRDefault="00E2139A" w:rsidP="005A1925">
            <w:pPr>
              <w:numPr>
                <w:ilvl w:val="0"/>
                <w:numId w:val="21"/>
              </w:numPr>
              <w:ind w:left="16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Configured</w:t>
            </w:r>
            <w:r w:rsidR="005A1925" w:rsidRPr="00C71372">
              <w:rPr>
                <w:sz w:val="16"/>
                <w:szCs w:val="16"/>
              </w:rPr>
              <w:t xml:space="preserve"> a database </w:t>
            </w:r>
            <w:r>
              <w:rPr>
                <w:sz w:val="16"/>
                <w:szCs w:val="16"/>
              </w:rPr>
              <w:t xml:space="preserve">to </w:t>
            </w:r>
            <w:r w:rsidR="005A1925" w:rsidRPr="00C71372">
              <w:rPr>
                <w:sz w:val="16"/>
                <w:szCs w:val="16"/>
              </w:rPr>
              <w:t>merg</w:t>
            </w:r>
            <w:r>
              <w:rPr>
                <w:sz w:val="16"/>
                <w:szCs w:val="16"/>
              </w:rPr>
              <w:t>e</w:t>
            </w:r>
            <w:r w:rsidR="005A1925" w:rsidRPr="00C71372">
              <w:rPr>
                <w:sz w:val="16"/>
                <w:szCs w:val="16"/>
              </w:rPr>
              <w:t xml:space="preserve"> input from the Civil Registry and the Ministry of Health</w:t>
            </w:r>
            <w:r>
              <w:rPr>
                <w:sz w:val="16"/>
                <w:szCs w:val="16"/>
              </w:rPr>
              <w:t xml:space="preserve"> and updated the</w:t>
            </w:r>
            <w:r w:rsidR="005A1925" w:rsidRPr="00C71372">
              <w:rPr>
                <w:sz w:val="16"/>
                <w:szCs w:val="16"/>
              </w:rPr>
              <w:t xml:space="preserve"> Ecuador Iris Dictionary</w:t>
            </w:r>
            <w:r>
              <w:rPr>
                <w:sz w:val="16"/>
                <w:szCs w:val="16"/>
              </w:rPr>
              <w:t>,</w:t>
            </w:r>
            <w:r w:rsidR="005A1925" w:rsidRPr="00C713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resulting in</w:t>
            </w:r>
            <w:r w:rsidR="005A1925">
              <w:rPr>
                <w:sz w:val="16"/>
                <w:szCs w:val="16"/>
              </w:rPr>
              <w:t xml:space="preserve"> </w:t>
            </w:r>
            <w:r w:rsidR="005A1925" w:rsidRPr="00C71372">
              <w:rPr>
                <w:sz w:val="16"/>
                <w:szCs w:val="16"/>
              </w:rPr>
              <w:t xml:space="preserve">90% </w:t>
            </w:r>
            <w:r>
              <w:rPr>
                <w:sz w:val="16"/>
                <w:szCs w:val="16"/>
              </w:rPr>
              <w:t xml:space="preserve">coding </w:t>
            </w:r>
            <w:r w:rsidR="005A1925" w:rsidRPr="00C71372">
              <w:rPr>
                <w:sz w:val="16"/>
                <w:szCs w:val="16"/>
              </w:rPr>
              <w:t>accuracy</w:t>
            </w:r>
            <w:r>
              <w:rPr>
                <w:sz w:val="16"/>
                <w:szCs w:val="16"/>
              </w:rPr>
              <w:t>,</w:t>
            </w:r>
            <w:r w:rsidR="005A1925" w:rsidRPr="00C71372">
              <w:rPr>
                <w:sz w:val="16"/>
                <w:szCs w:val="16"/>
              </w:rPr>
              <w:t xml:space="preserve"> a 15% increase from the original dictionary’s </w:t>
            </w:r>
            <w:r w:rsidR="005A1925">
              <w:rPr>
                <w:sz w:val="16"/>
                <w:szCs w:val="16"/>
              </w:rPr>
              <w:t xml:space="preserve">automated </w:t>
            </w:r>
            <w:r w:rsidR="005A1925" w:rsidRPr="00C71372">
              <w:rPr>
                <w:sz w:val="16"/>
                <w:szCs w:val="16"/>
              </w:rPr>
              <w:t>coding capacity</w:t>
            </w:r>
            <w:r w:rsidR="005A1925">
              <w:rPr>
                <w:sz w:val="16"/>
                <w:szCs w:val="16"/>
              </w:rPr>
              <w:t>.</w:t>
            </w:r>
            <w:r w:rsidR="005A1925" w:rsidRPr="005A1925">
              <w:rPr>
                <w:sz w:val="16"/>
                <w:szCs w:val="16"/>
              </w:rPr>
              <w:t xml:space="preserve"> </w:t>
            </w:r>
          </w:p>
          <w:p w14:paraId="2BE75CFD" w14:textId="13899FDE" w:rsidR="005A1925" w:rsidRDefault="00FD6F4E" w:rsidP="005A1925">
            <w:pPr>
              <w:numPr>
                <w:ilvl w:val="0"/>
                <w:numId w:val="21"/>
              </w:numPr>
              <w:ind w:left="16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Implemented Iris to increase the speed of cause of death coding </w:t>
            </w:r>
            <w:r w:rsidR="005A1925">
              <w:rPr>
                <w:sz w:val="16"/>
                <w:szCs w:val="16"/>
              </w:rPr>
              <w:t xml:space="preserve">from </w:t>
            </w:r>
            <w:r w:rsidR="00BF2497">
              <w:rPr>
                <w:sz w:val="16"/>
                <w:szCs w:val="16"/>
              </w:rPr>
              <w:t xml:space="preserve">the </w:t>
            </w:r>
            <w:r w:rsidR="005A1925">
              <w:rPr>
                <w:sz w:val="16"/>
                <w:szCs w:val="16"/>
              </w:rPr>
              <w:t>REVI</w:t>
            </w:r>
            <w:r>
              <w:rPr>
                <w:sz w:val="16"/>
                <w:szCs w:val="16"/>
              </w:rPr>
              <w:t>T</w:t>
            </w:r>
            <w:r w:rsidR="00BF2497">
              <w:rPr>
                <w:sz w:val="16"/>
                <w:szCs w:val="16"/>
              </w:rPr>
              <w:t xml:space="preserve"> databases</w:t>
            </w:r>
            <w:r w:rsidR="005A1925">
              <w:rPr>
                <w:sz w:val="16"/>
                <w:szCs w:val="16"/>
              </w:rPr>
              <w:t xml:space="preserve">. </w:t>
            </w:r>
          </w:p>
          <w:p w14:paraId="1A3F0979" w14:textId="530481BA" w:rsidR="00FD6F4E" w:rsidRDefault="00FD6F4E" w:rsidP="00FD6F4E">
            <w:pPr>
              <w:numPr>
                <w:ilvl w:val="1"/>
                <w:numId w:val="21"/>
              </w:numPr>
              <w:ind w:left="34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Iris-assisted coding</w:t>
            </w:r>
            <w:r w:rsidR="005A1925" w:rsidRPr="005A1925">
              <w:rPr>
                <w:sz w:val="16"/>
                <w:szCs w:val="16"/>
              </w:rPr>
              <w:t xml:space="preserve"> enabled </w:t>
            </w:r>
            <w:r>
              <w:rPr>
                <w:sz w:val="16"/>
                <w:szCs w:val="16"/>
              </w:rPr>
              <w:t xml:space="preserve">INEC to assemble a 2020 mortality database within two months, making the basic cause of death for all deaths </w:t>
            </w:r>
            <w:r w:rsidR="00BF2497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2020 available to the Ministry of Health in the midst of the COVID-19 pandemic.</w:t>
            </w:r>
            <w:r w:rsidR="003909C5">
              <w:rPr>
                <w:sz w:val="16"/>
                <w:szCs w:val="16"/>
              </w:rPr>
              <w:t xml:space="preserve"> For the first time in Ecuador’s history, the counting of the previous year’s deaths was </w:t>
            </w:r>
            <w:r w:rsidR="005855AC">
              <w:rPr>
                <w:sz w:val="16"/>
                <w:szCs w:val="16"/>
              </w:rPr>
              <w:t xml:space="preserve">accelerated by </w:t>
            </w:r>
            <w:r w:rsidR="003909C5">
              <w:rPr>
                <w:sz w:val="16"/>
                <w:szCs w:val="16"/>
              </w:rPr>
              <w:t xml:space="preserve">five months. </w:t>
            </w:r>
          </w:p>
          <w:p w14:paraId="6DC710F5" w14:textId="65886A1C" w:rsidR="005A1925" w:rsidRPr="00FD6F4E" w:rsidRDefault="00BF2497" w:rsidP="00FD6F4E">
            <w:pPr>
              <w:numPr>
                <w:ilvl w:val="1"/>
                <w:numId w:val="21"/>
              </w:numPr>
              <w:ind w:left="34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database was</w:t>
            </w:r>
            <w:r w:rsidR="00FD6F4E" w:rsidRPr="00FD6F4E">
              <w:rPr>
                <w:sz w:val="16"/>
                <w:szCs w:val="16"/>
              </w:rPr>
              <w:t xml:space="preserve"> used by </w:t>
            </w:r>
            <w:r>
              <w:rPr>
                <w:sz w:val="16"/>
                <w:szCs w:val="16"/>
              </w:rPr>
              <w:t>Ecuador’s</w:t>
            </w:r>
            <w:r w:rsidR="00FD6F4E" w:rsidRPr="00FD6F4E">
              <w:rPr>
                <w:sz w:val="16"/>
                <w:szCs w:val="16"/>
              </w:rPr>
              <w:t xml:space="preserve"> Emergency Operations Committee to better monitor locations with </w:t>
            </w:r>
            <w:r w:rsidR="00E2139A">
              <w:rPr>
                <w:sz w:val="16"/>
                <w:szCs w:val="16"/>
              </w:rPr>
              <w:t xml:space="preserve">increasing </w:t>
            </w:r>
            <w:r w:rsidR="00FD6F4E">
              <w:rPr>
                <w:sz w:val="16"/>
                <w:szCs w:val="16"/>
              </w:rPr>
              <w:t xml:space="preserve">COVID-19 </w:t>
            </w:r>
            <w:r w:rsidR="00FD6F4E" w:rsidRPr="00FD6F4E">
              <w:rPr>
                <w:sz w:val="16"/>
                <w:szCs w:val="16"/>
              </w:rPr>
              <w:t xml:space="preserve">deaths, allowing for more direct and targeted interventions. </w:t>
            </w:r>
            <w:r w:rsidR="00FD6F4E">
              <w:rPr>
                <w:sz w:val="16"/>
                <w:szCs w:val="16"/>
              </w:rPr>
              <w:t xml:space="preserve"> </w:t>
            </w:r>
          </w:p>
          <w:p w14:paraId="3E19B03C" w14:textId="1F2429C6" w:rsidR="00E71136" w:rsidRPr="00E71136" w:rsidRDefault="00E71136" w:rsidP="00E71136">
            <w:pPr>
              <w:numPr>
                <w:ilvl w:val="0"/>
                <w:numId w:val="21"/>
              </w:numPr>
              <w:ind w:left="162" w:hanging="198"/>
              <w:rPr>
                <w:sz w:val="16"/>
                <w:szCs w:val="16"/>
              </w:rPr>
            </w:pPr>
            <w:r w:rsidRPr="00E71136">
              <w:rPr>
                <w:sz w:val="16"/>
                <w:szCs w:val="16"/>
              </w:rPr>
              <w:t>Automated the integration of records from the Civil Registry Mortality Database (REVIT) with the Vital Statistics Integrated System (SIES)</w:t>
            </w:r>
            <w:r w:rsidR="00AE28B7">
              <w:rPr>
                <w:sz w:val="16"/>
                <w:szCs w:val="16"/>
              </w:rPr>
              <w:t>, reducing integration time from days to 5 minutes</w:t>
            </w:r>
            <w:r w:rsidRPr="00E71136">
              <w:rPr>
                <w:sz w:val="16"/>
                <w:szCs w:val="16"/>
              </w:rPr>
              <w:t xml:space="preserve">. </w:t>
            </w:r>
          </w:p>
          <w:p w14:paraId="02CDD4B5" w14:textId="6043A95E" w:rsidR="00FD6400" w:rsidRPr="005A1925" w:rsidRDefault="006B6584" w:rsidP="005A1925">
            <w:pPr>
              <w:numPr>
                <w:ilvl w:val="0"/>
                <w:numId w:val="21"/>
              </w:numPr>
              <w:ind w:left="162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Analyzed excess mortality </w:t>
            </w:r>
            <w:r w:rsidR="00A8220A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Ecuador </w:t>
            </w:r>
            <w:r w:rsidR="00A8220A">
              <w:rPr>
                <w:sz w:val="16"/>
                <w:szCs w:val="16"/>
              </w:rPr>
              <w:t>at the national and provincial level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692B9674" w14:textId="59DDD334" w:rsidR="003E72BD" w:rsidRPr="007036EB" w:rsidRDefault="003E72BD" w:rsidP="007036EB">
      <w:pPr>
        <w:spacing w:line="240" w:lineRule="auto"/>
        <w:rPr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9504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504"/>
      </w:tblGrid>
      <w:tr w:rsidR="003E72BD" w:rsidRPr="002644B7" w14:paraId="7FEA5134" w14:textId="77777777" w:rsidTr="00D310D6">
        <w:trPr>
          <w:trHeight w:val="144"/>
        </w:trPr>
        <w:tc>
          <w:tcPr>
            <w:tcW w:w="9504" w:type="dxa"/>
            <w:shd w:val="clear" w:color="auto" w:fill="E6E9F4"/>
          </w:tcPr>
          <w:p w14:paraId="182288E4" w14:textId="697373BA" w:rsidR="003E72BD" w:rsidRPr="002644B7" w:rsidRDefault="00F90A17" w:rsidP="00224BC2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6"/>
                <w:szCs w:val="16"/>
              </w:rPr>
            </w:pPr>
            <w:r w:rsidRPr="00224BC2">
              <w:rPr>
                <w:b/>
                <w:bCs/>
                <w:color w:val="001689" w:themeColor="accent5"/>
                <w:sz w:val="16"/>
                <w:szCs w:val="16"/>
              </w:rPr>
              <w:t>Project</w:t>
            </w:r>
            <w:r w:rsidR="00D03F99" w:rsidRPr="00224BC2">
              <w:rPr>
                <w:b/>
                <w:bCs/>
                <w:color w:val="001689" w:themeColor="accent5"/>
                <w:sz w:val="16"/>
                <w:szCs w:val="16"/>
              </w:rPr>
              <w:t xml:space="preserve"> Sustainability</w:t>
            </w:r>
          </w:p>
        </w:tc>
      </w:tr>
      <w:tr w:rsidR="003E72BD" w:rsidRPr="002644B7" w14:paraId="16D89090" w14:textId="77777777" w:rsidTr="00D310D6">
        <w:trPr>
          <w:trHeight w:val="847"/>
        </w:trPr>
        <w:tc>
          <w:tcPr>
            <w:tcW w:w="9504" w:type="dxa"/>
          </w:tcPr>
          <w:p w14:paraId="219EDB4D" w14:textId="1B2BB0A8" w:rsidR="004C382E" w:rsidRDefault="000508F2" w:rsidP="004748CF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Trained INEC personnel to maintain and update the dashboard by capturing additional indicators, such as hospital bed occupancy. </w:t>
            </w:r>
          </w:p>
          <w:p w14:paraId="55D2C4E4" w14:textId="3D5BAFCE" w:rsidR="000508F2" w:rsidRDefault="00FD6F4E" w:rsidP="004748CF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Iris-assisted coding allows INEC to now code 100,000 causes of death within 24 hours, a task that would have previously required months of manual coding. </w:t>
            </w:r>
            <w:r w:rsidR="00334EA3">
              <w:rPr>
                <w:sz w:val="16"/>
                <w:szCs w:val="16"/>
              </w:rPr>
              <w:t xml:space="preserve">Automating the cause of death coding from REVIT databases through Iris reduces the administrative burden </w:t>
            </w:r>
            <w:r w:rsidR="00FF4F85">
              <w:rPr>
                <w:sz w:val="16"/>
                <w:szCs w:val="16"/>
              </w:rPr>
              <w:t xml:space="preserve">for </w:t>
            </w:r>
            <w:r w:rsidR="00334EA3">
              <w:rPr>
                <w:sz w:val="16"/>
                <w:szCs w:val="16"/>
              </w:rPr>
              <w:t xml:space="preserve">INEC analysts, </w:t>
            </w:r>
            <w:r>
              <w:rPr>
                <w:sz w:val="16"/>
                <w:szCs w:val="16"/>
              </w:rPr>
              <w:t>creating</w:t>
            </w:r>
            <w:r w:rsidR="00334EA3">
              <w:rPr>
                <w:sz w:val="16"/>
                <w:szCs w:val="16"/>
              </w:rPr>
              <w:t xml:space="preserve"> additional time for data analysis </w:t>
            </w:r>
            <w:r>
              <w:rPr>
                <w:sz w:val="16"/>
                <w:szCs w:val="16"/>
              </w:rPr>
              <w:t>beyond</w:t>
            </w:r>
            <w:r w:rsidR="00334EA3">
              <w:rPr>
                <w:sz w:val="16"/>
                <w:szCs w:val="16"/>
              </w:rPr>
              <w:t xml:space="preserve"> data collection and processing. </w:t>
            </w:r>
          </w:p>
          <w:p w14:paraId="61E4853E" w14:textId="4571EB07" w:rsidR="00035032" w:rsidRPr="004748CF" w:rsidRDefault="00FF4F85" w:rsidP="004748CF">
            <w:pPr>
              <w:numPr>
                <w:ilvl w:val="0"/>
                <w:numId w:val="22"/>
              </w:numPr>
              <w:ind w:left="15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GGP support </w:t>
            </w:r>
            <w:r w:rsidR="00035032" w:rsidRPr="00035032">
              <w:rPr>
                <w:sz w:val="16"/>
                <w:szCs w:val="16"/>
              </w:rPr>
              <w:t xml:space="preserve">made it possible to </w:t>
            </w:r>
            <w:r w:rsidR="00035032">
              <w:rPr>
                <w:sz w:val="16"/>
                <w:szCs w:val="16"/>
              </w:rPr>
              <w:t xml:space="preserve">access mortality </w:t>
            </w:r>
            <w:r w:rsidR="00035032" w:rsidRPr="00035032">
              <w:rPr>
                <w:sz w:val="16"/>
                <w:szCs w:val="16"/>
              </w:rPr>
              <w:t xml:space="preserve">data </w:t>
            </w:r>
            <w:r w:rsidR="00035032">
              <w:rPr>
                <w:sz w:val="16"/>
                <w:szCs w:val="16"/>
              </w:rPr>
              <w:t xml:space="preserve">analyses </w:t>
            </w:r>
            <w:r w:rsidR="00035032" w:rsidRPr="00035032">
              <w:rPr>
                <w:sz w:val="16"/>
                <w:szCs w:val="16"/>
              </w:rPr>
              <w:t>in unparalleled time</w:t>
            </w:r>
            <w:r w:rsidR="00035032">
              <w:rPr>
                <w:sz w:val="16"/>
                <w:szCs w:val="16"/>
              </w:rPr>
              <w:t>s</w:t>
            </w:r>
            <w:r w:rsidR="00035032" w:rsidRPr="00035032">
              <w:rPr>
                <w:sz w:val="16"/>
                <w:szCs w:val="16"/>
              </w:rPr>
              <w:t xml:space="preserve"> compared to previous years</w:t>
            </w:r>
            <w:r w:rsidR="00035032">
              <w:rPr>
                <w:sz w:val="16"/>
                <w:szCs w:val="16"/>
              </w:rPr>
              <w:t xml:space="preserve"> </w:t>
            </w:r>
            <w:r w:rsidR="00035032" w:rsidRPr="00035032">
              <w:rPr>
                <w:sz w:val="16"/>
                <w:szCs w:val="16"/>
              </w:rPr>
              <w:t>by reducing the time dedicated to</w:t>
            </w:r>
            <w:r w:rsidR="009F5EC3">
              <w:rPr>
                <w:sz w:val="16"/>
                <w:szCs w:val="16"/>
              </w:rPr>
              <w:t xml:space="preserve"> manual</w:t>
            </w:r>
            <w:r w:rsidR="00035032" w:rsidRPr="00035032">
              <w:rPr>
                <w:sz w:val="16"/>
                <w:szCs w:val="16"/>
              </w:rPr>
              <w:t xml:space="preserve"> </w:t>
            </w:r>
            <w:r w:rsidR="00035032">
              <w:rPr>
                <w:sz w:val="16"/>
                <w:szCs w:val="16"/>
              </w:rPr>
              <w:t xml:space="preserve">cause of death </w:t>
            </w:r>
            <w:r w:rsidR="00035032" w:rsidRPr="00035032">
              <w:rPr>
                <w:sz w:val="16"/>
                <w:szCs w:val="16"/>
              </w:rPr>
              <w:t xml:space="preserve">coding, </w:t>
            </w:r>
            <w:r w:rsidR="00035032">
              <w:rPr>
                <w:sz w:val="16"/>
                <w:szCs w:val="16"/>
              </w:rPr>
              <w:t>allowing</w:t>
            </w:r>
            <w:r w:rsidR="00035032" w:rsidRPr="00035032">
              <w:rPr>
                <w:sz w:val="16"/>
                <w:szCs w:val="16"/>
              </w:rPr>
              <w:t xml:space="preserve"> INEC team</w:t>
            </w:r>
            <w:r w:rsidR="006F35AB">
              <w:rPr>
                <w:sz w:val="16"/>
                <w:szCs w:val="16"/>
              </w:rPr>
              <w:t>s</w:t>
            </w:r>
            <w:r w:rsidR="00035032" w:rsidRPr="00035032">
              <w:rPr>
                <w:sz w:val="16"/>
                <w:szCs w:val="16"/>
              </w:rPr>
              <w:t xml:space="preserve"> to dedicate </w:t>
            </w:r>
            <w:r w:rsidR="006F35AB">
              <w:rPr>
                <w:sz w:val="16"/>
                <w:szCs w:val="16"/>
              </w:rPr>
              <w:t xml:space="preserve">the bulk of their </w:t>
            </w:r>
            <w:r w:rsidR="00035032" w:rsidRPr="00035032">
              <w:rPr>
                <w:sz w:val="16"/>
                <w:szCs w:val="16"/>
              </w:rPr>
              <w:t>time to quality analys</w:t>
            </w:r>
            <w:r w:rsidR="006F35AB">
              <w:rPr>
                <w:sz w:val="16"/>
                <w:szCs w:val="16"/>
              </w:rPr>
              <w:t>e</w:t>
            </w:r>
            <w:r w:rsidR="00035032" w:rsidRPr="00035032">
              <w:rPr>
                <w:sz w:val="16"/>
                <w:szCs w:val="16"/>
              </w:rPr>
              <w:t>s.</w:t>
            </w:r>
          </w:p>
        </w:tc>
      </w:tr>
    </w:tbl>
    <w:p w14:paraId="019AEC2E" w14:textId="6B5D01E2" w:rsidR="00FB49FC" w:rsidRDefault="001F4602" w:rsidP="007036EB">
      <w:pPr>
        <w:spacing w:line="240" w:lineRule="auto"/>
        <w:rPr>
          <w:color w:val="404040" w:themeColor="text1" w:themeTint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3CC2984" wp14:editId="61C44465">
            <wp:simplePos x="0" y="0"/>
            <wp:positionH relativeFrom="column">
              <wp:posOffset>-310101</wp:posOffset>
            </wp:positionH>
            <wp:positionV relativeFrom="paragraph">
              <wp:posOffset>1807100</wp:posOffset>
            </wp:positionV>
            <wp:extent cx="1168842" cy="1168842"/>
            <wp:effectExtent l="0" t="0" r="0" b="0"/>
            <wp:wrapNone/>
            <wp:docPr id="8" name="Graphic 8" descr="Open quota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quotation mark outlin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42" cy="116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tblpY="1"/>
        <w:tblOverlap w:val="never"/>
        <w:tblW w:w="9504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752"/>
        <w:gridCol w:w="4752"/>
      </w:tblGrid>
      <w:tr w:rsidR="00FB49FC" w:rsidRPr="002644B7" w14:paraId="11CD8481" w14:textId="77777777" w:rsidTr="00D310D6">
        <w:trPr>
          <w:trHeight w:val="144"/>
        </w:trPr>
        <w:tc>
          <w:tcPr>
            <w:tcW w:w="9504" w:type="dxa"/>
            <w:gridSpan w:val="2"/>
            <w:shd w:val="clear" w:color="auto" w:fill="E6E9F4"/>
          </w:tcPr>
          <w:p w14:paraId="28384576" w14:textId="62CDFA98" w:rsidR="00FB49FC" w:rsidRPr="002644B7" w:rsidRDefault="00FB49FC" w:rsidP="00224BC2">
            <w:pPr>
              <w:spacing w:line="240" w:lineRule="auto"/>
              <w:jc w:val="left"/>
              <w:rPr>
                <w:b/>
                <w:bCs/>
                <w:color w:val="001689" w:themeColor="accent5"/>
                <w:sz w:val="16"/>
                <w:szCs w:val="16"/>
              </w:rPr>
            </w:pPr>
            <w:r w:rsidRPr="002644B7">
              <w:rPr>
                <w:b/>
                <w:bCs/>
                <w:color w:val="001689" w:themeColor="accent5"/>
                <w:sz w:val="16"/>
                <w:szCs w:val="16"/>
              </w:rPr>
              <w:t>Project Outputs</w:t>
            </w:r>
          </w:p>
        </w:tc>
      </w:tr>
      <w:tr w:rsidR="00C346B1" w:rsidRPr="002644B7" w14:paraId="1758890B" w14:textId="77777777" w:rsidTr="00D310D6">
        <w:trPr>
          <w:trHeight w:val="193"/>
        </w:trPr>
        <w:tc>
          <w:tcPr>
            <w:tcW w:w="4752" w:type="dxa"/>
          </w:tcPr>
          <w:p w14:paraId="1D83CFF5" w14:textId="5C0EA485" w:rsidR="00C346B1" w:rsidRPr="002644B7" w:rsidRDefault="00783B15" w:rsidP="00224BC2">
            <w:pPr>
              <w:numPr>
                <w:ilvl w:val="0"/>
                <w:numId w:val="22"/>
              </w:numPr>
              <w:spacing w:line="240" w:lineRule="auto"/>
              <w:ind w:left="150" w:hanging="165"/>
              <w:jc w:val="left"/>
              <w:rPr>
                <w:sz w:val="16"/>
                <w:szCs w:val="16"/>
              </w:rPr>
            </w:pPr>
            <w:hyperlink r:id="rId10" w:history="1">
              <w:r w:rsidR="00970962" w:rsidRPr="00F926C3">
                <w:rPr>
                  <w:rStyle w:val="Hyperlink"/>
                  <w:sz w:val="16"/>
                  <w:szCs w:val="16"/>
                </w:rPr>
                <w:t>Dashboard on COVID-19 Mortality in Ecuador</w:t>
              </w:r>
            </w:hyperlink>
          </w:p>
        </w:tc>
        <w:tc>
          <w:tcPr>
            <w:tcW w:w="4752" w:type="dxa"/>
          </w:tcPr>
          <w:p w14:paraId="5618FAC0" w14:textId="5D55C654" w:rsidR="00C346B1" w:rsidRPr="002644B7" w:rsidRDefault="00783B15" w:rsidP="00224BC2">
            <w:pPr>
              <w:numPr>
                <w:ilvl w:val="0"/>
                <w:numId w:val="22"/>
              </w:numPr>
              <w:spacing w:line="240" w:lineRule="auto"/>
              <w:ind w:left="150" w:hanging="165"/>
              <w:jc w:val="left"/>
              <w:rPr>
                <w:sz w:val="16"/>
                <w:szCs w:val="16"/>
              </w:rPr>
            </w:pPr>
            <w:hyperlink r:id="rId11" w:history="1">
              <w:r w:rsidR="00E14F32" w:rsidRPr="00E14F32">
                <w:rPr>
                  <w:rStyle w:val="Hyperlink"/>
                  <w:sz w:val="16"/>
                  <w:szCs w:val="16"/>
                </w:rPr>
                <w:t>Figures for births, fetal deaths and overall deaths (2020)</w:t>
              </w:r>
            </w:hyperlink>
          </w:p>
        </w:tc>
      </w:tr>
    </w:tbl>
    <w:p w14:paraId="109A6388" w14:textId="118003BF" w:rsidR="00795E28" w:rsidRPr="00E27243" w:rsidRDefault="00FF4F85" w:rsidP="006A4F36">
      <w:pPr>
        <w:rPr>
          <w:color w:val="404040" w:themeColor="text1" w:themeTint="B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A5B08" wp14:editId="7864250D">
                <wp:simplePos x="0" y="0"/>
                <wp:positionH relativeFrom="margin">
                  <wp:posOffset>-55604</wp:posOffset>
                </wp:positionH>
                <wp:positionV relativeFrom="paragraph">
                  <wp:posOffset>680113</wp:posOffset>
                </wp:positionV>
                <wp:extent cx="2118167" cy="1803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167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82E5" w14:textId="0BAB0A2B" w:rsidR="00FF107C" w:rsidRPr="005855AC" w:rsidRDefault="001F2BC9" w:rsidP="005855AC">
                            <w:pPr>
                              <w:pStyle w:val="Heading4"/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color w:val="F46728"/>
                                <w:sz w:val="20"/>
                                <w:szCs w:val="20"/>
                              </w:rPr>
                            </w:pPr>
                            <w:r w:rsidRPr="009F5EC3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EC3" w:rsidRPr="009F5EC3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Due to COVID-19, the IRIS software was used earlier than anticipated</w:t>
                            </w:r>
                            <w:r w:rsidR="009F5EC3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…</w:t>
                            </w:r>
                            <w:r w:rsidR="009F5EC3" w:rsidRPr="009F5EC3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5AC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>The</w:t>
                            </w:r>
                            <w:r w:rsidR="009F5EC3" w:rsidRPr="009F5EC3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databases were processed using IRIS</w:t>
                            </w:r>
                            <w:r w:rsidR="001D4E3B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[making] </w:t>
                            </w:r>
                            <w:r w:rsidR="009F5EC3" w:rsidRPr="001D4E3B">
                              <w:rPr>
                                <w:rFonts w:ascii="Helvetica" w:hAnsi="Helvetica" w:cs="Helvetic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it possible </w:t>
                            </w:r>
                            <w:r w:rsidR="009F5EC3" w:rsidRPr="001D4E3B">
                              <w:rPr>
                                <w:rFonts w:ascii="Helvetica" w:hAnsi="Helvetica" w:cs="Helvetica"/>
                                <w:i/>
                                <w:iCs/>
                                <w:color w:val="F46728"/>
                                <w:sz w:val="20"/>
                                <w:szCs w:val="20"/>
                              </w:rPr>
                              <w:t xml:space="preserve">to publish the General Death annual review </w:t>
                            </w:r>
                            <w:r w:rsidR="005855AC">
                              <w:rPr>
                                <w:rFonts w:ascii="Helvetica" w:hAnsi="Helvetica" w:cs="Helvetica"/>
                                <w:i/>
                                <w:iCs/>
                                <w:color w:val="F46728"/>
                                <w:sz w:val="20"/>
                                <w:szCs w:val="20"/>
                              </w:rPr>
                              <w:t>ahead of</w:t>
                            </w:r>
                            <w:r w:rsidR="009F5EC3" w:rsidRPr="001D4E3B">
                              <w:rPr>
                                <w:rFonts w:ascii="Helvetica" w:hAnsi="Helvetica" w:cs="Helvetica"/>
                                <w:i/>
                                <w:iCs/>
                                <w:color w:val="F46728"/>
                                <w:sz w:val="20"/>
                                <w:szCs w:val="20"/>
                              </w:rPr>
                              <w:t xml:space="preserve"> time.  </w:t>
                            </w:r>
                          </w:p>
                          <w:p w14:paraId="2C6C900F" w14:textId="77777777" w:rsidR="005855AC" w:rsidRDefault="005855AC" w:rsidP="009F5EC3">
                            <w:pPr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7BE02A4" w14:textId="17DA0FB3" w:rsidR="00C509B3" w:rsidRPr="005855AC" w:rsidRDefault="00F34103" w:rsidP="009F5EC3">
                            <w:pPr>
                              <w:jc w:val="left"/>
                              <w:rPr>
                                <w:rFonts w:ascii="Helvetica" w:hAnsi="Helvetica" w:cs="Helvetic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855AC">
                              <w:rPr>
                                <w:rFonts w:ascii="Helvetica" w:hAnsi="Helvetica" w:cs="Helvetic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="005855AC" w:rsidRPr="005855AC">
                              <w:rPr>
                                <w:rFonts w:ascii="Helvetica" w:hAnsi="Helvetica" w:cs="Helvetic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Soledad Carrera, Director of Sociodemographic Statistics, INEC</w:t>
                            </w:r>
                            <w:r w:rsidR="00DD6E8A" w:rsidRPr="005855AC">
                              <w:rPr>
                                <w:rFonts w:ascii="Helvetica" w:hAnsi="Helvetica" w:cs="Helvetic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dtdh="http://schemas.microsoft.com/office/word/2020/wordml/sdtdatahash">
            <w:pict>
              <v:shapetype id="_x0000_t202" coordsize="21600,21600" o:spt="202" path="m,l,21600r21600,l21600,xe" w14:anchorId="4ADA5B08">
                <v:stroke joinstyle="miter"/>
                <v:path gradientshapeok="t" o:connecttype="rect"/>
              </v:shapetype>
              <v:shape id="Text Box 2" style="position:absolute;left:0;text-align:left;margin-left:-4.4pt;margin-top:53.55pt;width:166.8pt;height:1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">
                <v:textbox>
                  <w:txbxContent>
                    <w:p w:rsidRPr="005855AC" w:rsidR="00FF107C" w:rsidP="005855AC" w:rsidRDefault="001F2BC9" w14:paraId="676982E5" w14:textId="0BAB0A2B">
                      <w:pPr>
                        <w:pStyle w:val="Heading4"/>
                        <w:jc w:val="left"/>
                        <w:rPr>
                          <w:rFonts w:ascii="Helvetica" w:hAnsi="Helvetica" w:cs="Helvetica"/>
                          <w:i/>
                          <w:iCs/>
                          <w:color w:val="F46728"/>
                          <w:sz w:val="20"/>
                          <w:szCs w:val="20"/>
                        </w:rPr>
                      </w:pPr>
                      <w:r w:rsidRPr="009F5EC3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9F5EC3" w:rsidR="009F5EC3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Due to COVID-19, the IRIS software was used earlier than anticipated</w:t>
                      </w:r>
                      <w:r w:rsidR="009F5EC3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…</w:t>
                      </w:r>
                      <w:r w:rsidRPr="009F5EC3" w:rsidR="009F5EC3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855AC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>The</w:t>
                      </w:r>
                      <w:r w:rsidRPr="009F5EC3" w:rsidR="009F5EC3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 databases were processed using IRIS</w:t>
                      </w:r>
                      <w:r w:rsidR="001D4E3B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, [making] </w:t>
                      </w:r>
                      <w:r w:rsidRPr="001D4E3B" w:rsidR="009F5EC3">
                        <w:rPr>
                          <w:rFonts w:ascii="Helvetica" w:hAnsi="Helvetica" w:cs="Helvetica"/>
                          <w:i/>
                          <w:iCs/>
                          <w:sz w:val="20"/>
                          <w:szCs w:val="20"/>
                        </w:rPr>
                        <w:t xml:space="preserve">it possible </w:t>
                      </w:r>
                      <w:r w:rsidRPr="001D4E3B" w:rsidR="009F5EC3">
                        <w:rPr>
                          <w:rFonts w:ascii="Helvetica" w:hAnsi="Helvetica" w:cs="Helvetica"/>
                          <w:i/>
                          <w:iCs/>
                          <w:color w:val="F46728"/>
                          <w:sz w:val="20"/>
                          <w:szCs w:val="20"/>
                        </w:rPr>
                        <w:t xml:space="preserve">to publish the General Death annual review </w:t>
                      </w:r>
                      <w:r w:rsidR="005855AC">
                        <w:rPr>
                          <w:rFonts w:ascii="Helvetica" w:hAnsi="Helvetica" w:cs="Helvetica"/>
                          <w:i/>
                          <w:iCs/>
                          <w:color w:val="F46728"/>
                          <w:sz w:val="20"/>
                          <w:szCs w:val="20"/>
                        </w:rPr>
                        <w:t>ahead of</w:t>
                      </w:r>
                      <w:r w:rsidRPr="001D4E3B" w:rsidR="009F5EC3">
                        <w:rPr>
                          <w:rFonts w:ascii="Helvetica" w:hAnsi="Helvetica" w:cs="Helvetica"/>
                          <w:i/>
                          <w:iCs/>
                          <w:color w:val="F46728"/>
                          <w:sz w:val="20"/>
                          <w:szCs w:val="20"/>
                        </w:rPr>
                        <w:t xml:space="preserve"> time.  </w:t>
                      </w:r>
                    </w:p>
                    <w:p w:rsidR="005855AC" w:rsidP="009F5EC3" w:rsidRDefault="005855AC" w14:paraId="2C6C900F" w14:textId="77777777">
                      <w:pPr>
                        <w:jc w:val="left"/>
                        <w:rPr>
                          <w:rFonts w:ascii="Helvetica" w:hAnsi="Helvetica" w:cs="Helvetic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Pr="005855AC" w:rsidR="00C509B3" w:rsidP="009F5EC3" w:rsidRDefault="00F34103" w14:paraId="67BE02A4" w14:textId="17DA0FB3">
                      <w:pPr>
                        <w:jc w:val="left"/>
                        <w:rPr>
                          <w:rFonts w:ascii="Helvetica" w:hAnsi="Helvetica" w:cs="Helvetic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855AC">
                        <w:rPr>
                          <w:rFonts w:ascii="Helvetica" w:hAnsi="Helvetica" w:cs="Helvetic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-</w:t>
                      </w:r>
                      <w:r w:rsidRPr="005855AC" w:rsidR="005855AC">
                        <w:rPr>
                          <w:rFonts w:ascii="Helvetica" w:hAnsi="Helvetica" w:cs="Helvetic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 xml:space="preserve"> Soledad Carrera, Director of Sociodemographic Statistics, INEC</w:t>
                      </w:r>
                      <w:r w:rsidRPr="005855AC" w:rsidR="00DD6E8A">
                        <w:rPr>
                          <w:rFonts w:ascii="Helvetica" w:hAnsi="Helvetica" w:cs="Helvetic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C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27563" wp14:editId="3919B733">
                <wp:simplePos x="0" y="0"/>
                <wp:positionH relativeFrom="column">
                  <wp:posOffset>2108835</wp:posOffset>
                </wp:positionH>
                <wp:positionV relativeFrom="paragraph">
                  <wp:posOffset>2329815</wp:posOffset>
                </wp:positionV>
                <wp:extent cx="391985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71A867" w14:textId="02DC1B43" w:rsidR="00F45C9D" w:rsidRPr="00F45C9D" w:rsidRDefault="00F45C9D" w:rsidP="00F45C9D">
                            <w:pPr>
                              <w:pStyle w:val="Caption"/>
                              <w:rPr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45C9D">
                              <w:rPr>
                                <w:sz w:val="14"/>
                                <w:szCs w:val="14"/>
                              </w:rPr>
                              <w:t xml:space="preserve">Fig. </w:t>
                            </w:r>
                            <w:r w:rsidRPr="00F45C9D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F45C9D">
                              <w:rPr>
                                <w:sz w:val="14"/>
                                <w:szCs w:val="14"/>
                              </w:rPr>
                              <w:instrText xml:space="preserve"> SEQ Figure \* ARABIC </w:instrText>
                            </w:r>
                            <w:r w:rsidRPr="00F45C9D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F45C9D">
                              <w:rPr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F45C9D"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F45C9D">
                              <w:rPr>
                                <w:sz w:val="14"/>
                                <w:szCs w:val="14"/>
                              </w:rPr>
                              <w:t>: COVID-19 Mortality Dashboard for Ecuador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dtdh="http://schemas.microsoft.com/office/word/2020/wordml/sdtdatahash">
            <w:pict>
              <v:shape id="Text Box 4" style="position:absolute;left:0;text-align:left;margin-left:166.05pt;margin-top:183.45pt;width:308.6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" w14:anchorId="6CF27563">
                <v:textbox style="mso-fit-shape-to-text:t" inset="0,0,0,0">
                  <w:txbxContent>
                    <w:p w:rsidRPr="00F45C9D" w:rsidR="00F45C9D" w:rsidP="00F45C9D" w:rsidRDefault="00F45C9D" w14:paraId="4471A867" w14:textId="02DC1B43">
                      <w:pPr>
                        <w:pStyle w:val="Caption"/>
                        <w:rPr>
                          <w:noProof/>
                          <w:color w:val="000000"/>
                          <w:sz w:val="14"/>
                          <w:szCs w:val="14"/>
                        </w:rPr>
                      </w:pPr>
                      <w:r w:rsidRPr="00F45C9D">
                        <w:rPr>
                          <w:sz w:val="14"/>
                          <w:szCs w:val="14"/>
                        </w:rPr>
                        <w:t xml:space="preserve">Fig. </w:t>
                      </w:r>
                      <w:r w:rsidRPr="00F45C9D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F45C9D">
                        <w:rPr>
                          <w:sz w:val="14"/>
                          <w:szCs w:val="14"/>
                        </w:rPr>
                        <w:instrText xml:space="preserve"> SEQ Figure \* ARABIC </w:instrText>
                      </w:r>
                      <w:r w:rsidRPr="00F45C9D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Pr="00F45C9D">
                        <w:rPr>
                          <w:noProof/>
                          <w:sz w:val="14"/>
                          <w:szCs w:val="14"/>
                        </w:rPr>
                        <w:t>1</w:t>
                      </w:r>
                      <w:r w:rsidRPr="00F45C9D">
                        <w:rPr>
                          <w:sz w:val="14"/>
                          <w:szCs w:val="14"/>
                        </w:rPr>
                        <w:fldChar w:fldCharType="end"/>
                      </w:r>
                      <w:r w:rsidRPr="00F45C9D">
                        <w:rPr>
                          <w:sz w:val="14"/>
                          <w:szCs w:val="14"/>
                        </w:rPr>
                        <w:t>: COVID-19 Mortality Dashboard for Ecuador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7B9">
        <w:rPr>
          <w:rStyle w:val="Hyperlink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0CA47062" wp14:editId="1B3ACDD4">
            <wp:simplePos x="0" y="0"/>
            <wp:positionH relativeFrom="margin">
              <wp:posOffset>2108835</wp:posOffset>
            </wp:positionH>
            <wp:positionV relativeFrom="paragraph">
              <wp:posOffset>614330</wp:posOffset>
            </wp:positionV>
            <wp:extent cx="3919855" cy="1658620"/>
            <wp:effectExtent l="19050" t="19050" r="23495" b="177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/>
                    <a:stretch/>
                  </pic:blipFill>
                  <pic:spPr bwMode="auto">
                    <a:xfrm>
                      <a:off x="0" y="0"/>
                      <a:ext cx="3919855" cy="1658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90000"/>
                          <a:lumOff val="1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F87C1" w14:textId="000C1A63" w:rsidR="00795E28" w:rsidRDefault="00795E28" w:rsidP="006A4F36">
      <w:pPr>
        <w:rPr>
          <w:b/>
          <w:bCs/>
          <w:color w:val="3B3838" w:themeColor="background2" w:themeShade="40"/>
          <w:sz w:val="16"/>
          <w:szCs w:val="16"/>
        </w:rPr>
      </w:pPr>
    </w:p>
    <w:sectPr w:rsidR="00795E28" w:rsidSect="00FD6F4E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432" w:left="1440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34C1" w14:textId="77777777" w:rsidR="00783B15" w:rsidRDefault="00783B15" w:rsidP="007C01C0">
      <w:r>
        <w:separator/>
      </w:r>
    </w:p>
  </w:endnote>
  <w:endnote w:type="continuationSeparator" w:id="0">
    <w:p w14:paraId="03BE49BC" w14:textId="77777777" w:rsidR="00783B15" w:rsidRDefault="00783B15" w:rsidP="007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1330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7EFEF" w14:textId="489B9327" w:rsid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5F1BF" w14:textId="77777777" w:rsidR="00554740" w:rsidRDefault="0055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588036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 w:themeColor="accent5"/>
        <w:sz w:val="18"/>
        <w:szCs w:val="18"/>
      </w:rPr>
    </w:sdtEndPr>
    <w:sdtContent>
      <w:p w14:paraId="3FAE4686" w14:textId="08439397" w:rsidR="00554740" w:rsidRP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01689" w:themeColor="accent5"/>
            <w:sz w:val="18"/>
            <w:szCs w:val="18"/>
          </w:rPr>
        </w:pP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begin"/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instrText xml:space="preserve"> PAGE </w:instrText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separate"/>
        </w:r>
        <w:r w:rsidRPr="00554740">
          <w:rPr>
            <w:rStyle w:val="PageNumber"/>
            <w:b/>
            <w:bCs/>
            <w:noProof/>
            <w:color w:val="001689" w:themeColor="accent5"/>
            <w:sz w:val="18"/>
            <w:szCs w:val="18"/>
          </w:rPr>
          <w:t>2</w:t>
        </w:r>
        <w:r w:rsidRPr="00554740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end"/>
        </w:r>
      </w:p>
    </w:sdtContent>
  </w:sdt>
  <w:p w14:paraId="40BF873F" w14:textId="77777777" w:rsidR="00554740" w:rsidRDefault="0055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BB56" w14:textId="77777777" w:rsidR="00783B15" w:rsidRDefault="00783B15" w:rsidP="007C01C0">
      <w:r>
        <w:separator/>
      </w:r>
    </w:p>
  </w:footnote>
  <w:footnote w:type="continuationSeparator" w:id="0">
    <w:p w14:paraId="39E7E776" w14:textId="77777777" w:rsidR="00783B15" w:rsidRDefault="00783B15" w:rsidP="007C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99A0" w14:textId="2CBFD0AC" w:rsidR="00752D61" w:rsidRPr="00271251" w:rsidRDefault="005E341E" w:rsidP="00752D61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 w:themeColor="background2" w:themeShade="E6"/>
        <w:szCs w:val="18"/>
      </w:rPr>
    </w:pPr>
    <w:r w:rsidRPr="00A26C28">
      <w:rPr>
        <w:b w:val="0"/>
        <w:bCs w:val="0"/>
        <w:noProof/>
        <w:szCs w:val="18"/>
      </w:rPr>
      <w:drawing>
        <wp:anchor distT="0" distB="0" distL="114300" distR="114300" simplePos="0" relativeHeight="251666432" behindDoc="0" locked="0" layoutInCell="1" allowOverlap="1" wp14:anchorId="55B51653" wp14:editId="19796A55">
          <wp:simplePos x="0" y="0"/>
          <wp:positionH relativeFrom="column">
            <wp:posOffset>5779135</wp:posOffset>
          </wp:positionH>
          <wp:positionV relativeFrom="page">
            <wp:posOffset>393065</wp:posOffset>
          </wp:positionV>
          <wp:extent cx="676656" cy="2377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7665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61" w:rsidRPr="00F9473F">
      <w:rPr>
        <w:color w:val="0093CB" w:themeColor="accent1"/>
      </w:rPr>
      <w:t>Global Grants Program</w:t>
    </w:r>
    <w:r w:rsidR="00752D61" w:rsidRPr="00F9473F">
      <w:rPr>
        <w:color w:val="0093CB" w:themeColor="accent1"/>
        <w:szCs w:val="18"/>
      </w:rPr>
      <w:t xml:space="preserve"> </w:t>
    </w:r>
    <w:r w:rsidR="00752D61" w:rsidRPr="002C75CF">
      <w:rPr>
        <w:b w:val="0"/>
        <w:bCs w:val="0"/>
        <w:color w:val="AEAAAA" w:themeColor="background2" w:themeShade="BF"/>
        <w:szCs w:val="18"/>
      </w:rPr>
      <w:t>·</w:t>
    </w:r>
    <w:r w:rsidR="00752D61" w:rsidRPr="002C75CF">
      <w:rPr>
        <w:color w:val="AEAAAA" w:themeColor="background2" w:themeShade="BF"/>
        <w:szCs w:val="18"/>
      </w:rPr>
      <w:t xml:space="preserve"> </w:t>
    </w:r>
    <w:r w:rsidR="00752D61" w:rsidRPr="002C75CF">
      <w:rPr>
        <w:b w:val="0"/>
        <w:bCs w:val="0"/>
        <w:color w:val="AEAAAA" w:themeColor="background2" w:themeShade="BF"/>
        <w:szCs w:val="18"/>
      </w:rPr>
      <w:t xml:space="preserve">Data for Health </w:t>
    </w:r>
    <w:r w:rsidR="00752D61">
      <w:rPr>
        <w:b w:val="0"/>
        <w:bCs w:val="0"/>
        <w:color w:val="AEAAAA" w:themeColor="background2" w:themeShade="BF"/>
        <w:szCs w:val="18"/>
      </w:rPr>
      <w:t>Initiative</w:t>
    </w:r>
    <w:r w:rsidR="00752D61">
      <w:rPr>
        <w:b w:val="0"/>
        <w:bCs w:val="0"/>
        <w:color w:val="AEAAAA" w:themeColor="background2" w:themeShade="BF"/>
        <w:szCs w:val="18"/>
      </w:rPr>
      <w:tab/>
    </w:r>
  </w:p>
  <w:p w14:paraId="476E6451" w14:textId="77777777" w:rsidR="00752D61" w:rsidRPr="002C75CF" w:rsidRDefault="00752D61" w:rsidP="00752D61">
    <w:pPr>
      <w:pStyle w:val="Header"/>
      <w:rPr>
        <w:b w:val="0"/>
        <w:bCs w:val="0"/>
        <w:szCs w:val="18"/>
      </w:rPr>
    </w:pPr>
    <w:r w:rsidRPr="002C75CF">
      <w:rPr>
        <w:b w:val="0"/>
        <w:bCs w:val="0"/>
        <w:szCs w:val="18"/>
      </w:rPr>
      <w:t>Name of the document</w:t>
    </w:r>
  </w:p>
  <w:p w14:paraId="7D01D0B6" w14:textId="77777777" w:rsidR="00752D61" w:rsidRDefault="0075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698F" w14:textId="06272422" w:rsidR="00FB433E" w:rsidRPr="00D53ACD" w:rsidRDefault="00690DB7" w:rsidP="00DE0191">
    <w:pPr>
      <w:pStyle w:val="Header"/>
      <w:jc w:val="left"/>
      <w:rPr>
        <w:b w:val="0"/>
        <w:bCs w:val="0"/>
        <w:sz w:val="20"/>
      </w:rPr>
    </w:pPr>
    <w:r>
      <w:rPr>
        <w:b w:val="0"/>
        <w:bCs w:val="0"/>
        <w:noProof/>
      </w:rPr>
      <w:drawing>
        <wp:anchor distT="0" distB="0" distL="114300" distR="114300" simplePos="0" relativeHeight="251667456" behindDoc="0" locked="0" layoutInCell="1" allowOverlap="1" wp14:anchorId="7B3C730D" wp14:editId="4E3B8E52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6238875" cy="6242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30AA8"/>
    <w:multiLevelType w:val="hybridMultilevel"/>
    <w:tmpl w:val="DA3A83D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D53FB"/>
    <w:multiLevelType w:val="hybridMultilevel"/>
    <w:tmpl w:val="3CB69B7E"/>
    <w:lvl w:ilvl="0" w:tplc="0F02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8C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AD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22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69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89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4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AF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83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37C2"/>
    <w:multiLevelType w:val="hybridMultilevel"/>
    <w:tmpl w:val="B8FC15AC"/>
    <w:lvl w:ilvl="0" w:tplc="3B7E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3E9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04F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3C3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C2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0EB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BC4B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806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E0C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99093A"/>
    <w:multiLevelType w:val="hybridMultilevel"/>
    <w:tmpl w:val="36A81AAA"/>
    <w:lvl w:ilvl="0" w:tplc="1BB07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D6D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76E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F40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E21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80E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AC8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D64E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9B0C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54257F"/>
    <w:multiLevelType w:val="hybridMultilevel"/>
    <w:tmpl w:val="51F497BA"/>
    <w:lvl w:ilvl="0" w:tplc="45AC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E2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E7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47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C8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6D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27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0A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46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B086F"/>
    <w:multiLevelType w:val="hybridMultilevel"/>
    <w:tmpl w:val="F75075F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06FDA"/>
    <w:multiLevelType w:val="hybridMultilevel"/>
    <w:tmpl w:val="A1362FCE"/>
    <w:lvl w:ilvl="0" w:tplc="8FC64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38D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D84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2CE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DE0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B0F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FE2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FC9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5C9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2B6FCE"/>
    <w:multiLevelType w:val="hybridMultilevel"/>
    <w:tmpl w:val="0FF0AD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21"/>
  </w:num>
  <w:num w:numId="17">
    <w:abstractNumId w:val="16"/>
  </w:num>
  <w:num w:numId="18">
    <w:abstractNumId w:val="17"/>
  </w:num>
  <w:num w:numId="19">
    <w:abstractNumId w:val="18"/>
  </w:num>
  <w:num w:numId="20">
    <w:abstractNumId w:val="14"/>
  </w:num>
  <w:num w:numId="21">
    <w:abstractNumId w:val="19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00466D"/>
    <w:rsid w:val="000175D8"/>
    <w:rsid w:val="000259CC"/>
    <w:rsid w:val="00035032"/>
    <w:rsid w:val="00040AFD"/>
    <w:rsid w:val="0004429D"/>
    <w:rsid w:val="000508F2"/>
    <w:rsid w:val="0005680D"/>
    <w:rsid w:val="000616D2"/>
    <w:rsid w:val="0006270B"/>
    <w:rsid w:val="00062E30"/>
    <w:rsid w:val="000639A5"/>
    <w:rsid w:val="00070011"/>
    <w:rsid w:val="00080565"/>
    <w:rsid w:val="0009160B"/>
    <w:rsid w:val="00094AB1"/>
    <w:rsid w:val="000A04AE"/>
    <w:rsid w:val="000A10B5"/>
    <w:rsid w:val="000A236D"/>
    <w:rsid w:val="000A446E"/>
    <w:rsid w:val="000A6E58"/>
    <w:rsid w:val="000B21BC"/>
    <w:rsid w:val="000B40E3"/>
    <w:rsid w:val="000B4D77"/>
    <w:rsid w:val="000C06F6"/>
    <w:rsid w:val="000C2356"/>
    <w:rsid w:val="000C6379"/>
    <w:rsid w:val="000C6D17"/>
    <w:rsid w:val="000D2591"/>
    <w:rsid w:val="000D32EA"/>
    <w:rsid w:val="000D4E3C"/>
    <w:rsid w:val="000D69E3"/>
    <w:rsid w:val="000E11DF"/>
    <w:rsid w:val="000E4063"/>
    <w:rsid w:val="000E7609"/>
    <w:rsid w:val="000F7EB6"/>
    <w:rsid w:val="00115487"/>
    <w:rsid w:val="00115A75"/>
    <w:rsid w:val="00121EB4"/>
    <w:rsid w:val="001268E2"/>
    <w:rsid w:val="00126910"/>
    <w:rsid w:val="001347F2"/>
    <w:rsid w:val="001458D1"/>
    <w:rsid w:val="00147FF1"/>
    <w:rsid w:val="001525B1"/>
    <w:rsid w:val="00161222"/>
    <w:rsid w:val="00176456"/>
    <w:rsid w:val="00180DC1"/>
    <w:rsid w:val="00181E59"/>
    <w:rsid w:val="001830DF"/>
    <w:rsid w:val="00183D7D"/>
    <w:rsid w:val="00190013"/>
    <w:rsid w:val="00191C32"/>
    <w:rsid w:val="00197792"/>
    <w:rsid w:val="001A7649"/>
    <w:rsid w:val="001B57F6"/>
    <w:rsid w:val="001B5E34"/>
    <w:rsid w:val="001B6A0F"/>
    <w:rsid w:val="001B7384"/>
    <w:rsid w:val="001C17F8"/>
    <w:rsid w:val="001D4E3B"/>
    <w:rsid w:val="001E484E"/>
    <w:rsid w:val="001E4F8A"/>
    <w:rsid w:val="001F2BC9"/>
    <w:rsid w:val="001F4602"/>
    <w:rsid w:val="002009C1"/>
    <w:rsid w:val="002058BB"/>
    <w:rsid w:val="00221C70"/>
    <w:rsid w:val="00224183"/>
    <w:rsid w:val="00224BC2"/>
    <w:rsid w:val="0023623D"/>
    <w:rsid w:val="00237865"/>
    <w:rsid w:val="00250490"/>
    <w:rsid w:val="00252E80"/>
    <w:rsid w:val="00254027"/>
    <w:rsid w:val="00256F98"/>
    <w:rsid w:val="00263544"/>
    <w:rsid w:val="002644B7"/>
    <w:rsid w:val="00265F7B"/>
    <w:rsid w:val="002669BD"/>
    <w:rsid w:val="00266BEA"/>
    <w:rsid w:val="0027103E"/>
    <w:rsid w:val="00271251"/>
    <w:rsid w:val="002748EE"/>
    <w:rsid w:val="00281F9A"/>
    <w:rsid w:val="002930EE"/>
    <w:rsid w:val="0029428E"/>
    <w:rsid w:val="002A79CE"/>
    <w:rsid w:val="002B01BE"/>
    <w:rsid w:val="002B1C08"/>
    <w:rsid w:val="002B2792"/>
    <w:rsid w:val="002B3296"/>
    <w:rsid w:val="002B6533"/>
    <w:rsid w:val="002B73BF"/>
    <w:rsid w:val="002C2255"/>
    <w:rsid w:val="002C25D4"/>
    <w:rsid w:val="002C2654"/>
    <w:rsid w:val="002C75CF"/>
    <w:rsid w:val="002C77F1"/>
    <w:rsid w:val="002D490F"/>
    <w:rsid w:val="002D7B9F"/>
    <w:rsid w:val="002E3588"/>
    <w:rsid w:val="002F026C"/>
    <w:rsid w:val="002F117C"/>
    <w:rsid w:val="002F232D"/>
    <w:rsid w:val="002F3C7B"/>
    <w:rsid w:val="002F74D2"/>
    <w:rsid w:val="0030481E"/>
    <w:rsid w:val="00304E66"/>
    <w:rsid w:val="00305EFC"/>
    <w:rsid w:val="003123F3"/>
    <w:rsid w:val="00314E8F"/>
    <w:rsid w:val="00323786"/>
    <w:rsid w:val="00334EA3"/>
    <w:rsid w:val="0033520C"/>
    <w:rsid w:val="00341572"/>
    <w:rsid w:val="003417C7"/>
    <w:rsid w:val="00344FBD"/>
    <w:rsid w:val="00354EBA"/>
    <w:rsid w:val="003558C4"/>
    <w:rsid w:val="0036123D"/>
    <w:rsid w:val="00362A16"/>
    <w:rsid w:val="00363F79"/>
    <w:rsid w:val="00364FF5"/>
    <w:rsid w:val="003727A7"/>
    <w:rsid w:val="00374765"/>
    <w:rsid w:val="003751B5"/>
    <w:rsid w:val="00380A96"/>
    <w:rsid w:val="00383344"/>
    <w:rsid w:val="0038406F"/>
    <w:rsid w:val="003909C5"/>
    <w:rsid w:val="003941D7"/>
    <w:rsid w:val="0039754B"/>
    <w:rsid w:val="00397F05"/>
    <w:rsid w:val="003A0525"/>
    <w:rsid w:val="003A3389"/>
    <w:rsid w:val="003A3A73"/>
    <w:rsid w:val="003A41C9"/>
    <w:rsid w:val="003A4F8B"/>
    <w:rsid w:val="003B0651"/>
    <w:rsid w:val="003B7284"/>
    <w:rsid w:val="003C08E4"/>
    <w:rsid w:val="003D0ED1"/>
    <w:rsid w:val="003D32CE"/>
    <w:rsid w:val="003D35B8"/>
    <w:rsid w:val="003D4734"/>
    <w:rsid w:val="003D5CB1"/>
    <w:rsid w:val="003D6B1D"/>
    <w:rsid w:val="003E1EA1"/>
    <w:rsid w:val="003E72BD"/>
    <w:rsid w:val="0040008B"/>
    <w:rsid w:val="004004B5"/>
    <w:rsid w:val="00415998"/>
    <w:rsid w:val="0041620D"/>
    <w:rsid w:val="004253BB"/>
    <w:rsid w:val="00431249"/>
    <w:rsid w:val="00435C0B"/>
    <w:rsid w:val="0043645C"/>
    <w:rsid w:val="00442D69"/>
    <w:rsid w:val="00455691"/>
    <w:rsid w:val="00457926"/>
    <w:rsid w:val="004748CF"/>
    <w:rsid w:val="00474CEF"/>
    <w:rsid w:val="00476629"/>
    <w:rsid w:val="00477705"/>
    <w:rsid w:val="00485853"/>
    <w:rsid w:val="004921CA"/>
    <w:rsid w:val="00492FF8"/>
    <w:rsid w:val="004A2520"/>
    <w:rsid w:val="004A3D06"/>
    <w:rsid w:val="004A4201"/>
    <w:rsid w:val="004A5407"/>
    <w:rsid w:val="004B045C"/>
    <w:rsid w:val="004C382E"/>
    <w:rsid w:val="004D781A"/>
    <w:rsid w:val="004E2636"/>
    <w:rsid w:val="004E43B4"/>
    <w:rsid w:val="004E496A"/>
    <w:rsid w:val="004F66EF"/>
    <w:rsid w:val="00512743"/>
    <w:rsid w:val="00514A91"/>
    <w:rsid w:val="00521D53"/>
    <w:rsid w:val="00534718"/>
    <w:rsid w:val="00536FA0"/>
    <w:rsid w:val="00547606"/>
    <w:rsid w:val="00554018"/>
    <w:rsid w:val="00554740"/>
    <w:rsid w:val="00563BDD"/>
    <w:rsid w:val="0056769F"/>
    <w:rsid w:val="00574300"/>
    <w:rsid w:val="00584199"/>
    <w:rsid w:val="005853D5"/>
    <w:rsid w:val="005855AC"/>
    <w:rsid w:val="00592403"/>
    <w:rsid w:val="005949FE"/>
    <w:rsid w:val="00595DDE"/>
    <w:rsid w:val="005A1925"/>
    <w:rsid w:val="005A26C5"/>
    <w:rsid w:val="005A2F7A"/>
    <w:rsid w:val="005B602D"/>
    <w:rsid w:val="005B6599"/>
    <w:rsid w:val="005D0354"/>
    <w:rsid w:val="005E341E"/>
    <w:rsid w:val="005E456D"/>
    <w:rsid w:val="005E6482"/>
    <w:rsid w:val="005E7840"/>
    <w:rsid w:val="005F1855"/>
    <w:rsid w:val="005F3695"/>
    <w:rsid w:val="005F73F7"/>
    <w:rsid w:val="00603814"/>
    <w:rsid w:val="006054AB"/>
    <w:rsid w:val="00607943"/>
    <w:rsid w:val="00613323"/>
    <w:rsid w:val="00613FC2"/>
    <w:rsid w:val="00620577"/>
    <w:rsid w:val="0062127D"/>
    <w:rsid w:val="0062323A"/>
    <w:rsid w:val="0063448A"/>
    <w:rsid w:val="00640371"/>
    <w:rsid w:val="00640ABA"/>
    <w:rsid w:val="006477F0"/>
    <w:rsid w:val="00665E08"/>
    <w:rsid w:val="00666E6A"/>
    <w:rsid w:val="00672A31"/>
    <w:rsid w:val="0067444A"/>
    <w:rsid w:val="006837C6"/>
    <w:rsid w:val="00690DB7"/>
    <w:rsid w:val="006A3540"/>
    <w:rsid w:val="006A4F36"/>
    <w:rsid w:val="006B6584"/>
    <w:rsid w:val="006B6945"/>
    <w:rsid w:val="006B7828"/>
    <w:rsid w:val="006C19D3"/>
    <w:rsid w:val="006C37E7"/>
    <w:rsid w:val="006C6F25"/>
    <w:rsid w:val="006D17C3"/>
    <w:rsid w:val="006D38FC"/>
    <w:rsid w:val="006D5A8E"/>
    <w:rsid w:val="006E067E"/>
    <w:rsid w:val="006E7700"/>
    <w:rsid w:val="006F35AB"/>
    <w:rsid w:val="006F703F"/>
    <w:rsid w:val="007036EB"/>
    <w:rsid w:val="007061C8"/>
    <w:rsid w:val="00712505"/>
    <w:rsid w:val="0071378E"/>
    <w:rsid w:val="00714CEB"/>
    <w:rsid w:val="00721134"/>
    <w:rsid w:val="007228AC"/>
    <w:rsid w:val="00734B54"/>
    <w:rsid w:val="00737321"/>
    <w:rsid w:val="007470FB"/>
    <w:rsid w:val="0074775D"/>
    <w:rsid w:val="00747D1A"/>
    <w:rsid w:val="00752820"/>
    <w:rsid w:val="00752D61"/>
    <w:rsid w:val="00753CE5"/>
    <w:rsid w:val="00767B9C"/>
    <w:rsid w:val="00772B0D"/>
    <w:rsid w:val="00774BA8"/>
    <w:rsid w:val="00783B15"/>
    <w:rsid w:val="00791D63"/>
    <w:rsid w:val="00792994"/>
    <w:rsid w:val="00794FDE"/>
    <w:rsid w:val="00795E28"/>
    <w:rsid w:val="00797190"/>
    <w:rsid w:val="007A394C"/>
    <w:rsid w:val="007C01C0"/>
    <w:rsid w:val="007C209B"/>
    <w:rsid w:val="007C5087"/>
    <w:rsid w:val="007C6259"/>
    <w:rsid w:val="007C76C9"/>
    <w:rsid w:val="007D1D4B"/>
    <w:rsid w:val="007D2145"/>
    <w:rsid w:val="007D6DE4"/>
    <w:rsid w:val="007E484E"/>
    <w:rsid w:val="007E49B0"/>
    <w:rsid w:val="007E69B7"/>
    <w:rsid w:val="007F3264"/>
    <w:rsid w:val="007F6491"/>
    <w:rsid w:val="0081293D"/>
    <w:rsid w:val="008168F9"/>
    <w:rsid w:val="00817C1C"/>
    <w:rsid w:val="0082641B"/>
    <w:rsid w:val="00830F2F"/>
    <w:rsid w:val="0084079B"/>
    <w:rsid w:val="00841CCC"/>
    <w:rsid w:val="00851E0C"/>
    <w:rsid w:val="00852BD1"/>
    <w:rsid w:val="0085539C"/>
    <w:rsid w:val="00856B57"/>
    <w:rsid w:val="0086186F"/>
    <w:rsid w:val="00862A38"/>
    <w:rsid w:val="00862FDA"/>
    <w:rsid w:val="00863713"/>
    <w:rsid w:val="008776E7"/>
    <w:rsid w:val="00883827"/>
    <w:rsid w:val="008901AA"/>
    <w:rsid w:val="00891E1D"/>
    <w:rsid w:val="00892777"/>
    <w:rsid w:val="00893851"/>
    <w:rsid w:val="00897F0A"/>
    <w:rsid w:val="008B0555"/>
    <w:rsid w:val="008B5C42"/>
    <w:rsid w:val="008B65EC"/>
    <w:rsid w:val="008B7860"/>
    <w:rsid w:val="008B7A89"/>
    <w:rsid w:val="008C3906"/>
    <w:rsid w:val="008C5089"/>
    <w:rsid w:val="008C6432"/>
    <w:rsid w:val="008C6F41"/>
    <w:rsid w:val="008D2756"/>
    <w:rsid w:val="008D3623"/>
    <w:rsid w:val="008D7D05"/>
    <w:rsid w:val="008E2E9C"/>
    <w:rsid w:val="008E5578"/>
    <w:rsid w:val="008E5673"/>
    <w:rsid w:val="008E62BF"/>
    <w:rsid w:val="008F2744"/>
    <w:rsid w:val="008F46E3"/>
    <w:rsid w:val="008F7FDD"/>
    <w:rsid w:val="00902B21"/>
    <w:rsid w:val="00902CF5"/>
    <w:rsid w:val="00916C45"/>
    <w:rsid w:val="009316B6"/>
    <w:rsid w:val="00940374"/>
    <w:rsid w:val="0095168A"/>
    <w:rsid w:val="00953A93"/>
    <w:rsid w:val="009544FD"/>
    <w:rsid w:val="00955C58"/>
    <w:rsid w:val="00965EA2"/>
    <w:rsid w:val="00970962"/>
    <w:rsid w:val="00971098"/>
    <w:rsid w:val="009754AB"/>
    <w:rsid w:val="009812DF"/>
    <w:rsid w:val="00981A12"/>
    <w:rsid w:val="00993299"/>
    <w:rsid w:val="009952B9"/>
    <w:rsid w:val="0099788C"/>
    <w:rsid w:val="009A13CB"/>
    <w:rsid w:val="009B2555"/>
    <w:rsid w:val="009B7497"/>
    <w:rsid w:val="009C42A3"/>
    <w:rsid w:val="009C54CE"/>
    <w:rsid w:val="009C5D5F"/>
    <w:rsid w:val="009C613A"/>
    <w:rsid w:val="009D1189"/>
    <w:rsid w:val="009E158E"/>
    <w:rsid w:val="009E2B82"/>
    <w:rsid w:val="009E3E9A"/>
    <w:rsid w:val="009F3325"/>
    <w:rsid w:val="009F45C8"/>
    <w:rsid w:val="009F5EC3"/>
    <w:rsid w:val="009F77C6"/>
    <w:rsid w:val="00A10943"/>
    <w:rsid w:val="00A15DA6"/>
    <w:rsid w:val="00A21068"/>
    <w:rsid w:val="00A3229C"/>
    <w:rsid w:val="00A35FC4"/>
    <w:rsid w:val="00A36B6A"/>
    <w:rsid w:val="00A43FF0"/>
    <w:rsid w:val="00A54A3A"/>
    <w:rsid w:val="00A57BB3"/>
    <w:rsid w:val="00A6012A"/>
    <w:rsid w:val="00A80ACE"/>
    <w:rsid w:val="00A8220A"/>
    <w:rsid w:val="00A8565E"/>
    <w:rsid w:val="00A86B2A"/>
    <w:rsid w:val="00A87523"/>
    <w:rsid w:val="00A87EA9"/>
    <w:rsid w:val="00A9240E"/>
    <w:rsid w:val="00A933AB"/>
    <w:rsid w:val="00A9662A"/>
    <w:rsid w:val="00AA1420"/>
    <w:rsid w:val="00AA27D9"/>
    <w:rsid w:val="00AA5AAD"/>
    <w:rsid w:val="00AC58FD"/>
    <w:rsid w:val="00AC7A1F"/>
    <w:rsid w:val="00AD1BFA"/>
    <w:rsid w:val="00AD602C"/>
    <w:rsid w:val="00AE28B7"/>
    <w:rsid w:val="00AE2BCF"/>
    <w:rsid w:val="00AE2CC1"/>
    <w:rsid w:val="00AE5BFC"/>
    <w:rsid w:val="00AF244D"/>
    <w:rsid w:val="00B104E5"/>
    <w:rsid w:val="00B106E9"/>
    <w:rsid w:val="00B147E9"/>
    <w:rsid w:val="00B23019"/>
    <w:rsid w:val="00B24365"/>
    <w:rsid w:val="00B252EF"/>
    <w:rsid w:val="00B34019"/>
    <w:rsid w:val="00B357C0"/>
    <w:rsid w:val="00B375D8"/>
    <w:rsid w:val="00B40EA4"/>
    <w:rsid w:val="00B83248"/>
    <w:rsid w:val="00B85745"/>
    <w:rsid w:val="00B867F3"/>
    <w:rsid w:val="00B97879"/>
    <w:rsid w:val="00BA287B"/>
    <w:rsid w:val="00BA3736"/>
    <w:rsid w:val="00BB07B9"/>
    <w:rsid w:val="00BB2F92"/>
    <w:rsid w:val="00BB63C6"/>
    <w:rsid w:val="00BC22DF"/>
    <w:rsid w:val="00BD1A73"/>
    <w:rsid w:val="00BD689A"/>
    <w:rsid w:val="00BE29F9"/>
    <w:rsid w:val="00BE2E91"/>
    <w:rsid w:val="00BE5CCD"/>
    <w:rsid w:val="00BE6AF0"/>
    <w:rsid w:val="00BF2497"/>
    <w:rsid w:val="00C11381"/>
    <w:rsid w:val="00C14AA6"/>
    <w:rsid w:val="00C157C0"/>
    <w:rsid w:val="00C32FE9"/>
    <w:rsid w:val="00C346B1"/>
    <w:rsid w:val="00C44F7D"/>
    <w:rsid w:val="00C50270"/>
    <w:rsid w:val="00C509B3"/>
    <w:rsid w:val="00C570F4"/>
    <w:rsid w:val="00C62264"/>
    <w:rsid w:val="00C65F2A"/>
    <w:rsid w:val="00C67919"/>
    <w:rsid w:val="00C70ED8"/>
    <w:rsid w:val="00C71372"/>
    <w:rsid w:val="00C74418"/>
    <w:rsid w:val="00C74736"/>
    <w:rsid w:val="00C7600B"/>
    <w:rsid w:val="00C76B89"/>
    <w:rsid w:val="00C82326"/>
    <w:rsid w:val="00C91CCA"/>
    <w:rsid w:val="00C9315D"/>
    <w:rsid w:val="00C95E97"/>
    <w:rsid w:val="00CB5783"/>
    <w:rsid w:val="00CB6620"/>
    <w:rsid w:val="00CC7E48"/>
    <w:rsid w:val="00CD1A91"/>
    <w:rsid w:val="00CD4C9D"/>
    <w:rsid w:val="00CD5EB7"/>
    <w:rsid w:val="00CE7069"/>
    <w:rsid w:val="00CE7502"/>
    <w:rsid w:val="00D018F1"/>
    <w:rsid w:val="00D03F99"/>
    <w:rsid w:val="00D300D7"/>
    <w:rsid w:val="00D3087B"/>
    <w:rsid w:val="00D310D6"/>
    <w:rsid w:val="00D462BF"/>
    <w:rsid w:val="00D512C4"/>
    <w:rsid w:val="00D528D0"/>
    <w:rsid w:val="00D53ACD"/>
    <w:rsid w:val="00D53C77"/>
    <w:rsid w:val="00D61A2B"/>
    <w:rsid w:val="00D84418"/>
    <w:rsid w:val="00D86674"/>
    <w:rsid w:val="00D86AD0"/>
    <w:rsid w:val="00D90910"/>
    <w:rsid w:val="00D90B3D"/>
    <w:rsid w:val="00DA085D"/>
    <w:rsid w:val="00DB08F1"/>
    <w:rsid w:val="00DB2702"/>
    <w:rsid w:val="00DB344D"/>
    <w:rsid w:val="00DB363B"/>
    <w:rsid w:val="00DB5E5C"/>
    <w:rsid w:val="00DC1482"/>
    <w:rsid w:val="00DC1647"/>
    <w:rsid w:val="00DD1FD0"/>
    <w:rsid w:val="00DD530D"/>
    <w:rsid w:val="00DD6E8A"/>
    <w:rsid w:val="00DD7852"/>
    <w:rsid w:val="00DE0191"/>
    <w:rsid w:val="00DE6243"/>
    <w:rsid w:val="00DE62B5"/>
    <w:rsid w:val="00DF546B"/>
    <w:rsid w:val="00DF5911"/>
    <w:rsid w:val="00E03F9A"/>
    <w:rsid w:val="00E065CB"/>
    <w:rsid w:val="00E14F32"/>
    <w:rsid w:val="00E15130"/>
    <w:rsid w:val="00E2139A"/>
    <w:rsid w:val="00E27243"/>
    <w:rsid w:val="00E33C46"/>
    <w:rsid w:val="00E35CBD"/>
    <w:rsid w:val="00E37E53"/>
    <w:rsid w:val="00E44393"/>
    <w:rsid w:val="00E47250"/>
    <w:rsid w:val="00E51222"/>
    <w:rsid w:val="00E51B45"/>
    <w:rsid w:val="00E57A25"/>
    <w:rsid w:val="00E610D4"/>
    <w:rsid w:val="00E62CD4"/>
    <w:rsid w:val="00E64CFF"/>
    <w:rsid w:val="00E65919"/>
    <w:rsid w:val="00E71136"/>
    <w:rsid w:val="00E71577"/>
    <w:rsid w:val="00E71648"/>
    <w:rsid w:val="00E815A9"/>
    <w:rsid w:val="00E845B4"/>
    <w:rsid w:val="00E84EAB"/>
    <w:rsid w:val="00E87422"/>
    <w:rsid w:val="00E9129A"/>
    <w:rsid w:val="00E9192F"/>
    <w:rsid w:val="00E94DEA"/>
    <w:rsid w:val="00E9641D"/>
    <w:rsid w:val="00EA2A03"/>
    <w:rsid w:val="00EC48E5"/>
    <w:rsid w:val="00EC694E"/>
    <w:rsid w:val="00ED0BD3"/>
    <w:rsid w:val="00ED3656"/>
    <w:rsid w:val="00ED415B"/>
    <w:rsid w:val="00ED61B4"/>
    <w:rsid w:val="00ED757C"/>
    <w:rsid w:val="00EF4C44"/>
    <w:rsid w:val="00EF5669"/>
    <w:rsid w:val="00F119E1"/>
    <w:rsid w:val="00F1307A"/>
    <w:rsid w:val="00F14187"/>
    <w:rsid w:val="00F251CB"/>
    <w:rsid w:val="00F304D2"/>
    <w:rsid w:val="00F30D60"/>
    <w:rsid w:val="00F32BEB"/>
    <w:rsid w:val="00F34103"/>
    <w:rsid w:val="00F356C6"/>
    <w:rsid w:val="00F45C9D"/>
    <w:rsid w:val="00F50BC0"/>
    <w:rsid w:val="00F56D3D"/>
    <w:rsid w:val="00F60F16"/>
    <w:rsid w:val="00F610A3"/>
    <w:rsid w:val="00F616CE"/>
    <w:rsid w:val="00F66180"/>
    <w:rsid w:val="00F67A2D"/>
    <w:rsid w:val="00F83CC0"/>
    <w:rsid w:val="00F85595"/>
    <w:rsid w:val="00F9090F"/>
    <w:rsid w:val="00F90A17"/>
    <w:rsid w:val="00F90B88"/>
    <w:rsid w:val="00F916AA"/>
    <w:rsid w:val="00F926C3"/>
    <w:rsid w:val="00F9473F"/>
    <w:rsid w:val="00F94EEA"/>
    <w:rsid w:val="00F9570D"/>
    <w:rsid w:val="00FA147E"/>
    <w:rsid w:val="00FA1C62"/>
    <w:rsid w:val="00FA7672"/>
    <w:rsid w:val="00FB0016"/>
    <w:rsid w:val="00FB1206"/>
    <w:rsid w:val="00FB433E"/>
    <w:rsid w:val="00FB49FC"/>
    <w:rsid w:val="00FB55ED"/>
    <w:rsid w:val="00FB65F1"/>
    <w:rsid w:val="00FB7039"/>
    <w:rsid w:val="00FB78F0"/>
    <w:rsid w:val="00FC054E"/>
    <w:rsid w:val="00FC074A"/>
    <w:rsid w:val="00FC108D"/>
    <w:rsid w:val="00FD274B"/>
    <w:rsid w:val="00FD2D0A"/>
    <w:rsid w:val="00FD5486"/>
    <w:rsid w:val="00FD6400"/>
    <w:rsid w:val="00FD6F4E"/>
    <w:rsid w:val="00FE531B"/>
    <w:rsid w:val="00FF107C"/>
    <w:rsid w:val="00FF261A"/>
    <w:rsid w:val="00FF4F85"/>
    <w:rsid w:val="0E802B0E"/>
    <w:rsid w:val="16D68ABB"/>
    <w:rsid w:val="5C349159"/>
    <w:rsid w:val="718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36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DDF9E" w:themeColor="accent4" w:themeTint="66"/>
        <w:left w:val="single" w:sz="4" w:space="0" w:color="FDDF9E" w:themeColor="accent4" w:themeTint="66"/>
        <w:bottom w:val="single" w:sz="4" w:space="0" w:color="FDDF9E" w:themeColor="accent4" w:themeTint="66"/>
        <w:right w:val="single" w:sz="4" w:space="0" w:color="FDDF9E" w:themeColor="accent4" w:themeTint="66"/>
        <w:insideH w:val="single" w:sz="4" w:space="0" w:color="FDDF9E" w:themeColor="accent4" w:themeTint="66"/>
        <w:insideV w:val="single" w:sz="4" w:space="0" w:color="FDDF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CF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F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7926"/>
    <w:rPr>
      <w:color w:val="00168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0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2D"/>
    <w:pPr>
      <w:jc w:val="both"/>
    </w:pPr>
    <w:rPr>
      <w:rFonts w:ascii="Arial" w:eastAsiaTheme="minorHAnsi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2D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129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901AA"/>
    <w:pPr>
      <w:autoSpaceDE w:val="0"/>
      <w:autoSpaceDN w:val="0"/>
      <w:adjustRightInd w:val="0"/>
    </w:pPr>
    <w:rPr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adorencifras.gob.ec/institucional/inec-publica-cifras-de-nacimientos-defunciones-fetales-y-defunciones-generales-de-20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ublic.tableau.com/app/profile/jos.2004/viz/CV-avance/COVID-1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E9F4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C4DFB-9682-4448-B1DA-FF8BA4E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Yunge</dc:creator>
  <cp:keywords/>
  <dc:description/>
  <cp:lastModifiedBy>David Shin</cp:lastModifiedBy>
  <cp:revision>8</cp:revision>
  <cp:lastPrinted>2019-06-25T18:04:00Z</cp:lastPrinted>
  <dcterms:created xsi:type="dcterms:W3CDTF">2021-07-01T15:25:00Z</dcterms:created>
  <dcterms:modified xsi:type="dcterms:W3CDTF">2021-07-02T14:46:00Z</dcterms:modified>
</cp:coreProperties>
</file>