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790F" w14:textId="0E77EB4E" w:rsidR="003E72BD" w:rsidRPr="003558C4" w:rsidRDefault="00383344" w:rsidP="003558C4">
      <w:pPr>
        <w:pStyle w:val="Heading1"/>
        <w:spacing w:before="120" w:after="240" w:line="240" w:lineRule="auto"/>
        <w:ind w:right="-5126"/>
      </w:pPr>
      <w:r>
        <w:t>Peru</w:t>
      </w:r>
    </w:p>
    <w:tbl>
      <w:tblPr>
        <w:tblStyle w:val="TableGrid"/>
        <w:tblpPr w:leftFromText="180" w:rightFromText="180" w:vertAnchor="text" w:horzAnchor="margin" w:tblpY="-54"/>
        <w:tblW w:w="9521" w:type="dxa"/>
        <w:tblCellMar>
          <w:top w:w="115" w:type="dxa"/>
          <w:bottom w:w="58" w:type="dxa"/>
        </w:tblCellMar>
        <w:tblLook w:val="04A0" w:firstRow="1" w:lastRow="0" w:firstColumn="1" w:lastColumn="0" w:noHBand="0" w:noVBand="1"/>
      </w:tblPr>
      <w:tblGrid>
        <w:gridCol w:w="1975"/>
        <w:gridCol w:w="7546"/>
      </w:tblGrid>
      <w:tr w:rsidR="003E72BD" w:rsidRPr="002644B7" w14:paraId="04E29139" w14:textId="77777777" w:rsidTr="003558C4">
        <w:tc>
          <w:tcPr>
            <w:tcW w:w="1975"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shd w:val="clear" w:color="auto" w:fill="E6E9F4"/>
          </w:tcPr>
          <w:p w14:paraId="76F5C49F" w14:textId="5FCC8BB4" w:rsidR="003E72BD" w:rsidRPr="002644B7" w:rsidRDefault="008D3623" w:rsidP="006D17C3">
            <w:pPr>
              <w:pStyle w:val="Heading1"/>
              <w:spacing w:line="240" w:lineRule="auto"/>
              <w:jc w:val="left"/>
              <w:rPr>
                <w:sz w:val="16"/>
                <w:szCs w:val="16"/>
              </w:rPr>
            </w:pPr>
            <w:r w:rsidRPr="002644B7">
              <w:rPr>
                <w:sz w:val="16"/>
                <w:szCs w:val="16"/>
              </w:rPr>
              <w:t>Institutional Partner</w:t>
            </w:r>
          </w:p>
        </w:tc>
        <w:tc>
          <w:tcPr>
            <w:tcW w:w="7546"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vAlign w:val="center"/>
          </w:tcPr>
          <w:p w14:paraId="4D8510CE" w14:textId="52EA240E" w:rsidR="003E72BD" w:rsidRPr="002644B7" w:rsidRDefault="00AD602C" w:rsidP="006D17C3">
            <w:pPr>
              <w:pStyle w:val="Heading1"/>
              <w:spacing w:line="276" w:lineRule="auto"/>
              <w:jc w:val="left"/>
              <w:rPr>
                <w:b w:val="0"/>
                <w:bCs w:val="0"/>
                <w:color w:val="000000" w:themeColor="text1"/>
                <w:sz w:val="16"/>
                <w:szCs w:val="16"/>
              </w:rPr>
            </w:pPr>
            <w:r w:rsidRPr="002644B7">
              <w:rPr>
                <w:b w:val="0"/>
                <w:bCs w:val="0"/>
                <w:color w:val="000000" w:themeColor="text1"/>
                <w:sz w:val="16"/>
                <w:szCs w:val="16"/>
              </w:rPr>
              <w:t>National Center for Epidemiology</w:t>
            </w:r>
            <w:r w:rsidR="00EF5669" w:rsidRPr="002644B7">
              <w:rPr>
                <w:b w:val="0"/>
                <w:bCs w:val="0"/>
                <w:color w:val="000000" w:themeColor="text1"/>
                <w:sz w:val="16"/>
                <w:szCs w:val="16"/>
              </w:rPr>
              <w:t xml:space="preserve">, </w:t>
            </w:r>
            <w:r w:rsidRPr="002644B7">
              <w:rPr>
                <w:b w:val="0"/>
                <w:bCs w:val="0"/>
                <w:color w:val="000000" w:themeColor="text1"/>
                <w:sz w:val="16"/>
                <w:szCs w:val="16"/>
              </w:rPr>
              <w:t>Prevention and Control of Diseases – Ministry of Health</w:t>
            </w:r>
          </w:p>
        </w:tc>
      </w:tr>
      <w:tr w:rsidR="003E72BD" w:rsidRPr="002644B7" w14:paraId="208E7F2F" w14:textId="77777777" w:rsidTr="003558C4">
        <w:tc>
          <w:tcPr>
            <w:tcW w:w="1975"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shd w:val="clear" w:color="auto" w:fill="E6E9F4"/>
          </w:tcPr>
          <w:p w14:paraId="5A037E01" w14:textId="02F18DB2" w:rsidR="003E72BD" w:rsidRPr="002644B7" w:rsidRDefault="003E72BD" w:rsidP="006D17C3">
            <w:pPr>
              <w:pStyle w:val="Heading1"/>
              <w:spacing w:line="240" w:lineRule="auto"/>
              <w:jc w:val="left"/>
              <w:rPr>
                <w:sz w:val="16"/>
                <w:szCs w:val="16"/>
              </w:rPr>
            </w:pPr>
            <w:r w:rsidRPr="002644B7">
              <w:rPr>
                <w:sz w:val="16"/>
                <w:szCs w:val="16"/>
              </w:rPr>
              <w:t>Project dates</w:t>
            </w:r>
          </w:p>
        </w:tc>
        <w:tc>
          <w:tcPr>
            <w:tcW w:w="7546"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vAlign w:val="center"/>
          </w:tcPr>
          <w:p w14:paraId="5305CCCC" w14:textId="02E994ED" w:rsidR="003E72BD" w:rsidRPr="002644B7" w:rsidRDefault="003E72BD" w:rsidP="006D17C3">
            <w:pPr>
              <w:pStyle w:val="Heading1"/>
              <w:spacing w:line="276" w:lineRule="auto"/>
              <w:jc w:val="left"/>
              <w:rPr>
                <w:b w:val="0"/>
                <w:bCs w:val="0"/>
                <w:color w:val="000000" w:themeColor="text1"/>
                <w:sz w:val="16"/>
                <w:szCs w:val="16"/>
              </w:rPr>
            </w:pPr>
            <w:r w:rsidRPr="002644B7">
              <w:rPr>
                <w:b w:val="0"/>
                <w:bCs w:val="0"/>
                <w:color w:val="000000" w:themeColor="text1"/>
                <w:sz w:val="16"/>
                <w:szCs w:val="16"/>
              </w:rPr>
              <w:t xml:space="preserve">July 1, 2019 – </w:t>
            </w:r>
            <w:r w:rsidR="0086186F" w:rsidRPr="002644B7">
              <w:rPr>
                <w:b w:val="0"/>
                <w:bCs w:val="0"/>
                <w:color w:val="000000" w:themeColor="text1"/>
                <w:sz w:val="16"/>
                <w:szCs w:val="16"/>
              </w:rPr>
              <w:t xml:space="preserve"> </w:t>
            </w:r>
            <w:r w:rsidR="00383344" w:rsidRPr="002644B7">
              <w:rPr>
                <w:b w:val="0"/>
                <w:bCs w:val="0"/>
                <w:color w:val="000000" w:themeColor="text1"/>
                <w:sz w:val="16"/>
                <w:szCs w:val="16"/>
              </w:rPr>
              <w:t>January</w:t>
            </w:r>
            <w:r w:rsidR="0086186F" w:rsidRPr="002644B7">
              <w:rPr>
                <w:b w:val="0"/>
                <w:bCs w:val="0"/>
                <w:color w:val="000000" w:themeColor="text1"/>
                <w:sz w:val="16"/>
                <w:szCs w:val="16"/>
              </w:rPr>
              <w:t xml:space="preserve"> 1, 2021</w:t>
            </w:r>
          </w:p>
        </w:tc>
      </w:tr>
      <w:tr w:rsidR="004D781A" w:rsidRPr="002644B7" w14:paraId="75934616" w14:textId="77777777" w:rsidTr="003558C4">
        <w:tc>
          <w:tcPr>
            <w:tcW w:w="1975"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shd w:val="clear" w:color="auto" w:fill="E6E9F4"/>
          </w:tcPr>
          <w:p w14:paraId="76A63562" w14:textId="67A466B6" w:rsidR="004D781A" w:rsidRPr="002644B7" w:rsidRDefault="004D781A" w:rsidP="006D17C3">
            <w:pPr>
              <w:pStyle w:val="Heading1"/>
              <w:spacing w:line="240" w:lineRule="auto"/>
              <w:jc w:val="left"/>
              <w:rPr>
                <w:sz w:val="16"/>
                <w:szCs w:val="16"/>
              </w:rPr>
            </w:pPr>
            <w:r w:rsidRPr="002644B7">
              <w:rPr>
                <w:sz w:val="16"/>
                <w:szCs w:val="16"/>
              </w:rPr>
              <w:t>Project Title</w:t>
            </w:r>
          </w:p>
        </w:tc>
        <w:tc>
          <w:tcPr>
            <w:tcW w:w="7546"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vAlign w:val="center"/>
          </w:tcPr>
          <w:p w14:paraId="615ADB13" w14:textId="1AD3CF4F" w:rsidR="004D781A" w:rsidRPr="002644B7" w:rsidRDefault="00DC1647" w:rsidP="006D17C3">
            <w:pPr>
              <w:pStyle w:val="Heading1"/>
              <w:spacing w:line="276" w:lineRule="auto"/>
              <w:jc w:val="left"/>
              <w:rPr>
                <w:b w:val="0"/>
                <w:bCs w:val="0"/>
                <w:color w:val="000000" w:themeColor="text1"/>
                <w:sz w:val="16"/>
                <w:szCs w:val="16"/>
              </w:rPr>
            </w:pPr>
            <w:r w:rsidRPr="002644B7">
              <w:rPr>
                <w:b w:val="0"/>
                <w:bCs w:val="0"/>
                <w:color w:val="000000" w:themeColor="text1"/>
                <w:sz w:val="16"/>
                <w:szCs w:val="16"/>
              </w:rPr>
              <w:t>Development of Subnational Burden of Disease Studies</w:t>
            </w:r>
          </w:p>
        </w:tc>
      </w:tr>
    </w:tbl>
    <w:p w14:paraId="28F4E806" w14:textId="1AE02F26" w:rsidR="003E72BD" w:rsidRPr="007036EB" w:rsidRDefault="003E72BD" w:rsidP="007036EB">
      <w:pPr>
        <w:spacing w:line="240" w:lineRule="auto"/>
        <w:rPr>
          <w:b/>
          <w:bCs/>
          <w:color w:val="3B3838" w:themeColor="background2" w:themeShade="40"/>
          <w:sz w:val="18"/>
          <w:szCs w:val="18"/>
        </w:rPr>
      </w:pPr>
    </w:p>
    <w:tbl>
      <w:tblPr>
        <w:tblStyle w:val="TableGrid"/>
        <w:tblpPr w:leftFromText="141" w:rightFromText="141" w:vertAnchor="text" w:horzAnchor="margin" w:tblpY="1"/>
        <w:tblOverlap w:val="never"/>
        <w:tblW w:w="9504" w:type="dxa"/>
        <w:tblCellMar>
          <w:top w:w="115" w:type="dxa"/>
          <w:bottom w:w="58" w:type="dxa"/>
        </w:tblCellMar>
        <w:tblLook w:val="04A0" w:firstRow="1" w:lastRow="0" w:firstColumn="1" w:lastColumn="0" w:noHBand="0" w:noVBand="1"/>
      </w:tblPr>
      <w:tblGrid>
        <w:gridCol w:w="2875"/>
        <w:gridCol w:w="6629"/>
      </w:tblGrid>
      <w:tr w:rsidR="003E72BD" w:rsidRPr="002644B7" w14:paraId="601ED2BC" w14:textId="3347CFA5" w:rsidTr="00224BC2">
        <w:trPr>
          <w:trHeight w:val="20"/>
        </w:trPr>
        <w:tc>
          <w:tcPr>
            <w:tcW w:w="2875"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shd w:val="clear" w:color="auto" w:fill="E6E9F4"/>
          </w:tcPr>
          <w:p w14:paraId="4E2ED3A3" w14:textId="21CEF145" w:rsidR="003E72BD" w:rsidRPr="00224BC2" w:rsidRDefault="00040AFD" w:rsidP="00224BC2">
            <w:pPr>
              <w:spacing w:line="240" w:lineRule="auto"/>
              <w:jc w:val="left"/>
              <w:rPr>
                <w:b/>
                <w:bCs/>
                <w:sz w:val="16"/>
                <w:szCs w:val="16"/>
              </w:rPr>
            </w:pPr>
            <w:r w:rsidRPr="00224BC2">
              <w:rPr>
                <w:b/>
                <w:bCs/>
                <w:color w:val="001689" w:themeColor="accent5"/>
                <w:sz w:val="16"/>
                <w:szCs w:val="16"/>
              </w:rPr>
              <w:t>Project Objectives</w:t>
            </w:r>
          </w:p>
        </w:tc>
        <w:tc>
          <w:tcPr>
            <w:tcW w:w="6629"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shd w:val="clear" w:color="auto" w:fill="E6E9F4"/>
          </w:tcPr>
          <w:p w14:paraId="64F5C79A" w14:textId="20DD7E8A" w:rsidR="003E72BD" w:rsidRPr="00224BC2" w:rsidRDefault="0030481E" w:rsidP="00224BC2">
            <w:pPr>
              <w:spacing w:line="240" w:lineRule="auto"/>
              <w:jc w:val="left"/>
              <w:rPr>
                <w:b/>
                <w:bCs/>
                <w:color w:val="001689" w:themeColor="accent5"/>
                <w:sz w:val="16"/>
                <w:szCs w:val="16"/>
              </w:rPr>
            </w:pPr>
            <w:r w:rsidRPr="00224BC2">
              <w:rPr>
                <w:b/>
                <w:bCs/>
                <w:color w:val="001689" w:themeColor="accent5"/>
                <w:sz w:val="16"/>
                <w:szCs w:val="16"/>
              </w:rPr>
              <w:t>Project Outcomes and Impact</w:t>
            </w:r>
          </w:p>
        </w:tc>
      </w:tr>
      <w:tr w:rsidR="003E72BD" w:rsidRPr="002644B7" w14:paraId="0558C3BB" w14:textId="43F756E8" w:rsidTr="00224BC2">
        <w:trPr>
          <w:trHeight w:val="1585"/>
        </w:trPr>
        <w:tc>
          <w:tcPr>
            <w:tcW w:w="2875"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tcPr>
          <w:p w14:paraId="39631BDE" w14:textId="7F232C0C" w:rsidR="000E7609" w:rsidRPr="002644B7" w:rsidRDefault="00B357C0" w:rsidP="00224BC2">
            <w:pPr>
              <w:numPr>
                <w:ilvl w:val="0"/>
                <w:numId w:val="21"/>
              </w:numPr>
              <w:ind w:left="158" w:hanging="180"/>
              <w:jc w:val="left"/>
              <w:rPr>
                <w:sz w:val="16"/>
                <w:szCs w:val="16"/>
              </w:rPr>
            </w:pPr>
            <w:r w:rsidRPr="002644B7">
              <w:rPr>
                <w:sz w:val="16"/>
                <w:szCs w:val="16"/>
              </w:rPr>
              <w:t xml:space="preserve">Estimate the burden of disease for each region of Peru in order to tailor the coverage of the Essential Health Insurance Plan to </w:t>
            </w:r>
            <w:r w:rsidR="00ED3656" w:rsidRPr="002644B7">
              <w:rPr>
                <w:sz w:val="16"/>
                <w:szCs w:val="16"/>
              </w:rPr>
              <w:t>meet</w:t>
            </w:r>
            <w:r w:rsidR="00CD5EB7" w:rsidRPr="002644B7">
              <w:rPr>
                <w:sz w:val="16"/>
                <w:szCs w:val="16"/>
              </w:rPr>
              <w:t xml:space="preserve"> </w:t>
            </w:r>
            <w:r w:rsidRPr="002644B7">
              <w:rPr>
                <w:sz w:val="16"/>
                <w:szCs w:val="16"/>
              </w:rPr>
              <w:t xml:space="preserve">regional demands. </w:t>
            </w:r>
          </w:p>
          <w:p w14:paraId="16B89180" w14:textId="10DA7266" w:rsidR="0005680D" w:rsidRPr="002644B7" w:rsidRDefault="00B357C0" w:rsidP="00224BC2">
            <w:pPr>
              <w:numPr>
                <w:ilvl w:val="1"/>
                <w:numId w:val="21"/>
              </w:numPr>
              <w:ind w:left="330" w:hanging="180"/>
              <w:jc w:val="left"/>
              <w:rPr>
                <w:sz w:val="16"/>
                <w:szCs w:val="16"/>
              </w:rPr>
            </w:pPr>
            <w:r w:rsidRPr="002644B7">
              <w:rPr>
                <w:sz w:val="16"/>
                <w:szCs w:val="16"/>
              </w:rPr>
              <w:t>Train regional epidemiologists in burden of disease methodology</w:t>
            </w:r>
            <w:r w:rsidR="0005680D" w:rsidRPr="002644B7">
              <w:rPr>
                <w:sz w:val="16"/>
                <w:szCs w:val="16"/>
              </w:rPr>
              <w:t xml:space="preserve">. </w:t>
            </w:r>
          </w:p>
          <w:p w14:paraId="27635D64" w14:textId="6A1CA995" w:rsidR="0005680D" w:rsidRPr="002644B7" w:rsidRDefault="0005680D" w:rsidP="00224BC2">
            <w:pPr>
              <w:numPr>
                <w:ilvl w:val="1"/>
                <w:numId w:val="21"/>
              </w:numPr>
              <w:ind w:left="330" w:hanging="180"/>
              <w:jc w:val="left"/>
              <w:rPr>
                <w:sz w:val="16"/>
                <w:szCs w:val="16"/>
              </w:rPr>
            </w:pPr>
            <w:r w:rsidRPr="002644B7">
              <w:rPr>
                <w:sz w:val="16"/>
                <w:szCs w:val="16"/>
              </w:rPr>
              <w:t xml:space="preserve">Guide regional epidemiologists in developing burden of disease studies. </w:t>
            </w:r>
          </w:p>
          <w:p w14:paraId="19874D24" w14:textId="0943BF73" w:rsidR="00DE6243" w:rsidRPr="002644B7" w:rsidRDefault="00B357C0" w:rsidP="00224BC2">
            <w:pPr>
              <w:numPr>
                <w:ilvl w:val="1"/>
                <w:numId w:val="21"/>
              </w:numPr>
              <w:ind w:left="330" w:hanging="180"/>
              <w:jc w:val="left"/>
              <w:rPr>
                <w:sz w:val="16"/>
                <w:szCs w:val="16"/>
              </w:rPr>
            </w:pPr>
            <w:r w:rsidRPr="002644B7">
              <w:rPr>
                <w:sz w:val="16"/>
                <w:szCs w:val="16"/>
              </w:rPr>
              <w:t xml:space="preserve">Assemble list of insurable health conditions so they reflect regional </w:t>
            </w:r>
            <w:r w:rsidR="00CB6620" w:rsidRPr="002644B7">
              <w:rPr>
                <w:sz w:val="16"/>
                <w:szCs w:val="16"/>
              </w:rPr>
              <w:t xml:space="preserve">fluctuations in </w:t>
            </w:r>
            <w:r w:rsidRPr="002644B7">
              <w:rPr>
                <w:sz w:val="16"/>
                <w:szCs w:val="16"/>
              </w:rPr>
              <w:t xml:space="preserve">burden of disease. </w:t>
            </w:r>
          </w:p>
        </w:tc>
        <w:tc>
          <w:tcPr>
            <w:tcW w:w="6629"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tcPr>
          <w:p w14:paraId="4987B618" w14:textId="387EFC1E" w:rsidR="00F90A17" w:rsidRPr="002644B7" w:rsidRDefault="00B97879" w:rsidP="00224BC2">
            <w:pPr>
              <w:numPr>
                <w:ilvl w:val="0"/>
                <w:numId w:val="21"/>
              </w:numPr>
              <w:ind w:left="162" w:hanging="198"/>
              <w:rPr>
                <w:sz w:val="16"/>
                <w:szCs w:val="16"/>
              </w:rPr>
            </w:pPr>
            <w:r w:rsidRPr="002644B7">
              <w:rPr>
                <w:sz w:val="16"/>
                <w:szCs w:val="16"/>
              </w:rPr>
              <w:t xml:space="preserve">Led three workshops for </w:t>
            </w:r>
            <w:r w:rsidR="00304E66" w:rsidRPr="002644B7">
              <w:rPr>
                <w:sz w:val="16"/>
                <w:szCs w:val="16"/>
              </w:rPr>
              <w:t>31</w:t>
            </w:r>
            <w:r w:rsidRPr="002644B7">
              <w:rPr>
                <w:sz w:val="16"/>
                <w:szCs w:val="16"/>
              </w:rPr>
              <w:t xml:space="preserve"> epidemiologists </w:t>
            </w:r>
            <w:r w:rsidR="00F50BC0" w:rsidRPr="002644B7">
              <w:rPr>
                <w:sz w:val="16"/>
                <w:szCs w:val="16"/>
              </w:rPr>
              <w:t xml:space="preserve">representing each region of Peru </w:t>
            </w:r>
            <w:r w:rsidRPr="002644B7">
              <w:rPr>
                <w:sz w:val="16"/>
                <w:szCs w:val="16"/>
              </w:rPr>
              <w:t xml:space="preserve">on </w:t>
            </w:r>
            <w:r w:rsidR="00F50BC0" w:rsidRPr="002644B7">
              <w:rPr>
                <w:sz w:val="16"/>
                <w:szCs w:val="16"/>
              </w:rPr>
              <w:t>how to carry</w:t>
            </w:r>
            <w:r w:rsidRPr="002644B7">
              <w:rPr>
                <w:sz w:val="16"/>
                <w:szCs w:val="16"/>
              </w:rPr>
              <w:t xml:space="preserve"> out burden of disease studies. </w:t>
            </w:r>
          </w:p>
          <w:p w14:paraId="6D99F8B4" w14:textId="76BA6810" w:rsidR="00B40EA4" w:rsidRPr="002644B7" w:rsidRDefault="00304E66" w:rsidP="00224BC2">
            <w:pPr>
              <w:numPr>
                <w:ilvl w:val="1"/>
                <w:numId w:val="21"/>
              </w:numPr>
              <w:ind w:left="346" w:hanging="180"/>
              <w:rPr>
                <w:sz w:val="16"/>
                <w:szCs w:val="16"/>
              </w:rPr>
            </w:pPr>
            <w:r w:rsidRPr="002644B7">
              <w:rPr>
                <w:b/>
                <w:bCs/>
                <w:sz w:val="16"/>
                <w:szCs w:val="16"/>
              </w:rPr>
              <w:t>Workshop I</w:t>
            </w:r>
            <w:r w:rsidRPr="002644B7">
              <w:rPr>
                <w:sz w:val="16"/>
                <w:szCs w:val="16"/>
              </w:rPr>
              <w:t>: Methodological Introduction to Disease Burden</w:t>
            </w:r>
            <w:r w:rsidR="005B602D" w:rsidRPr="002644B7">
              <w:rPr>
                <w:sz w:val="16"/>
                <w:szCs w:val="16"/>
              </w:rPr>
              <w:t xml:space="preserve"> (</w:t>
            </w:r>
            <w:hyperlink r:id="rId8" w:history="1">
              <w:r w:rsidR="005B602D" w:rsidRPr="002644B7">
                <w:rPr>
                  <w:rStyle w:val="Hyperlink"/>
                  <w:sz w:val="16"/>
                  <w:szCs w:val="16"/>
                </w:rPr>
                <w:t>Press Release</w:t>
              </w:r>
            </w:hyperlink>
            <w:r w:rsidR="005B602D" w:rsidRPr="002644B7">
              <w:rPr>
                <w:sz w:val="16"/>
                <w:szCs w:val="16"/>
              </w:rPr>
              <w:t>)</w:t>
            </w:r>
            <w:r w:rsidR="00F34103">
              <w:rPr>
                <w:sz w:val="16"/>
                <w:szCs w:val="16"/>
              </w:rPr>
              <w:t>.</w:t>
            </w:r>
          </w:p>
          <w:p w14:paraId="053A1373" w14:textId="683735F5" w:rsidR="00902B21" w:rsidRPr="002644B7" w:rsidRDefault="003B0651" w:rsidP="00224BC2">
            <w:pPr>
              <w:numPr>
                <w:ilvl w:val="1"/>
                <w:numId w:val="21"/>
              </w:numPr>
              <w:ind w:left="346" w:hanging="180"/>
              <w:rPr>
                <w:sz w:val="16"/>
                <w:szCs w:val="16"/>
              </w:rPr>
            </w:pPr>
            <w:r w:rsidRPr="002644B7">
              <w:rPr>
                <w:b/>
                <w:bCs/>
                <w:sz w:val="16"/>
                <w:szCs w:val="16"/>
              </w:rPr>
              <w:t>Workshop II</w:t>
            </w:r>
            <w:r w:rsidRPr="002644B7">
              <w:rPr>
                <w:sz w:val="16"/>
                <w:szCs w:val="16"/>
              </w:rPr>
              <w:t>:</w:t>
            </w:r>
            <w:r w:rsidR="005B602D" w:rsidRPr="002644B7">
              <w:rPr>
                <w:sz w:val="16"/>
                <w:szCs w:val="16"/>
              </w:rPr>
              <w:t xml:space="preserve"> Review of disease incidence and prevalence data for estimating years of life lost to disability</w:t>
            </w:r>
            <w:r w:rsidR="00F34103">
              <w:rPr>
                <w:sz w:val="16"/>
                <w:szCs w:val="16"/>
              </w:rPr>
              <w:t>.</w:t>
            </w:r>
          </w:p>
          <w:p w14:paraId="1868EFA3" w14:textId="291DD37E" w:rsidR="005B602D" w:rsidRPr="002644B7" w:rsidRDefault="005B602D" w:rsidP="00224BC2">
            <w:pPr>
              <w:numPr>
                <w:ilvl w:val="1"/>
                <w:numId w:val="21"/>
              </w:numPr>
              <w:ind w:left="346" w:hanging="180"/>
              <w:rPr>
                <w:sz w:val="16"/>
                <w:szCs w:val="16"/>
              </w:rPr>
            </w:pPr>
            <w:r w:rsidRPr="002644B7">
              <w:rPr>
                <w:b/>
                <w:bCs/>
                <w:sz w:val="16"/>
                <w:szCs w:val="16"/>
              </w:rPr>
              <w:t>Workshop III</w:t>
            </w:r>
            <w:r w:rsidRPr="002644B7">
              <w:rPr>
                <w:sz w:val="16"/>
                <w:szCs w:val="16"/>
              </w:rPr>
              <w:t>: Review of mortality data for estimating years of life lost to premature death</w:t>
            </w:r>
            <w:r w:rsidR="00F34103">
              <w:rPr>
                <w:sz w:val="16"/>
                <w:szCs w:val="16"/>
              </w:rPr>
              <w:t>.</w:t>
            </w:r>
          </w:p>
          <w:p w14:paraId="2ADF1D34" w14:textId="035E8A34" w:rsidR="007C6259" w:rsidRPr="002644B7" w:rsidRDefault="5C349159" w:rsidP="00224BC2">
            <w:pPr>
              <w:numPr>
                <w:ilvl w:val="0"/>
                <w:numId w:val="21"/>
              </w:numPr>
              <w:ind w:left="166" w:hanging="180"/>
              <w:rPr>
                <w:sz w:val="16"/>
                <w:szCs w:val="16"/>
              </w:rPr>
            </w:pPr>
            <w:r w:rsidRPr="002644B7">
              <w:rPr>
                <w:sz w:val="16"/>
                <w:szCs w:val="16"/>
              </w:rPr>
              <w:t xml:space="preserve">Developed an application to calculate healthy years of life lost to disease or disability. </w:t>
            </w:r>
          </w:p>
          <w:p w14:paraId="2C6593D8" w14:textId="32B82D08" w:rsidR="007C6259" w:rsidRPr="002644B7" w:rsidRDefault="5C349159" w:rsidP="00224BC2">
            <w:pPr>
              <w:numPr>
                <w:ilvl w:val="1"/>
                <w:numId w:val="21"/>
              </w:numPr>
              <w:ind w:left="346" w:hanging="180"/>
              <w:rPr>
                <w:sz w:val="16"/>
                <w:szCs w:val="16"/>
              </w:rPr>
            </w:pPr>
            <w:r w:rsidRPr="002644B7">
              <w:rPr>
                <w:sz w:val="16"/>
                <w:szCs w:val="16"/>
              </w:rPr>
              <w:t>By importing mortality data generated annually by the Ministry of Health, the disease burden for each region is automatically updated.</w:t>
            </w:r>
          </w:p>
          <w:p w14:paraId="02CDD4B5" w14:textId="6C4C97A3" w:rsidR="005B602D" w:rsidRPr="002644B7" w:rsidRDefault="005B602D" w:rsidP="00224BC2">
            <w:pPr>
              <w:numPr>
                <w:ilvl w:val="0"/>
                <w:numId w:val="21"/>
              </w:numPr>
              <w:ind w:left="166" w:hanging="180"/>
              <w:rPr>
                <w:sz w:val="16"/>
                <w:szCs w:val="16"/>
              </w:rPr>
            </w:pPr>
            <w:r w:rsidRPr="002644B7">
              <w:rPr>
                <w:sz w:val="16"/>
                <w:szCs w:val="16"/>
              </w:rPr>
              <w:t>Published the results of the first ever subnational burden of disease study conducted in Peru. Through regional breakdowns of population mortality and morbidity trends, local decision makers will gain a better understanding of the leading causes of premature disability and death within their populations, thereby informing health planning and health resource priorities at the regional level</w:t>
            </w:r>
            <w:r w:rsidR="005949FE" w:rsidRPr="002644B7">
              <w:rPr>
                <w:sz w:val="16"/>
                <w:szCs w:val="16"/>
              </w:rPr>
              <w:t xml:space="preserve"> (</w:t>
            </w:r>
            <w:hyperlink r:id="rId9" w:history="1">
              <w:r w:rsidR="005949FE" w:rsidRPr="002644B7">
                <w:rPr>
                  <w:rStyle w:val="Hyperlink"/>
                  <w:sz w:val="16"/>
                  <w:szCs w:val="16"/>
                </w:rPr>
                <w:t>Press Release</w:t>
              </w:r>
            </w:hyperlink>
            <w:r w:rsidR="005949FE" w:rsidRPr="002644B7">
              <w:rPr>
                <w:sz w:val="16"/>
                <w:szCs w:val="16"/>
              </w:rPr>
              <w:t xml:space="preserve">). </w:t>
            </w:r>
          </w:p>
        </w:tc>
      </w:tr>
    </w:tbl>
    <w:p w14:paraId="692B9674" w14:textId="77FD88AF" w:rsidR="003E72BD" w:rsidRPr="007036EB" w:rsidRDefault="003E72BD" w:rsidP="007036EB">
      <w:pPr>
        <w:spacing w:line="240" w:lineRule="auto"/>
        <w:rPr>
          <w:sz w:val="18"/>
          <w:szCs w:val="18"/>
        </w:rPr>
      </w:pPr>
    </w:p>
    <w:tbl>
      <w:tblPr>
        <w:tblStyle w:val="TableGrid"/>
        <w:tblpPr w:leftFromText="141" w:rightFromText="141" w:vertAnchor="text" w:tblpY="1"/>
        <w:tblOverlap w:val="never"/>
        <w:tblW w:w="9504" w:type="dxa"/>
        <w:tblCellMar>
          <w:top w:w="115" w:type="dxa"/>
          <w:bottom w:w="58" w:type="dxa"/>
        </w:tblCellMar>
        <w:tblLook w:val="04A0" w:firstRow="1" w:lastRow="0" w:firstColumn="1" w:lastColumn="0" w:noHBand="0" w:noVBand="1"/>
      </w:tblPr>
      <w:tblGrid>
        <w:gridCol w:w="9504"/>
      </w:tblGrid>
      <w:tr w:rsidR="003E72BD" w:rsidRPr="002644B7" w14:paraId="7FEA5134" w14:textId="77777777" w:rsidTr="00224BC2">
        <w:trPr>
          <w:trHeight w:val="144"/>
        </w:trPr>
        <w:tc>
          <w:tcPr>
            <w:tcW w:w="9504"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shd w:val="clear" w:color="auto" w:fill="E6E9F4"/>
          </w:tcPr>
          <w:p w14:paraId="182288E4" w14:textId="697373BA" w:rsidR="003E72BD" w:rsidRPr="002644B7" w:rsidRDefault="00F90A17" w:rsidP="00224BC2">
            <w:pPr>
              <w:spacing w:line="240" w:lineRule="auto"/>
              <w:jc w:val="left"/>
              <w:rPr>
                <w:b/>
                <w:bCs/>
                <w:color w:val="001689" w:themeColor="accent5"/>
                <w:sz w:val="16"/>
                <w:szCs w:val="16"/>
              </w:rPr>
            </w:pPr>
            <w:r w:rsidRPr="00224BC2">
              <w:rPr>
                <w:b/>
                <w:bCs/>
                <w:color w:val="001689" w:themeColor="accent5"/>
                <w:sz w:val="16"/>
                <w:szCs w:val="16"/>
              </w:rPr>
              <w:t>Project</w:t>
            </w:r>
            <w:r w:rsidR="00D03F99" w:rsidRPr="00224BC2">
              <w:rPr>
                <w:b/>
                <w:bCs/>
                <w:color w:val="001689" w:themeColor="accent5"/>
                <w:sz w:val="16"/>
                <w:szCs w:val="16"/>
              </w:rPr>
              <w:t xml:space="preserve"> Sustainability</w:t>
            </w:r>
          </w:p>
        </w:tc>
      </w:tr>
      <w:tr w:rsidR="003E72BD" w:rsidRPr="002644B7" w14:paraId="16D89090" w14:textId="77777777" w:rsidTr="00224BC2">
        <w:trPr>
          <w:trHeight w:val="847"/>
        </w:trPr>
        <w:tc>
          <w:tcPr>
            <w:tcW w:w="9504"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tcPr>
          <w:p w14:paraId="3B4943D4" w14:textId="75AC7B64" w:rsidR="00304E66" w:rsidRPr="002644B7" w:rsidRDefault="004C382E" w:rsidP="00224BC2">
            <w:pPr>
              <w:numPr>
                <w:ilvl w:val="0"/>
                <w:numId w:val="22"/>
              </w:numPr>
              <w:ind w:left="150" w:hanging="180"/>
              <w:rPr>
                <w:sz w:val="16"/>
                <w:szCs w:val="16"/>
              </w:rPr>
            </w:pPr>
            <w:r w:rsidRPr="002644B7">
              <w:rPr>
                <w:sz w:val="16"/>
                <w:szCs w:val="16"/>
              </w:rPr>
              <w:t xml:space="preserve">This work was carried out through a transfer of burden of disease methodology to regional epidemiological teams, ultimately equipping each region with the knowledge and experience to carry out similar studies in subsequent years. </w:t>
            </w:r>
          </w:p>
          <w:p w14:paraId="155C3E16" w14:textId="29A68D16" w:rsidR="004C382E" w:rsidRPr="002644B7" w:rsidRDefault="004C382E" w:rsidP="00224BC2">
            <w:pPr>
              <w:numPr>
                <w:ilvl w:val="0"/>
                <w:numId w:val="22"/>
              </w:numPr>
              <w:ind w:left="150" w:hanging="180"/>
              <w:rPr>
                <w:sz w:val="16"/>
                <w:szCs w:val="16"/>
              </w:rPr>
            </w:pPr>
            <w:r w:rsidRPr="002644B7">
              <w:rPr>
                <w:sz w:val="16"/>
                <w:szCs w:val="16"/>
              </w:rPr>
              <w:t xml:space="preserve">Developed a guidance document for conducting national burden of disease </w:t>
            </w:r>
            <w:r w:rsidR="00363F79" w:rsidRPr="002644B7">
              <w:rPr>
                <w:sz w:val="16"/>
                <w:szCs w:val="16"/>
              </w:rPr>
              <w:t xml:space="preserve">studies.  </w:t>
            </w:r>
          </w:p>
          <w:p w14:paraId="10C5CF14" w14:textId="77777777" w:rsidR="00BB2F92" w:rsidRPr="002644B7" w:rsidRDefault="00F50BC0" w:rsidP="00224BC2">
            <w:pPr>
              <w:numPr>
                <w:ilvl w:val="0"/>
                <w:numId w:val="22"/>
              </w:numPr>
              <w:ind w:left="150" w:hanging="180"/>
              <w:rPr>
                <w:sz w:val="16"/>
                <w:szCs w:val="16"/>
              </w:rPr>
            </w:pPr>
            <w:r w:rsidRPr="002644B7">
              <w:rPr>
                <w:sz w:val="16"/>
                <w:szCs w:val="16"/>
              </w:rPr>
              <w:t xml:space="preserve">Easy-to-use </w:t>
            </w:r>
            <w:r w:rsidR="00902B21" w:rsidRPr="002644B7">
              <w:rPr>
                <w:sz w:val="16"/>
                <w:szCs w:val="16"/>
              </w:rPr>
              <w:t>applications</w:t>
            </w:r>
            <w:r w:rsidRPr="002644B7">
              <w:rPr>
                <w:sz w:val="16"/>
                <w:szCs w:val="16"/>
              </w:rPr>
              <w:t xml:space="preserve"> were developed </w:t>
            </w:r>
            <w:r w:rsidR="00767B9C" w:rsidRPr="002644B7">
              <w:rPr>
                <w:sz w:val="16"/>
                <w:szCs w:val="16"/>
              </w:rPr>
              <w:t>for</w:t>
            </w:r>
            <w:r w:rsidRPr="002644B7">
              <w:rPr>
                <w:sz w:val="16"/>
                <w:szCs w:val="16"/>
              </w:rPr>
              <w:t xml:space="preserve"> regional </w:t>
            </w:r>
            <w:r w:rsidR="00767B9C" w:rsidRPr="002644B7">
              <w:rPr>
                <w:sz w:val="16"/>
                <w:szCs w:val="16"/>
              </w:rPr>
              <w:t>epidemiologist</w:t>
            </w:r>
            <w:r w:rsidR="00AE2CC1" w:rsidRPr="002644B7">
              <w:rPr>
                <w:sz w:val="16"/>
                <w:szCs w:val="16"/>
              </w:rPr>
              <w:t>s</w:t>
            </w:r>
            <w:r w:rsidR="00767B9C" w:rsidRPr="002644B7">
              <w:rPr>
                <w:sz w:val="16"/>
                <w:szCs w:val="16"/>
              </w:rPr>
              <w:t xml:space="preserve"> to</w:t>
            </w:r>
            <w:r w:rsidRPr="002644B7">
              <w:rPr>
                <w:sz w:val="16"/>
                <w:szCs w:val="16"/>
              </w:rPr>
              <w:t xml:space="preserve"> </w:t>
            </w:r>
            <w:r w:rsidR="007C6259" w:rsidRPr="002644B7">
              <w:rPr>
                <w:sz w:val="16"/>
                <w:szCs w:val="16"/>
              </w:rPr>
              <w:t>update burden of disease estimates in the future.</w:t>
            </w:r>
          </w:p>
          <w:p w14:paraId="61E4853E" w14:textId="18A946D9" w:rsidR="004C382E" w:rsidRPr="002644B7" w:rsidRDefault="00341572" w:rsidP="00224BC2">
            <w:pPr>
              <w:numPr>
                <w:ilvl w:val="0"/>
                <w:numId w:val="22"/>
              </w:numPr>
              <w:ind w:left="150" w:hanging="180"/>
              <w:rPr>
                <w:sz w:val="16"/>
                <w:szCs w:val="16"/>
              </w:rPr>
            </w:pPr>
            <w:r w:rsidRPr="002644B7">
              <w:rPr>
                <w:sz w:val="16"/>
                <w:szCs w:val="16"/>
              </w:rPr>
              <w:t>The Essential Health Insurance Plan of Peru will undergo review as decision makers adapt the plan to meet regional trends reflective of the results found in the subnational burden of disease study.</w:t>
            </w:r>
          </w:p>
        </w:tc>
      </w:tr>
    </w:tbl>
    <w:p w14:paraId="019AEC2E" w14:textId="60BEB002" w:rsidR="00FB49FC" w:rsidRDefault="00862FDA" w:rsidP="007036EB">
      <w:pPr>
        <w:spacing w:line="240" w:lineRule="auto"/>
        <w:rPr>
          <w:color w:val="404040" w:themeColor="text1" w:themeTint="BF"/>
          <w:sz w:val="18"/>
          <w:szCs w:val="18"/>
        </w:rPr>
      </w:pPr>
      <w:r w:rsidRPr="00883827">
        <w:rPr>
          <w:b/>
          <w:bCs/>
          <w:noProof/>
          <w:color w:val="0093CB"/>
          <w:sz w:val="16"/>
          <w:szCs w:val="16"/>
        </w:rPr>
        <w:drawing>
          <wp:anchor distT="0" distB="0" distL="114300" distR="114300" simplePos="0" relativeHeight="251657215" behindDoc="0" locked="0" layoutInCell="1" allowOverlap="1" wp14:anchorId="46BA119C" wp14:editId="58ADE98C">
            <wp:simplePos x="0" y="0"/>
            <wp:positionH relativeFrom="column">
              <wp:posOffset>-333012</wp:posOffset>
            </wp:positionH>
            <wp:positionV relativeFrom="paragraph">
              <wp:posOffset>1807845</wp:posOffset>
            </wp:positionV>
            <wp:extent cx="1169377" cy="1169377"/>
            <wp:effectExtent l="0" t="0" r="0" b="0"/>
            <wp:wrapNone/>
            <wp:docPr id="8" name="Graphic 8" descr="Open quotation 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quotation mark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69377" cy="1169377"/>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41" w:rightFromText="141" w:vertAnchor="text" w:tblpY="1"/>
        <w:tblOverlap w:val="never"/>
        <w:tblW w:w="9504" w:type="dxa"/>
        <w:tblCellMar>
          <w:top w:w="115" w:type="dxa"/>
          <w:bottom w:w="58" w:type="dxa"/>
        </w:tblCellMar>
        <w:tblLook w:val="04A0" w:firstRow="1" w:lastRow="0" w:firstColumn="1" w:lastColumn="0" w:noHBand="0" w:noVBand="1"/>
      </w:tblPr>
      <w:tblGrid>
        <w:gridCol w:w="4752"/>
        <w:gridCol w:w="4752"/>
      </w:tblGrid>
      <w:tr w:rsidR="00FB49FC" w:rsidRPr="002644B7" w14:paraId="11CD8481" w14:textId="77777777" w:rsidTr="00224BC2">
        <w:trPr>
          <w:trHeight w:val="144"/>
        </w:trPr>
        <w:tc>
          <w:tcPr>
            <w:tcW w:w="9504" w:type="dxa"/>
            <w:gridSpan w:val="2"/>
            <w:tcBorders>
              <w:top w:val="single" w:sz="4" w:space="0" w:color="001689" w:themeColor="accent5"/>
              <w:left w:val="single" w:sz="4" w:space="0" w:color="001689" w:themeColor="accent5"/>
              <w:bottom w:val="single" w:sz="4" w:space="0" w:color="001689" w:themeColor="accent5"/>
              <w:right w:val="single" w:sz="4" w:space="0" w:color="001689" w:themeColor="accent5"/>
            </w:tcBorders>
            <w:shd w:val="clear" w:color="auto" w:fill="E6E9F4"/>
          </w:tcPr>
          <w:p w14:paraId="28384576" w14:textId="62CDFA98" w:rsidR="00FB49FC" w:rsidRPr="002644B7" w:rsidRDefault="00FB49FC" w:rsidP="00224BC2">
            <w:pPr>
              <w:spacing w:line="240" w:lineRule="auto"/>
              <w:jc w:val="left"/>
              <w:rPr>
                <w:b/>
                <w:bCs/>
                <w:color w:val="001689" w:themeColor="accent5"/>
                <w:sz w:val="16"/>
                <w:szCs w:val="16"/>
              </w:rPr>
            </w:pPr>
            <w:r w:rsidRPr="002644B7">
              <w:rPr>
                <w:b/>
                <w:bCs/>
                <w:color w:val="001689" w:themeColor="accent5"/>
                <w:sz w:val="16"/>
                <w:szCs w:val="16"/>
              </w:rPr>
              <w:t>Project Outputs</w:t>
            </w:r>
          </w:p>
        </w:tc>
      </w:tr>
      <w:tr w:rsidR="00C346B1" w:rsidRPr="002644B7" w14:paraId="1758890B" w14:textId="77777777" w:rsidTr="00224BC2">
        <w:trPr>
          <w:trHeight w:val="193"/>
        </w:trPr>
        <w:tc>
          <w:tcPr>
            <w:tcW w:w="4752"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tcPr>
          <w:p w14:paraId="1D83CFF5" w14:textId="322595DC" w:rsidR="00C346B1" w:rsidRPr="002644B7" w:rsidRDefault="00476629" w:rsidP="00224BC2">
            <w:pPr>
              <w:numPr>
                <w:ilvl w:val="0"/>
                <w:numId w:val="22"/>
              </w:numPr>
              <w:spacing w:line="240" w:lineRule="auto"/>
              <w:ind w:left="150" w:hanging="165"/>
              <w:jc w:val="left"/>
              <w:rPr>
                <w:sz w:val="16"/>
                <w:szCs w:val="16"/>
              </w:rPr>
            </w:pPr>
            <w:hyperlink r:id="rId12" w:history="1">
              <w:r w:rsidR="00C346B1" w:rsidRPr="00415998">
                <w:rPr>
                  <w:rStyle w:val="Hyperlink"/>
                  <w:sz w:val="16"/>
                  <w:szCs w:val="16"/>
                </w:rPr>
                <w:t>Guidance Document</w:t>
              </w:r>
            </w:hyperlink>
            <w:r w:rsidR="00C346B1" w:rsidRPr="002644B7">
              <w:rPr>
                <w:sz w:val="16"/>
                <w:szCs w:val="16"/>
              </w:rPr>
              <w:t xml:space="preserve"> for National Burden of Disease Analyses</w:t>
            </w:r>
          </w:p>
        </w:tc>
        <w:tc>
          <w:tcPr>
            <w:tcW w:w="4752" w:type="dxa"/>
            <w:tcBorders>
              <w:top w:val="single" w:sz="4" w:space="0" w:color="001689" w:themeColor="accent5"/>
              <w:left w:val="single" w:sz="4" w:space="0" w:color="001689" w:themeColor="accent5"/>
              <w:bottom w:val="single" w:sz="4" w:space="0" w:color="001689" w:themeColor="accent5"/>
              <w:right w:val="single" w:sz="4" w:space="0" w:color="001689" w:themeColor="accent5"/>
            </w:tcBorders>
          </w:tcPr>
          <w:p w14:paraId="5618FAC0" w14:textId="0B1DE7D0" w:rsidR="00C346B1" w:rsidRPr="002644B7" w:rsidRDefault="00476629" w:rsidP="00224BC2">
            <w:pPr>
              <w:numPr>
                <w:ilvl w:val="0"/>
                <w:numId w:val="22"/>
              </w:numPr>
              <w:spacing w:line="240" w:lineRule="auto"/>
              <w:ind w:left="150" w:hanging="165"/>
              <w:jc w:val="left"/>
              <w:rPr>
                <w:sz w:val="16"/>
                <w:szCs w:val="16"/>
              </w:rPr>
            </w:pPr>
            <w:hyperlink r:id="rId13" w:history="1">
              <w:r w:rsidR="00C346B1" w:rsidRPr="002644B7">
                <w:rPr>
                  <w:rStyle w:val="Hyperlink"/>
                  <w:sz w:val="16"/>
                  <w:szCs w:val="16"/>
                </w:rPr>
                <w:t>Subnational Burden of Disease Studies</w:t>
              </w:r>
            </w:hyperlink>
          </w:p>
        </w:tc>
      </w:tr>
    </w:tbl>
    <w:p w14:paraId="051F8570" w14:textId="5CE9BC93" w:rsidR="00FB49FC" w:rsidRDefault="00DD6E8A" w:rsidP="006A4F36">
      <w:pPr>
        <w:rPr>
          <w:color w:val="404040" w:themeColor="text1" w:themeTint="BF"/>
          <w:sz w:val="18"/>
          <w:szCs w:val="18"/>
        </w:rPr>
      </w:pPr>
      <w:r>
        <w:rPr>
          <w:noProof/>
          <w:sz w:val="16"/>
          <w:szCs w:val="16"/>
        </w:rPr>
        <w:drawing>
          <wp:anchor distT="0" distB="0" distL="114300" distR="114300" simplePos="0" relativeHeight="251658240" behindDoc="0" locked="0" layoutInCell="1" allowOverlap="1" wp14:anchorId="51B7BC36" wp14:editId="1540F51F">
            <wp:simplePos x="0" y="0"/>
            <wp:positionH relativeFrom="margin">
              <wp:posOffset>2505710</wp:posOffset>
            </wp:positionH>
            <wp:positionV relativeFrom="paragraph">
              <wp:posOffset>586740</wp:posOffset>
            </wp:positionV>
            <wp:extent cx="1179830" cy="1660525"/>
            <wp:effectExtent l="19050" t="19050" r="20320" b="15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9830" cy="1660525"/>
                    </a:xfrm>
                    <a:prstGeom prst="rect">
                      <a:avLst/>
                    </a:prstGeom>
                    <a:noFill/>
                    <a:ln>
                      <a:solidFill>
                        <a:schemeClr val="accent5"/>
                      </a:solidFill>
                    </a:ln>
                  </pic:spPr>
                </pic:pic>
              </a:graphicData>
            </a:graphic>
            <wp14:sizeRelH relativeFrom="margin">
              <wp14:pctWidth>0</wp14:pctWidth>
            </wp14:sizeRelH>
            <wp14:sizeRelV relativeFrom="margin">
              <wp14:pctHeight>0</wp14:pctHeight>
            </wp14:sizeRelV>
          </wp:anchor>
        </w:drawing>
      </w:r>
      <w:r w:rsidR="00224BC2" w:rsidRPr="008B7860">
        <w:rPr>
          <w:noProof/>
          <w:color w:val="404040" w:themeColor="text1" w:themeTint="BF"/>
          <w:sz w:val="18"/>
          <w:szCs w:val="18"/>
        </w:rPr>
        <w:drawing>
          <wp:anchor distT="0" distB="0" distL="114300" distR="114300" simplePos="0" relativeHeight="251660288" behindDoc="0" locked="0" layoutInCell="1" allowOverlap="1" wp14:anchorId="3BB06774" wp14:editId="4A95495E">
            <wp:simplePos x="0" y="0"/>
            <wp:positionH relativeFrom="column">
              <wp:posOffset>3863779</wp:posOffset>
            </wp:positionH>
            <wp:positionV relativeFrom="paragraph">
              <wp:posOffset>586642</wp:posOffset>
            </wp:positionV>
            <wp:extent cx="2164080" cy="1660525"/>
            <wp:effectExtent l="19050" t="19050" r="26670" b="158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4080" cy="1660525"/>
                    </a:xfrm>
                    <a:prstGeom prst="rect">
                      <a:avLst/>
                    </a:prstGeom>
                    <a:ln>
                      <a:solidFill>
                        <a:schemeClr val="accent5"/>
                      </a:solidFill>
                    </a:ln>
                  </pic:spPr>
                </pic:pic>
              </a:graphicData>
            </a:graphic>
            <wp14:sizeRelH relativeFrom="margin">
              <wp14:pctWidth>0</wp14:pctWidth>
            </wp14:sizeRelH>
            <wp14:sizeRelV relativeFrom="margin">
              <wp14:pctHeight>0</wp14:pctHeight>
            </wp14:sizeRelV>
          </wp:anchor>
        </w:drawing>
      </w:r>
    </w:p>
    <w:p w14:paraId="5F21B7A8" w14:textId="0DF42886" w:rsidR="0081293D" w:rsidRDefault="00180DC1" w:rsidP="006A4F36">
      <w:pPr>
        <w:rPr>
          <w:b/>
          <w:bCs/>
          <w:color w:val="3B3838" w:themeColor="background2" w:themeShade="40"/>
          <w:sz w:val="16"/>
          <w:szCs w:val="16"/>
        </w:rPr>
      </w:pPr>
      <w:r w:rsidRPr="00D462BF">
        <w:rPr>
          <w:b/>
          <w:bCs/>
          <w:noProof/>
          <w:color w:val="3B3838" w:themeColor="background2" w:themeShade="40"/>
          <w:sz w:val="16"/>
          <w:szCs w:val="16"/>
        </w:rPr>
        <mc:AlternateContent>
          <mc:Choice Requires="wps">
            <w:drawing>
              <wp:anchor distT="45720" distB="45720" distL="114300" distR="114300" simplePos="0" relativeHeight="251669504" behindDoc="0" locked="0" layoutInCell="1" allowOverlap="1" wp14:anchorId="3D678AE0" wp14:editId="088C0C3D">
                <wp:simplePos x="0" y="0"/>
                <wp:positionH relativeFrom="margin">
                  <wp:align>left</wp:align>
                </wp:positionH>
                <wp:positionV relativeFrom="paragraph">
                  <wp:posOffset>2540</wp:posOffset>
                </wp:positionV>
                <wp:extent cx="2432685" cy="2075688"/>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075688"/>
                        </a:xfrm>
                        <a:prstGeom prst="rect">
                          <a:avLst/>
                        </a:prstGeom>
                        <a:noFill/>
                        <a:ln w="9525">
                          <a:noFill/>
                          <a:miter lim="800000"/>
                          <a:headEnd/>
                          <a:tailEnd/>
                        </a:ln>
                      </wps:spPr>
                      <wps:txbx>
                        <w:txbxContent>
                          <w:p w14:paraId="2CE82BB9" w14:textId="6BD7B14F" w:rsidR="00D462BF" w:rsidRDefault="00D462BF" w:rsidP="00883827">
                            <w:pPr>
                              <w:pStyle w:val="Heading4"/>
                              <w:jc w:val="left"/>
                              <w:rPr>
                                <w:rFonts w:ascii="Helvetica" w:hAnsi="Helvetica" w:cs="Helvetica"/>
                                <w:i/>
                                <w:iCs/>
                                <w:sz w:val="20"/>
                                <w:szCs w:val="20"/>
                              </w:rPr>
                            </w:pPr>
                            <w:r w:rsidRPr="00DD6E8A">
                              <w:rPr>
                                <w:rFonts w:ascii="Helvetica" w:hAnsi="Helvetica" w:cs="Helvetica"/>
                                <w:i/>
                                <w:iCs/>
                                <w:sz w:val="20"/>
                                <w:szCs w:val="20"/>
                              </w:rPr>
                              <w:t>This research seeks to identify priorities</w:t>
                            </w:r>
                            <w:r w:rsidR="00862FDA" w:rsidRPr="00DD6E8A">
                              <w:rPr>
                                <w:rFonts w:ascii="Helvetica" w:hAnsi="Helvetica" w:cs="Helvetica"/>
                                <w:i/>
                                <w:iCs/>
                                <w:sz w:val="20"/>
                                <w:szCs w:val="20"/>
                              </w:rPr>
                              <w:t xml:space="preserve"> </w:t>
                            </w:r>
                            <w:r w:rsidRPr="00DD6E8A">
                              <w:rPr>
                                <w:rFonts w:ascii="Helvetica" w:hAnsi="Helvetica" w:cs="Helvetica"/>
                                <w:i/>
                                <w:iCs/>
                                <w:sz w:val="20"/>
                                <w:szCs w:val="20"/>
                              </w:rPr>
                              <w:t xml:space="preserve">for both </w:t>
                            </w:r>
                            <w:r w:rsidRPr="00DD6E8A">
                              <w:rPr>
                                <w:rFonts w:ascii="Helvetica" w:hAnsi="Helvetica" w:cs="Helvetica"/>
                                <w:i/>
                                <w:iCs/>
                                <w:color w:val="0093CB" w:themeColor="accent1"/>
                                <w:sz w:val="20"/>
                                <w:szCs w:val="20"/>
                              </w:rPr>
                              <w:t>health intervention and prevention</w:t>
                            </w:r>
                            <w:r w:rsidR="00B147E9" w:rsidRPr="00DD6E8A">
                              <w:rPr>
                                <w:rFonts w:ascii="Helvetica" w:hAnsi="Helvetica" w:cs="Helvetica"/>
                                <w:i/>
                                <w:iCs/>
                                <w:color w:val="0093CB" w:themeColor="accent1"/>
                                <w:sz w:val="20"/>
                                <w:szCs w:val="20"/>
                              </w:rPr>
                              <w:t>…</w:t>
                            </w:r>
                            <w:r w:rsidR="00883827">
                              <w:rPr>
                                <w:rFonts w:ascii="Helvetica" w:hAnsi="Helvetica" w:cs="Helvetica"/>
                                <w:i/>
                                <w:iCs/>
                                <w:sz w:val="20"/>
                                <w:szCs w:val="20"/>
                              </w:rPr>
                              <w:t xml:space="preserve"> </w:t>
                            </w:r>
                            <w:r w:rsidR="00B147E9" w:rsidRPr="00DD6E8A">
                              <w:rPr>
                                <w:rFonts w:ascii="Helvetica" w:hAnsi="Helvetica" w:cs="Helvetica"/>
                                <w:i/>
                                <w:iCs/>
                                <w:sz w:val="20"/>
                                <w:szCs w:val="20"/>
                              </w:rPr>
                              <w:t xml:space="preserve">serving </w:t>
                            </w:r>
                            <w:r w:rsidR="000E4063" w:rsidRPr="00DD6E8A">
                              <w:rPr>
                                <w:rFonts w:ascii="Helvetica" w:hAnsi="Helvetica" w:cs="Helvetica"/>
                                <w:i/>
                                <w:iCs/>
                                <w:sz w:val="20"/>
                                <w:szCs w:val="20"/>
                              </w:rPr>
                              <w:t xml:space="preserve">as an </w:t>
                            </w:r>
                            <w:r w:rsidR="00883827" w:rsidRPr="00DD6E8A">
                              <w:rPr>
                                <w:rFonts w:ascii="Helvetica" w:hAnsi="Helvetica" w:cs="Helvetica"/>
                                <w:i/>
                                <w:iCs/>
                                <w:sz w:val="20"/>
                                <w:szCs w:val="20"/>
                              </w:rPr>
                              <w:t xml:space="preserve">important </w:t>
                            </w:r>
                            <w:r w:rsidRPr="00DD6E8A">
                              <w:rPr>
                                <w:rFonts w:ascii="Helvetica" w:hAnsi="Helvetica" w:cs="Helvetica"/>
                                <w:i/>
                                <w:iCs/>
                                <w:sz w:val="20"/>
                                <w:szCs w:val="20"/>
                              </w:rPr>
                              <w:t xml:space="preserve">input </w:t>
                            </w:r>
                            <w:r w:rsidR="00862FDA" w:rsidRPr="00DD6E8A">
                              <w:rPr>
                                <w:rFonts w:ascii="Helvetica" w:hAnsi="Helvetica" w:cs="Helvetica"/>
                                <w:i/>
                                <w:iCs/>
                                <w:sz w:val="20"/>
                                <w:szCs w:val="20"/>
                              </w:rPr>
                              <w:t>f</w:t>
                            </w:r>
                            <w:r w:rsidRPr="00DD6E8A">
                              <w:rPr>
                                <w:rFonts w:ascii="Helvetica" w:hAnsi="Helvetica" w:cs="Helvetica"/>
                                <w:i/>
                                <w:iCs/>
                                <w:sz w:val="20"/>
                                <w:szCs w:val="20"/>
                              </w:rPr>
                              <w:t>or t</w:t>
                            </w:r>
                            <w:r w:rsidR="00862FDA" w:rsidRPr="00DD6E8A">
                              <w:rPr>
                                <w:rFonts w:ascii="Helvetica" w:hAnsi="Helvetica" w:cs="Helvetica"/>
                                <w:i/>
                                <w:iCs/>
                                <w:sz w:val="20"/>
                                <w:szCs w:val="20"/>
                              </w:rPr>
                              <w:t xml:space="preserve">he </w:t>
                            </w:r>
                            <w:r w:rsidRPr="00DD6E8A">
                              <w:rPr>
                                <w:rFonts w:ascii="Helvetica" w:hAnsi="Helvetica" w:cs="Helvetica"/>
                                <w:i/>
                                <w:iCs/>
                                <w:sz w:val="20"/>
                                <w:szCs w:val="20"/>
                              </w:rPr>
                              <w:t>essential health insurance plan</w:t>
                            </w:r>
                            <w:r w:rsidR="00883827">
                              <w:rPr>
                                <w:rFonts w:ascii="Helvetica" w:hAnsi="Helvetica" w:cs="Helvetica"/>
                                <w:i/>
                                <w:iCs/>
                                <w:sz w:val="20"/>
                                <w:szCs w:val="20"/>
                              </w:rPr>
                              <w:t>.</w:t>
                            </w:r>
                          </w:p>
                          <w:p w14:paraId="3266C600" w14:textId="77777777" w:rsidR="00F34103" w:rsidRPr="00883827" w:rsidRDefault="00F34103" w:rsidP="00F34103">
                            <w:pPr>
                              <w:spacing w:before="120" w:line="240" w:lineRule="auto"/>
                            </w:pPr>
                          </w:p>
                          <w:p w14:paraId="13CDA991" w14:textId="4192ADFB" w:rsidR="00862FDA" w:rsidRDefault="00DD6E8A" w:rsidP="00862FDA">
                            <w:pPr>
                              <w:jc w:val="left"/>
                              <w:rPr>
                                <w:rFonts w:ascii="Helvetica" w:hAnsi="Helvetica" w:cs="Helvetica"/>
                                <w:i/>
                                <w:iCs/>
                                <w:color w:val="A6A6A6" w:themeColor="background1" w:themeShade="A6"/>
                                <w:sz w:val="16"/>
                                <w:szCs w:val="16"/>
                              </w:rPr>
                            </w:pPr>
                            <w:r w:rsidRPr="00DD6E8A">
                              <w:rPr>
                                <w:rFonts w:ascii="Helvetica" w:hAnsi="Helvetica" w:cs="Helvetica"/>
                                <w:b/>
                                <w:bCs/>
                                <w:i/>
                                <w:iCs/>
                                <w:color w:val="A6A6A6" w:themeColor="background1" w:themeShade="A6"/>
                                <w:sz w:val="16"/>
                                <w:szCs w:val="16"/>
                              </w:rPr>
                              <w:t xml:space="preserve"> </w:t>
                            </w:r>
                            <w:r w:rsidR="00F34103">
                              <w:rPr>
                                <w:rFonts w:ascii="Helvetica" w:hAnsi="Helvetica" w:cs="Helvetica"/>
                                <w:b/>
                                <w:bCs/>
                                <w:i/>
                                <w:iCs/>
                                <w:color w:val="A6A6A6" w:themeColor="background1" w:themeShade="A6"/>
                                <w:sz w:val="16"/>
                                <w:szCs w:val="16"/>
                              </w:rPr>
                              <w:t>-</w:t>
                            </w:r>
                            <w:r>
                              <w:rPr>
                                <w:rFonts w:ascii="Helvetica" w:hAnsi="Helvetica" w:cs="Helvetica"/>
                                <w:i/>
                                <w:iCs/>
                                <w:color w:val="A6A6A6" w:themeColor="background1" w:themeShade="A6"/>
                                <w:sz w:val="16"/>
                                <w:szCs w:val="16"/>
                              </w:rPr>
                              <w:t xml:space="preserve"> </w:t>
                            </w:r>
                            <w:r w:rsidR="004A2520" w:rsidRPr="00862FDA">
                              <w:rPr>
                                <w:rFonts w:ascii="Helvetica" w:hAnsi="Helvetica" w:cs="Helvetica"/>
                                <w:i/>
                                <w:iCs/>
                                <w:color w:val="808080" w:themeColor="background1" w:themeShade="80"/>
                                <w:sz w:val="16"/>
                                <w:szCs w:val="16"/>
                              </w:rPr>
                              <w:t>Luis Suárez Ognio</w:t>
                            </w:r>
                            <w:r w:rsidR="00B375D8">
                              <w:rPr>
                                <w:rFonts w:ascii="Helvetica" w:hAnsi="Helvetica" w:cs="Helvetica"/>
                                <w:i/>
                                <w:iCs/>
                                <w:color w:val="808080" w:themeColor="background1" w:themeShade="80"/>
                                <w:sz w:val="16"/>
                                <w:szCs w:val="16"/>
                              </w:rPr>
                              <w:t>, MD</w:t>
                            </w:r>
                          </w:p>
                          <w:p w14:paraId="6FFE9DDF" w14:textId="46220432" w:rsidR="00B147E9" w:rsidRDefault="004A2520" w:rsidP="00862FDA">
                            <w:pPr>
                              <w:jc w:val="left"/>
                              <w:rPr>
                                <w:rFonts w:ascii="Helvetica" w:hAnsi="Helvetica" w:cs="Helvetica"/>
                                <w:i/>
                                <w:iCs/>
                                <w:color w:val="A6A6A6" w:themeColor="background1" w:themeShade="A6"/>
                                <w:sz w:val="16"/>
                                <w:szCs w:val="16"/>
                              </w:rPr>
                            </w:pPr>
                            <w:r w:rsidRPr="00862FDA">
                              <w:rPr>
                                <w:rFonts w:ascii="Helvetica" w:hAnsi="Helvetica" w:cs="Helvetica"/>
                                <w:i/>
                                <w:iCs/>
                                <w:color w:val="A6A6A6" w:themeColor="background1" w:themeShade="A6"/>
                                <w:sz w:val="16"/>
                                <w:szCs w:val="16"/>
                              </w:rPr>
                              <w:t xml:space="preserve">Vice Minister of Public Health, Peru </w:t>
                            </w:r>
                          </w:p>
                          <w:p w14:paraId="2207D7FE" w14:textId="025534C9" w:rsidR="00DD6E8A" w:rsidRPr="00862FDA" w:rsidRDefault="00DD6E8A" w:rsidP="00862FDA">
                            <w:pPr>
                              <w:jc w:val="left"/>
                              <w:rPr>
                                <w:rFonts w:ascii="Helvetica" w:hAnsi="Helvetica" w:cs="Helvetica"/>
                                <w:i/>
                                <w:iCs/>
                                <w:color w:val="A6A6A6" w:themeColor="background1" w:themeShade="A6"/>
                                <w:sz w:val="16"/>
                                <w:szCs w:val="16"/>
                              </w:rPr>
                            </w:pPr>
                            <w:r>
                              <w:rPr>
                                <w:rFonts w:ascii="Helvetica" w:hAnsi="Helvetica" w:cs="Helvetica"/>
                                <w:i/>
                                <w:iCs/>
                                <w:color w:val="A6A6A6" w:themeColor="background1" w:themeShade="A6"/>
                                <w:sz w:val="16"/>
                                <w:szCs w:val="16"/>
                              </w:rPr>
                              <w:t>Quoted in</w:t>
                            </w:r>
                            <w:r w:rsidRPr="00DD6E8A">
                              <w:rPr>
                                <w:rFonts w:ascii="Helvetica" w:hAnsi="Helvetica" w:cs="Helvetica"/>
                                <w:i/>
                                <w:iCs/>
                                <w:color w:val="A6A6A6" w:themeColor="background1" w:themeShade="A6"/>
                                <w:sz w:val="16"/>
                                <w:szCs w:val="16"/>
                              </w:rPr>
                              <w:t xml:space="preserve"> </w:t>
                            </w:r>
                            <w:hyperlink r:id="rId16" w:history="1">
                              <w:r w:rsidRPr="00DD6E8A">
                                <w:rPr>
                                  <w:rStyle w:val="Hyperlink"/>
                                  <w:rFonts w:ascii="Helvetica" w:hAnsi="Helvetica" w:cs="Helvetica"/>
                                  <w:i/>
                                  <w:iCs/>
                                  <w:color w:val="A6A6A6" w:themeColor="background1" w:themeShade="A6"/>
                                  <w:sz w:val="16"/>
                                  <w:szCs w:val="16"/>
                                </w:rPr>
                                <w:t>Ministry of Health Press Release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78AE0" id="_x0000_t202" coordsize="21600,21600" o:spt="202" path="m,l,21600r21600,l21600,xe">
                <v:stroke joinstyle="miter"/>
                <v:path gradientshapeok="t" o:connecttype="rect"/>
              </v:shapetype>
              <v:shape id="Text Box 2" o:spid="_x0000_s1026" type="#_x0000_t202" style="position:absolute;left:0;text-align:left;margin-left:0;margin-top:.2pt;width:191.55pt;height:163.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OpDQIAAPU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" filled="f" stroked="f">
                <v:textbox>
                  <w:txbxContent>
                    <w:p w14:paraId="2CE82BB9" w14:textId="6BD7B14F" w:rsidR="00D462BF" w:rsidRDefault="00D462BF" w:rsidP="00883827">
                      <w:pPr>
                        <w:pStyle w:val="Heading4"/>
                        <w:jc w:val="left"/>
                        <w:rPr>
                          <w:rFonts w:ascii="Helvetica" w:hAnsi="Helvetica" w:cs="Helvetica"/>
                          <w:i/>
                          <w:iCs/>
                          <w:sz w:val="20"/>
                          <w:szCs w:val="20"/>
                        </w:rPr>
                      </w:pPr>
                      <w:r w:rsidRPr="00DD6E8A">
                        <w:rPr>
                          <w:rFonts w:ascii="Helvetica" w:hAnsi="Helvetica" w:cs="Helvetica"/>
                          <w:i/>
                          <w:iCs/>
                          <w:sz w:val="20"/>
                          <w:szCs w:val="20"/>
                        </w:rPr>
                        <w:t>This research seeks to identify priorities</w:t>
                      </w:r>
                      <w:r w:rsidR="00862FDA" w:rsidRPr="00DD6E8A">
                        <w:rPr>
                          <w:rFonts w:ascii="Helvetica" w:hAnsi="Helvetica" w:cs="Helvetica"/>
                          <w:i/>
                          <w:iCs/>
                          <w:sz w:val="20"/>
                          <w:szCs w:val="20"/>
                        </w:rPr>
                        <w:t xml:space="preserve"> </w:t>
                      </w:r>
                      <w:r w:rsidRPr="00DD6E8A">
                        <w:rPr>
                          <w:rFonts w:ascii="Helvetica" w:hAnsi="Helvetica" w:cs="Helvetica"/>
                          <w:i/>
                          <w:iCs/>
                          <w:sz w:val="20"/>
                          <w:szCs w:val="20"/>
                        </w:rPr>
                        <w:t xml:space="preserve">for both </w:t>
                      </w:r>
                      <w:r w:rsidRPr="00DD6E8A">
                        <w:rPr>
                          <w:rFonts w:ascii="Helvetica" w:hAnsi="Helvetica" w:cs="Helvetica"/>
                          <w:i/>
                          <w:iCs/>
                          <w:color w:val="0093CB" w:themeColor="accent1"/>
                          <w:sz w:val="20"/>
                          <w:szCs w:val="20"/>
                        </w:rPr>
                        <w:t>health intervention and prevention</w:t>
                      </w:r>
                      <w:r w:rsidR="00B147E9" w:rsidRPr="00DD6E8A">
                        <w:rPr>
                          <w:rFonts w:ascii="Helvetica" w:hAnsi="Helvetica" w:cs="Helvetica"/>
                          <w:i/>
                          <w:iCs/>
                          <w:color w:val="0093CB" w:themeColor="accent1"/>
                          <w:sz w:val="20"/>
                          <w:szCs w:val="20"/>
                        </w:rPr>
                        <w:t>…</w:t>
                      </w:r>
                      <w:r w:rsidR="00883827">
                        <w:rPr>
                          <w:rFonts w:ascii="Helvetica" w:hAnsi="Helvetica" w:cs="Helvetica"/>
                          <w:i/>
                          <w:iCs/>
                          <w:sz w:val="20"/>
                          <w:szCs w:val="20"/>
                        </w:rPr>
                        <w:t xml:space="preserve"> </w:t>
                      </w:r>
                      <w:r w:rsidR="00B147E9" w:rsidRPr="00DD6E8A">
                        <w:rPr>
                          <w:rFonts w:ascii="Helvetica" w:hAnsi="Helvetica" w:cs="Helvetica"/>
                          <w:i/>
                          <w:iCs/>
                          <w:sz w:val="20"/>
                          <w:szCs w:val="20"/>
                        </w:rPr>
                        <w:t xml:space="preserve">serving </w:t>
                      </w:r>
                      <w:r w:rsidR="000E4063" w:rsidRPr="00DD6E8A">
                        <w:rPr>
                          <w:rFonts w:ascii="Helvetica" w:hAnsi="Helvetica" w:cs="Helvetica"/>
                          <w:i/>
                          <w:iCs/>
                          <w:sz w:val="20"/>
                          <w:szCs w:val="20"/>
                        </w:rPr>
                        <w:t xml:space="preserve">as an </w:t>
                      </w:r>
                      <w:r w:rsidR="00883827" w:rsidRPr="00DD6E8A">
                        <w:rPr>
                          <w:rFonts w:ascii="Helvetica" w:hAnsi="Helvetica" w:cs="Helvetica"/>
                          <w:i/>
                          <w:iCs/>
                          <w:sz w:val="20"/>
                          <w:szCs w:val="20"/>
                        </w:rPr>
                        <w:t xml:space="preserve">important </w:t>
                      </w:r>
                      <w:r w:rsidRPr="00DD6E8A">
                        <w:rPr>
                          <w:rFonts w:ascii="Helvetica" w:hAnsi="Helvetica" w:cs="Helvetica"/>
                          <w:i/>
                          <w:iCs/>
                          <w:sz w:val="20"/>
                          <w:szCs w:val="20"/>
                        </w:rPr>
                        <w:t xml:space="preserve">input </w:t>
                      </w:r>
                      <w:r w:rsidR="00862FDA" w:rsidRPr="00DD6E8A">
                        <w:rPr>
                          <w:rFonts w:ascii="Helvetica" w:hAnsi="Helvetica" w:cs="Helvetica"/>
                          <w:i/>
                          <w:iCs/>
                          <w:sz w:val="20"/>
                          <w:szCs w:val="20"/>
                        </w:rPr>
                        <w:t>f</w:t>
                      </w:r>
                      <w:r w:rsidRPr="00DD6E8A">
                        <w:rPr>
                          <w:rFonts w:ascii="Helvetica" w:hAnsi="Helvetica" w:cs="Helvetica"/>
                          <w:i/>
                          <w:iCs/>
                          <w:sz w:val="20"/>
                          <w:szCs w:val="20"/>
                        </w:rPr>
                        <w:t>or t</w:t>
                      </w:r>
                      <w:r w:rsidR="00862FDA" w:rsidRPr="00DD6E8A">
                        <w:rPr>
                          <w:rFonts w:ascii="Helvetica" w:hAnsi="Helvetica" w:cs="Helvetica"/>
                          <w:i/>
                          <w:iCs/>
                          <w:sz w:val="20"/>
                          <w:szCs w:val="20"/>
                        </w:rPr>
                        <w:t xml:space="preserve">he </w:t>
                      </w:r>
                      <w:r w:rsidRPr="00DD6E8A">
                        <w:rPr>
                          <w:rFonts w:ascii="Helvetica" w:hAnsi="Helvetica" w:cs="Helvetica"/>
                          <w:i/>
                          <w:iCs/>
                          <w:sz w:val="20"/>
                          <w:szCs w:val="20"/>
                        </w:rPr>
                        <w:t>essential health insurance plan</w:t>
                      </w:r>
                      <w:r w:rsidR="00883827">
                        <w:rPr>
                          <w:rFonts w:ascii="Helvetica" w:hAnsi="Helvetica" w:cs="Helvetica"/>
                          <w:i/>
                          <w:iCs/>
                          <w:sz w:val="20"/>
                          <w:szCs w:val="20"/>
                        </w:rPr>
                        <w:t>.</w:t>
                      </w:r>
                    </w:p>
                    <w:p w14:paraId="3266C600" w14:textId="77777777" w:rsidR="00F34103" w:rsidRPr="00883827" w:rsidRDefault="00F34103" w:rsidP="00F34103">
                      <w:pPr>
                        <w:spacing w:before="120" w:line="240" w:lineRule="auto"/>
                      </w:pPr>
                    </w:p>
                    <w:p w14:paraId="13CDA991" w14:textId="4192ADFB" w:rsidR="00862FDA" w:rsidRDefault="00DD6E8A" w:rsidP="00862FDA">
                      <w:pPr>
                        <w:jc w:val="left"/>
                        <w:rPr>
                          <w:rFonts w:ascii="Helvetica" w:hAnsi="Helvetica" w:cs="Helvetica"/>
                          <w:i/>
                          <w:iCs/>
                          <w:color w:val="A6A6A6" w:themeColor="background1" w:themeShade="A6"/>
                          <w:sz w:val="16"/>
                          <w:szCs w:val="16"/>
                        </w:rPr>
                      </w:pPr>
                      <w:r w:rsidRPr="00DD6E8A">
                        <w:rPr>
                          <w:rFonts w:ascii="Helvetica" w:hAnsi="Helvetica" w:cs="Helvetica"/>
                          <w:b/>
                          <w:bCs/>
                          <w:i/>
                          <w:iCs/>
                          <w:color w:val="A6A6A6" w:themeColor="background1" w:themeShade="A6"/>
                          <w:sz w:val="16"/>
                          <w:szCs w:val="16"/>
                        </w:rPr>
                        <w:t xml:space="preserve"> </w:t>
                      </w:r>
                      <w:r w:rsidR="00F34103">
                        <w:rPr>
                          <w:rFonts w:ascii="Helvetica" w:hAnsi="Helvetica" w:cs="Helvetica"/>
                          <w:b/>
                          <w:bCs/>
                          <w:i/>
                          <w:iCs/>
                          <w:color w:val="A6A6A6" w:themeColor="background1" w:themeShade="A6"/>
                          <w:sz w:val="16"/>
                          <w:szCs w:val="16"/>
                        </w:rPr>
                        <w:t>-</w:t>
                      </w:r>
                      <w:r>
                        <w:rPr>
                          <w:rFonts w:ascii="Helvetica" w:hAnsi="Helvetica" w:cs="Helvetica"/>
                          <w:i/>
                          <w:iCs/>
                          <w:color w:val="A6A6A6" w:themeColor="background1" w:themeShade="A6"/>
                          <w:sz w:val="16"/>
                          <w:szCs w:val="16"/>
                        </w:rPr>
                        <w:t xml:space="preserve"> </w:t>
                      </w:r>
                      <w:r w:rsidR="004A2520" w:rsidRPr="00862FDA">
                        <w:rPr>
                          <w:rFonts w:ascii="Helvetica" w:hAnsi="Helvetica" w:cs="Helvetica"/>
                          <w:i/>
                          <w:iCs/>
                          <w:color w:val="808080" w:themeColor="background1" w:themeShade="80"/>
                          <w:sz w:val="16"/>
                          <w:szCs w:val="16"/>
                        </w:rPr>
                        <w:t>Luis Suárez Ognio</w:t>
                      </w:r>
                      <w:r w:rsidR="00B375D8">
                        <w:rPr>
                          <w:rFonts w:ascii="Helvetica" w:hAnsi="Helvetica" w:cs="Helvetica"/>
                          <w:i/>
                          <w:iCs/>
                          <w:color w:val="808080" w:themeColor="background1" w:themeShade="80"/>
                          <w:sz w:val="16"/>
                          <w:szCs w:val="16"/>
                        </w:rPr>
                        <w:t>, MD</w:t>
                      </w:r>
                    </w:p>
                    <w:p w14:paraId="6FFE9DDF" w14:textId="46220432" w:rsidR="00B147E9" w:rsidRDefault="004A2520" w:rsidP="00862FDA">
                      <w:pPr>
                        <w:jc w:val="left"/>
                        <w:rPr>
                          <w:rFonts w:ascii="Helvetica" w:hAnsi="Helvetica" w:cs="Helvetica"/>
                          <w:i/>
                          <w:iCs/>
                          <w:color w:val="A6A6A6" w:themeColor="background1" w:themeShade="A6"/>
                          <w:sz w:val="16"/>
                          <w:szCs w:val="16"/>
                        </w:rPr>
                      </w:pPr>
                      <w:r w:rsidRPr="00862FDA">
                        <w:rPr>
                          <w:rFonts w:ascii="Helvetica" w:hAnsi="Helvetica" w:cs="Helvetica"/>
                          <w:i/>
                          <w:iCs/>
                          <w:color w:val="A6A6A6" w:themeColor="background1" w:themeShade="A6"/>
                          <w:sz w:val="16"/>
                          <w:szCs w:val="16"/>
                        </w:rPr>
                        <w:t xml:space="preserve">Vice Minister of Public Health, Peru </w:t>
                      </w:r>
                    </w:p>
                    <w:p w14:paraId="2207D7FE" w14:textId="025534C9" w:rsidR="00DD6E8A" w:rsidRPr="00862FDA" w:rsidRDefault="00DD6E8A" w:rsidP="00862FDA">
                      <w:pPr>
                        <w:jc w:val="left"/>
                        <w:rPr>
                          <w:rFonts w:ascii="Helvetica" w:hAnsi="Helvetica" w:cs="Helvetica"/>
                          <w:i/>
                          <w:iCs/>
                          <w:color w:val="A6A6A6" w:themeColor="background1" w:themeShade="A6"/>
                          <w:sz w:val="16"/>
                          <w:szCs w:val="16"/>
                        </w:rPr>
                      </w:pPr>
                      <w:r>
                        <w:rPr>
                          <w:rFonts w:ascii="Helvetica" w:hAnsi="Helvetica" w:cs="Helvetica"/>
                          <w:i/>
                          <w:iCs/>
                          <w:color w:val="A6A6A6" w:themeColor="background1" w:themeShade="A6"/>
                          <w:sz w:val="16"/>
                          <w:szCs w:val="16"/>
                        </w:rPr>
                        <w:t>Quoted in</w:t>
                      </w:r>
                      <w:r w:rsidRPr="00DD6E8A">
                        <w:rPr>
                          <w:rFonts w:ascii="Helvetica" w:hAnsi="Helvetica" w:cs="Helvetica"/>
                          <w:i/>
                          <w:iCs/>
                          <w:color w:val="A6A6A6" w:themeColor="background1" w:themeShade="A6"/>
                          <w:sz w:val="16"/>
                          <w:szCs w:val="16"/>
                        </w:rPr>
                        <w:t xml:space="preserve"> </w:t>
                      </w:r>
                      <w:hyperlink r:id="rId17" w:history="1">
                        <w:r w:rsidRPr="00DD6E8A">
                          <w:rPr>
                            <w:rStyle w:val="Hyperlink"/>
                            <w:rFonts w:ascii="Helvetica" w:hAnsi="Helvetica" w:cs="Helvetica"/>
                            <w:i/>
                            <w:iCs/>
                            <w:color w:val="A6A6A6" w:themeColor="background1" w:themeShade="A6"/>
                            <w:sz w:val="16"/>
                            <w:szCs w:val="16"/>
                          </w:rPr>
                          <w:t>Ministry of Health Press Release</w:t>
                        </w:r>
                      </w:hyperlink>
                    </w:p>
                  </w:txbxContent>
                </v:textbox>
                <w10:wrap anchorx="margin"/>
              </v:shape>
            </w:pict>
          </mc:Fallback>
        </mc:AlternateContent>
      </w:r>
    </w:p>
    <w:p w14:paraId="109A6388" w14:textId="39DFD75A" w:rsidR="00795E28" w:rsidRDefault="00795E28" w:rsidP="006A4F36">
      <w:pPr>
        <w:rPr>
          <w:b/>
          <w:bCs/>
          <w:color w:val="3B3838" w:themeColor="background2" w:themeShade="40"/>
          <w:sz w:val="16"/>
          <w:szCs w:val="16"/>
        </w:rPr>
      </w:pPr>
    </w:p>
    <w:p w14:paraId="5A83A10B" w14:textId="5129278F" w:rsidR="0081293D" w:rsidRDefault="0081293D" w:rsidP="006A4F36">
      <w:pPr>
        <w:rPr>
          <w:b/>
          <w:bCs/>
          <w:color w:val="3B3838" w:themeColor="background2" w:themeShade="40"/>
          <w:sz w:val="16"/>
          <w:szCs w:val="16"/>
        </w:rPr>
      </w:pPr>
    </w:p>
    <w:p w14:paraId="3139D12D" w14:textId="1160A67A" w:rsidR="00795E28" w:rsidRDefault="00795E28" w:rsidP="006A4F36">
      <w:pPr>
        <w:rPr>
          <w:b/>
          <w:bCs/>
          <w:color w:val="3B3838" w:themeColor="background2" w:themeShade="40"/>
          <w:sz w:val="16"/>
          <w:szCs w:val="16"/>
        </w:rPr>
      </w:pPr>
    </w:p>
    <w:p w14:paraId="2F392F34" w14:textId="2F42FAEC" w:rsidR="00795E28" w:rsidRDefault="007036EB" w:rsidP="006A4F36">
      <w:pPr>
        <w:rPr>
          <w:b/>
          <w:bCs/>
          <w:color w:val="3B3838" w:themeColor="background2" w:themeShade="40"/>
          <w:sz w:val="16"/>
          <w:szCs w:val="16"/>
        </w:rPr>
      </w:pPr>
      <w:r>
        <w:rPr>
          <w:b/>
          <w:bCs/>
          <w:color w:val="3B3838" w:themeColor="background2" w:themeShade="40"/>
          <w:sz w:val="16"/>
          <w:szCs w:val="16"/>
        </w:rPr>
        <w:tab/>
      </w:r>
      <w:r>
        <w:rPr>
          <w:b/>
          <w:bCs/>
          <w:color w:val="3B3838" w:themeColor="background2" w:themeShade="40"/>
          <w:sz w:val="16"/>
          <w:szCs w:val="16"/>
        </w:rPr>
        <w:tab/>
      </w:r>
      <w:r>
        <w:rPr>
          <w:b/>
          <w:bCs/>
          <w:color w:val="3B3838" w:themeColor="background2" w:themeShade="40"/>
          <w:sz w:val="16"/>
          <w:szCs w:val="16"/>
        </w:rPr>
        <w:tab/>
      </w:r>
      <w:r>
        <w:rPr>
          <w:b/>
          <w:bCs/>
          <w:color w:val="3B3838" w:themeColor="background2" w:themeShade="40"/>
          <w:sz w:val="16"/>
          <w:szCs w:val="16"/>
        </w:rPr>
        <w:tab/>
      </w:r>
      <w:r>
        <w:rPr>
          <w:b/>
          <w:bCs/>
          <w:color w:val="3B3838" w:themeColor="background2" w:themeShade="40"/>
          <w:sz w:val="16"/>
          <w:szCs w:val="16"/>
        </w:rPr>
        <w:tab/>
      </w:r>
    </w:p>
    <w:p w14:paraId="5B381988" w14:textId="3F9A3FAC" w:rsidR="00795E28" w:rsidRDefault="00795E28" w:rsidP="006A4F36">
      <w:pPr>
        <w:rPr>
          <w:b/>
          <w:bCs/>
          <w:color w:val="3B3838" w:themeColor="background2" w:themeShade="40"/>
          <w:sz w:val="16"/>
          <w:szCs w:val="16"/>
        </w:rPr>
      </w:pPr>
    </w:p>
    <w:p w14:paraId="17459D39" w14:textId="51858743" w:rsidR="00795E28" w:rsidRDefault="00795E28" w:rsidP="006A4F36">
      <w:pPr>
        <w:rPr>
          <w:b/>
          <w:bCs/>
          <w:color w:val="3B3838" w:themeColor="background2" w:themeShade="40"/>
          <w:sz w:val="16"/>
          <w:szCs w:val="16"/>
        </w:rPr>
      </w:pPr>
    </w:p>
    <w:p w14:paraId="6814B649" w14:textId="6DC28C28" w:rsidR="00795E28" w:rsidRDefault="00265F7B" w:rsidP="006A4F36">
      <w:pPr>
        <w:rPr>
          <w:b/>
          <w:bCs/>
          <w:color w:val="3B3838" w:themeColor="background2" w:themeShade="40"/>
          <w:sz w:val="16"/>
          <w:szCs w:val="16"/>
        </w:rPr>
      </w:pPr>
      <w:r>
        <w:rPr>
          <w:noProof/>
        </w:rPr>
        <mc:AlternateContent>
          <mc:Choice Requires="wps">
            <w:drawing>
              <wp:anchor distT="0" distB="0" distL="114300" distR="114300" simplePos="0" relativeHeight="251665408" behindDoc="0" locked="0" layoutInCell="1" allowOverlap="1" wp14:anchorId="4CCA2315" wp14:editId="70698B27">
                <wp:simplePos x="0" y="0"/>
                <wp:positionH relativeFrom="column">
                  <wp:posOffset>2486660</wp:posOffset>
                </wp:positionH>
                <wp:positionV relativeFrom="paragraph">
                  <wp:posOffset>428625</wp:posOffset>
                </wp:positionV>
                <wp:extent cx="1247775" cy="635"/>
                <wp:effectExtent l="0" t="0" r="9525" b="3810"/>
                <wp:wrapNone/>
                <wp:docPr id="5" name="Text Box 5"/>
                <wp:cNvGraphicFramePr/>
                <a:graphic xmlns:a="http://schemas.openxmlformats.org/drawingml/2006/main">
                  <a:graphicData uri="http://schemas.microsoft.com/office/word/2010/wordprocessingShape">
                    <wps:wsp>
                      <wps:cNvSpPr txBox="1"/>
                      <wps:spPr>
                        <a:xfrm>
                          <a:off x="0" y="0"/>
                          <a:ext cx="1247775" cy="635"/>
                        </a:xfrm>
                        <a:prstGeom prst="rect">
                          <a:avLst/>
                        </a:prstGeom>
                        <a:solidFill>
                          <a:prstClr val="white"/>
                        </a:solidFill>
                        <a:ln>
                          <a:noFill/>
                        </a:ln>
                      </wps:spPr>
                      <wps:txbx>
                        <w:txbxContent>
                          <w:p w14:paraId="68954172" w14:textId="2C984E0C" w:rsidR="00666E6A" w:rsidRPr="00DD6E8A" w:rsidRDefault="00666E6A" w:rsidP="00666E6A">
                            <w:pPr>
                              <w:pStyle w:val="Caption"/>
                              <w:jc w:val="left"/>
                              <w:rPr>
                                <w:noProof/>
                                <w:color w:val="A6A6A6" w:themeColor="background1" w:themeShade="A6"/>
                                <w:sz w:val="16"/>
                                <w:szCs w:val="16"/>
                              </w:rPr>
                            </w:pPr>
                            <w:r w:rsidRPr="00DD6E8A">
                              <w:rPr>
                                <w:color w:val="A6A6A6" w:themeColor="background1" w:themeShade="A6"/>
                                <w:sz w:val="16"/>
                                <w:szCs w:val="16"/>
                              </w:rPr>
                              <w:t>Guidance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CA2315" id="Text Box 5" o:spid="_x0000_s1027" type="#_x0000_t202" style="position:absolute;left:0;text-align:left;margin-left:195.8pt;margin-top:33.75pt;width:98.2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" stroked="f">
                <v:textbox style="mso-fit-shape-to-text:t" inset="0,0,0,0">
                  <w:txbxContent>
                    <w:p w14:paraId="68954172" w14:textId="2C984E0C" w:rsidR="00666E6A" w:rsidRPr="00DD6E8A" w:rsidRDefault="00666E6A" w:rsidP="00666E6A">
                      <w:pPr>
                        <w:pStyle w:val="Caption"/>
                        <w:jc w:val="left"/>
                        <w:rPr>
                          <w:noProof/>
                          <w:color w:val="A6A6A6" w:themeColor="background1" w:themeShade="A6"/>
                          <w:sz w:val="16"/>
                          <w:szCs w:val="16"/>
                        </w:rPr>
                      </w:pPr>
                      <w:r w:rsidRPr="00DD6E8A">
                        <w:rPr>
                          <w:color w:val="A6A6A6" w:themeColor="background1" w:themeShade="A6"/>
                          <w:sz w:val="16"/>
                          <w:szCs w:val="16"/>
                        </w:rPr>
                        <w:t>Guidance Document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C2A9D9A" wp14:editId="7ECF43D0">
                <wp:simplePos x="0" y="0"/>
                <wp:positionH relativeFrom="column">
                  <wp:posOffset>3867785</wp:posOffset>
                </wp:positionH>
                <wp:positionV relativeFrom="paragraph">
                  <wp:posOffset>428625</wp:posOffset>
                </wp:positionV>
                <wp:extent cx="2228850" cy="635"/>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228850" cy="635"/>
                        </a:xfrm>
                        <a:prstGeom prst="rect">
                          <a:avLst/>
                        </a:prstGeom>
                        <a:solidFill>
                          <a:prstClr val="white"/>
                        </a:solidFill>
                        <a:ln>
                          <a:noFill/>
                        </a:ln>
                      </wps:spPr>
                      <wps:txbx>
                        <w:txbxContent>
                          <w:p w14:paraId="27546045" w14:textId="69F6EB6A" w:rsidR="00666E6A" w:rsidRPr="00DD6E8A" w:rsidRDefault="00666E6A" w:rsidP="00666E6A">
                            <w:pPr>
                              <w:pStyle w:val="Caption"/>
                              <w:rPr>
                                <w:noProof/>
                                <w:color w:val="A6A6A6" w:themeColor="background1" w:themeShade="A6"/>
                                <w:sz w:val="14"/>
                                <w:szCs w:val="14"/>
                              </w:rPr>
                            </w:pPr>
                            <w:r w:rsidRPr="00DD6E8A">
                              <w:rPr>
                                <w:color w:val="A6A6A6" w:themeColor="background1" w:themeShade="A6"/>
                                <w:sz w:val="16"/>
                                <w:szCs w:val="16"/>
                              </w:rPr>
                              <w:t>Subnational Burden of Disease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2A9D9A" id="Text Box 6" o:spid="_x0000_s1028" type="#_x0000_t202" style="position:absolute;left:0;text-align:left;margin-left:304.55pt;margin-top:33.75pt;width:175.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" stroked="f">
                <v:textbox style="mso-fit-shape-to-text:t" inset="0,0,0,0">
                  <w:txbxContent>
                    <w:p w14:paraId="27546045" w14:textId="69F6EB6A" w:rsidR="00666E6A" w:rsidRPr="00DD6E8A" w:rsidRDefault="00666E6A" w:rsidP="00666E6A">
                      <w:pPr>
                        <w:pStyle w:val="Caption"/>
                        <w:rPr>
                          <w:noProof/>
                          <w:color w:val="A6A6A6" w:themeColor="background1" w:themeShade="A6"/>
                          <w:sz w:val="14"/>
                          <w:szCs w:val="14"/>
                        </w:rPr>
                      </w:pPr>
                      <w:r w:rsidRPr="00DD6E8A">
                        <w:rPr>
                          <w:color w:val="A6A6A6" w:themeColor="background1" w:themeShade="A6"/>
                          <w:sz w:val="16"/>
                          <w:szCs w:val="16"/>
                        </w:rPr>
                        <w:t>Subnational Burden of Disease Study</w:t>
                      </w:r>
                    </w:p>
                  </w:txbxContent>
                </v:textbox>
              </v:shape>
            </w:pict>
          </mc:Fallback>
        </mc:AlternateContent>
      </w:r>
    </w:p>
    <w:p w14:paraId="4A27A2E4" w14:textId="4BB4030A" w:rsidR="00795E28" w:rsidRDefault="00795E28" w:rsidP="006A4F36">
      <w:pPr>
        <w:rPr>
          <w:b/>
          <w:bCs/>
          <w:color w:val="3B3838" w:themeColor="background2" w:themeShade="40"/>
          <w:sz w:val="16"/>
          <w:szCs w:val="16"/>
        </w:rPr>
      </w:pPr>
    </w:p>
    <w:p w14:paraId="50EF87C1" w14:textId="614C2613" w:rsidR="00795E28" w:rsidRDefault="00795E28" w:rsidP="006A4F36">
      <w:pPr>
        <w:rPr>
          <w:b/>
          <w:bCs/>
          <w:color w:val="3B3838" w:themeColor="background2" w:themeShade="40"/>
          <w:sz w:val="16"/>
          <w:szCs w:val="16"/>
        </w:rPr>
      </w:pPr>
    </w:p>
    <w:sectPr w:rsidR="00795E28" w:rsidSect="00C11381">
      <w:headerReference w:type="default" r:id="rId18"/>
      <w:footerReference w:type="even" r:id="rId19"/>
      <w:footerReference w:type="default" r:id="rId20"/>
      <w:headerReference w:type="first" r:id="rId21"/>
      <w:type w:val="continuous"/>
      <w:pgSz w:w="12240" w:h="15840"/>
      <w:pgMar w:top="1440" w:right="1440" w:bottom="1440" w:left="1440" w:header="432"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F6DA" w14:textId="77777777" w:rsidR="00476629" w:rsidRDefault="00476629" w:rsidP="007C01C0">
      <w:r>
        <w:separator/>
      </w:r>
    </w:p>
  </w:endnote>
  <w:endnote w:type="continuationSeparator" w:id="0">
    <w:p w14:paraId="6B352AF1" w14:textId="77777777" w:rsidR="00476629" w:rsidRDefault="00476629" w:rsidP="007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1330788"/>
      <w:docPartObj>
        <w:docPartGallery w:val="Page Numbers (Bottom of Page)"/>
        <w:docPartUnique/>
      </w:docPartObj>
    </w:sdtPr>
    <w:sdtEndPr>
      <w:rPr>
        <w:rStyle w:val="PageNumber"/>
      </w:rPr>
    </w:sdtEndPr>
    <w:sdtContent>
      <w:p w14:paraId="1BD7EFEF" w14:textId="489B9327" w:rsidR="00554740" w:rsidRDefault="00554740" w:rsidP="006F4D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5F1BF" w14:textId="77777777" w:rsidR="00554740" w:rsidRDefault="00554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5880367"/>
      <w:docPartObj>
        <w:docPartGallery w:val="Page Numbers (Bottom of Page)"/>
        <w:docPartUnique/>
      </w:docPartObj>
    </w:sdtPr>
    <w:sdtEndPr>
      <w:rPr>
        <w:rStyle w:val="PageNumber"/>
        <w:b/>
        <w:bCs/>
        <w:color w:val="001689" w:themeColor="accent5"/>
        <w:sz w:val="18"/>
        <w:szCs w:val="18"/>
      </w:rPr>
    </w:sdtEndPr>
    <w:sdtContent>
      <w:p w14:paraId="3FAE4686" w14:textId="08439397" w:rsidR="00554740" w:rsidRPr="00554740" w:rsidRDefault="00554740" w:rsidP="006F4DAD">
        <w:pPr>
          <w:pStyle w:val="Footer"/>
          <w:framePr w:wrap="none" w:vAnchor="text" w:hAnchor="margin" w:xAlign="center" w:y="1"/>
          <w:rPr>
            <w:rStyle w:val="PageNumber"/>
            <w:b/>
            <w:bCs/>
            <w:color w:val="001689" w:themeColor="accent5"/>
            <w:sz w:val="18"/>
            <w:szCs w:val="18"/>
          </w:rPr>
        </w:pPr>
        <w:r w:rsidRPr="00554740">
          <w:rPr>
            <w:rStyle w:val="PageNumber"/>
            <w:b/>
            <w:bCs/>
            <w:color w:val="001689" w:themeColor="accent5"/>
            <w:sz w:val="18"/>
            <w:szCs w:val="18"/>
          </w:rPr>
          <w:fldChar w:fldCharType="begin"/>
        </w:r>
        <w:r w:rsidRPr="00554740">
          <w:rPr>
            <w:rStyle w:val="PageNumber"/>
            <w:b/>
            <w:bCs/>
            <w:color w:val="001689" w:themeColor="accent5"/>
            <w:sz w:val="18"/>
            <w:szCs w:val="18"/>
          </w:rPr>
          <w:instrText xml:space="preserve"> PAGE </w:instrText>
        </w:r>
        <w:r w:rsidRPr="00554740">
          <w:rPr>
            <w:rStyle w:val="PageNumber"/>
            <w:b/>
            <w:bCs/>
            <w:color w:val="001689" w:themeColor="accent5"/>
            <w:sz w:val="18"/>
            <w:szCs w:val="18"/>
          </w:rPr>
          <w:fldChar w:fldCharType="separate"/>
        </w:r>
        <w:r w:rsidRPr="00554740">
          <w:rPr>
            <w:rStyle w:val="PageNumber"/>
            <w:b/>
            <w:bCs/>
            <w:noProof/>
            <w:color w:val="001689" w:themeColor="accent5"/>
            <w:sz w:val="18"/>
            <w:szCs w:val="18"/>
          </w:rPr>
          <w:t>2</w:t>
        </w:r>
        <w:r w:rsidRPr="00554740">
          <w:rPr>
            <w:rStyle w:val="PageNumber"/>
            <w:b/>
            <w:bCs/>
            <w:color w:val="001689" w:themeColor="accent5"/>
            <w:sz w:val="18"/>
            <w:szCs w:val="18"/>
          </w:rPr>
          <w:fldChar w:fldCharType="end"/>
        </w:r>
      </w:p>
    </w:sdtContent>
  </w:sdt>
  <w:p w14:paraId="40BF873F" w14:textId="77777777" w:rsidR="00554740" w:rsidRDefault="0055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1F140" w14:textId="77777777" w:rsidR="00476629" w:rsidRDefault="00476629" w:rsidP="007C01C0">
      <w:r>
        <w:separator/>
      </w:r>
    </w:p>
  </w:footnote>
  <w:footnote w:type="continuationSeparator" w:id="0">
    <w:p w14:paraId="6E151F6C" w14:textId="77777777" w:rsidR="00476629" w:rsidRDefault="00476629" w:rsidP="007C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99A0" w14:textId="2CBFD0AC" w:rsidR="00752D61" w:rsidRPr="00271251" w:rsidRDefault="005E341E" w:rsidP="00752D61">
    <w:pPr>
      <w:pStyle w:val="CRVS-header"/>
      <w:tabs>
        <w:tab w:val="clear" w:pos="4680"/>
        <w:tab w:val="clear" w:pos="9360"/>
        <w:tab w:val="left" w:pos="4912"/>
      </w:tabs>
      <w:rPr>
        <w:b w:val="0"/>
        <w:bCs w:val="0"/>
        <w:color w:val="D0CECE" w:themeColor="background2" w:themeShade="E6"/>
        <w:szCs w:val="18"/>
      </w:rPr>
    </w:pPr>
    <w:r w:rsidRPr="00A26C28">
      <w:rPr>
        <w:b w:val="0"/>
        <w:bCs w:val="0"/>
        <w:noProof/>
        <w:szCs w:val="18"/>
      </w:rPr>
      <w:drawing>
        <wp:anchor distT="0" distB="0" distL="114300" distR="114300" simplePos="0" relativeHeight="251666432" behindDoc="0" locked="0" layoutInCell="1" allowOverlap="1" wp14:anchorId="55B51653" wp14:editId="19796A55">
          <wp:simplePos x="0" y="0"/>
          <wp:positionH relativeFrom="column">
            <wp:posOffset>5779135</wp:posOffset>
          </wp:positionH>
          <wp:positionV relativeFrom="page">
            <wp:posOffset>393065</wp:posOffset>
          </wp:positionV>
          <wp:extent cx="676656" cy="2377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676656" cy="237744"/>
                  </a:xfrm>
                  <a:prstGeom prst="rect">
                    <a:avLst/>
                  </a:prstGeom>
                </pic:spPr>
              </pic:pic>
            </a:graphicData>
          </a:graphic>
          <wp14:sizeRelH relativeFrom="page">
            <wp14:pctWidth>0</wp14:pctWidth>
          </wp14:sizeRelH>
          <wp14:sizeRelV relativeFrom="page">
            <wp14:pctHeight>0</wp14:pctHeight>
          </wp14:sizeRelV>
        </wp:anchor>
      </w:drawing>
    </w:r>
    <w:r w:rsidR="00752D61" w:rsidRPr="00F9473F">
      <w:rPr>
        <w:color w:val="0093CB" w:themeColor="accent1"/>
      </w:rPr>
      <w:t>Global Grants Program</w:t>
    </w:r>
    <w:r w:rsidR="00752D61" w:rsidRPr="00F9473F">
      <w:rPr>
        <w:color w:val="0093CB" w:themeColor="accent1"/>
        <w:szCs w:val="18"/>
      </w:rPr>
      <w:t xml:space="preserve"> </w:t>
    </w:r>
    <w:r w:rsidR="00752D61" w:rsidRPr="002C75CF">
      <w:rPr>
        <w:b w:val="0"/>
        <w:bCs w:val="0"/>
        <w:color w:val="AEAAAA" w:themeColor="background2" w:themeShade="BF"/>
        <w:szCs w:val="18"/>
      </w:rPr>
      <w:t>·</w:t>
    </w:r>
    <w:r w:rsidR="00752D61" w:rsidRPr="002C75CF">
      <w:rPr>
        <w:color w:val="AEAAAA" w:themeColor="background2" w:themeShade="BF"/>
        <w:szCs w:val="18"/>
      </w:rPr>
      <w:t xml:space="preserve"> </w:t>
    </w:r>
    <w:r w:rsidR="00752D61" w:rsidRPr="002C75CF">
      <w:rPr>
        <w:b w:val="0"/>
        <w:bCs w:val="0"/>
        <w:color w:val="AEAAAA" w:themeColor="background2" w:themeShade="BF"/>
        <w:szCs w:val="18"/>
      </w:rPr>
      <w:t xml:space="preserve">Data for Health </w:t>
    </w:r>
    <w:r w:rsidR="00752D61">
      <w:rPr>
        <w:b w:val="0"/>
        <w:bCs w:val="0"/>
        <w:color w:val="AEAAAA" w:themeColor="background2" w:themeShade="BF"/>
        <w:szCs w:val="18"/>
      </w:rPr>
      <w:t>Initiative</w:t>
    </w:r>
    <w:r w:rsidR="00752D61">
      <w:rPr>
        <w:b w:val="0"/>
        <w:bCs w:val="0"/>
        <w:color w:val="AEAAAA" w:themeColor="background2" w:themeShade="BF"/>
        <w:szCs w:val="18"/>
      </w:rPr>
      <w:tab/>
    </w:r>
  </w:p>
  <w:p w14:paraId="476E6451" w14:textId="77777777" w:rsidR="00752D61" w:rsidRPr="002C75CF" w:rsidRDefault="00752D61" w:rsidP="00752D61">
    <w:pPr>
      <w:pStyle w:val="Header"/>
      <w:rPr>
        <w:b w:val="0"/>
        <w:bCs w:val="0"/>
        <w:szCs w:val="18"/>
      </w:rPr>
    </w:pPr>
    <w:r w:rsidRPr="002C75CF">
      <w:rPr>
        <w:b w:val="0"/>
        <w:bCs w:val="0"/>
        <w:szCs w:val="18"/>
      </w:rPr>
      <w:t>Name of the document</w:t>
    </w:r>
  </w:p>
  <w:p w14:paraId="7D01D0B6" w14:textId="77777777" w:rsidR="00752D61" w:rsidRDefault="0075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698F" w14:textId="06272422" w:rsidR="00FB433E" w:rsidRPr="00D53ACD" w:rsidRDefault="00690DB7" w:rsidP="00DE0191">
    <w:pPr>
      <w:pStyle w:val="Header"/>
      <w:jc w:val="left"/>
      <w:rPr>
        <w:b w:val="0"/>
        <w:bCs w:val="0"/>
        <w:sz w:val="20"/>
      </w:rPr>
    </w:pPr>
    <w:r>
      <w:rPr>
        <w:b w:val="0"/>
        <w:bCs w:val="0"/>
        <w:noProof/>
      </w:rPr>
      <w:drawing>
        <wp:anchor distT="0" distB="0" distL="114300" distR="114300" simplePos="0" relativeHeight="251667456" behindDoc="0" locked="0" layoutInCell="1" allowOverlap="1" wp14:anchorId="7B3C730D" wp14:editId="4E3B8E52">
          <wp:simplePos x="0" y="0"/>
          <wp:positionH relativeFrom="margin">
            <wp:align>center</wp:align>
          </wp:positionH>
          <wp:positionV relativeFrom="paragraph">
            <wp:posOffset>11430</wp:posOffset>
          </wp:positionV>
          <wp:extent cx="6238875" cy="6242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0AA8"/>
    <w:multiLevelType w:val="hybridMultilevel"/>
    <w:tmpl w:val="DA3A83DC"/>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0C1E152F"/>
    <w:multiLevelType w:val="hybridMultilevel"/>
    <w:tmpl w:val="7486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B2BFA"/>
    <w:multiLevelType w:val="hybridMultilevel"/>
    <w:tmpl w:val="BA3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F1BF5"/>
    <w:multiLevelType w:val="hybridMultilevel"/>
    <w:tmpl w:val="9B8A842C"/>
    <w:lvl w:ilvl="0" w:tplc="FE42D0C2">
      <w:start w:val="1"/>
      <w:numFmt w:val="bullet"/>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D53FB"/>
    <w:multiLevelType w:val="hybridMultilevel"/>
    <w:tmpl w:val="3CB69B7E"/>
    <w:lvl w:ilvl="0" w:tplc="0F02249C">
      <w:start w:val="1"/>
      <w:numFmt w:val="decimal"/>
      <w:lvlText w:val="%1."/>
      <w:lvlJc w:val="left"/>
      <w:pPr>
        <w:tabs>
          <w:tab w:val="num" w:pos="720"/>
        </w:tabs>
        <w:ind w:left="720" w:hanging="360"/>
      </w:pPr>
    </w:lvl>
    <w:lvl w:ilvl="1" w:tplc="EC38C9F2" w:tentative="1">
      <w:start w:val="1"/>
      <w:numFmt w:val="decimal"/>
      <w:lvlText w:val="%2."/>
      <w:lvlJc w:val="left"/>
      <w:pPr>
        <w:tabs>
          <w:tab w:val="num" w:pos="1440"/>
        </w:tabs>
        <w:ind w:left="1440" w:hanging="360"/>
      </w:pPr>
    </w:lvl>
    <w:lvl w:ilvl="2" w:tplc="D38AD5C6" w:tentative="1">
      <w:start w:val="1"/>
      <w:numFmt w:val="decimal"/>
      <w:lvlText w:val="%3."/>
      <w:lvlJc w:val="left"/>
      <w:pPr>
        <w:tabs>
          <w:tab w:val="num" w:pos="2160"/>
        </w:tabs>
        <w:ind w:left="2160" w:hanging="360"/>
      </w:pPr>
    </w:lvl>
    <w:lvl w:ilvl="3" w:tplc="87822D90" w:tentative="1">
      <w:start w:val="1"/>
      <w:numFmt w:val="decimal"/>
      <w:lvlText w:val="%4."/>
      <w:lvlJc w:val="left"/>
      <w:pPr>
        <w:tabs>
          <w:tab w:val="num" w:pos="2880"/>
        </w:tabs>
        <w:ind w:left="2880" w:hanging="360"/>
      </w:pPr>
    </w:lvl>
    <w:lvl w:ilvl="4" w:tplc="6D969F5E" w:tentative="1">
      <w:start w:val="1"/>
      <w:numFmt w:val="decimal"/>
      <w:lvlText w:val="%5."/>
      <w:lvlJc w:val="left"/>
      <w:pPr>
        <w:tabs>
          <w:tab w:val="num" w:pos="3600"/>
        </w:tabs>
        <w:ind w:left="3600" w:hanging="360"/>
      </w:pPr>
    </w:lvl>
    <w:lvl w:ilvl="5" w:tplc="7F289C20" w:tentative="1">
      <w:start w:val="1"/>
      <w:numFmt w:val="decimal"/>
      <w:lvlText w:val="%6."/>
      <w:lvlJc w:val="left"/>
      <w:pPr>
        <w:tabs>
          <w:tab w:val="num" w:pos="4320"/>
        </w:tabs>
        <w:ind w:left="4320" w:hanging="360"/>
      </w:pPr>
    </w:lvl>
    <w:lvl w:ilvl="6" w:tplc="FD844840" w:tentative="1">
      <w:start w:val="1"/>
      <w:numFmt w:val="decimal"/>
      <w:lvlText w:val="%7."/>
      <w:lvlJc w:val="left"/>
      <w:pPr>
        <w:tabs>
          <w:tab w:val="num" w:pos="5040"/>
        </w:tabs>
        <w:ind w:left="5040" w:hanging="360"/>
      </w:pPr>
    </w:lvl>
    <w:lvl w:ilvl="7" w:tplc="2BEAFB6E" w:tentative="1">
      <w:start w:val="1"/>
      <w:numFmt w:val="decimal"/>
      <w:lvlText w:val="%8."/>
      <w:lvlJc w:val="left"/>
      <w:pPr>
        <w:tabs>
          <w:tab w:val="num" w:pos="5760"/>
        </w:tabs>
        <w:ind w:left="5760" w:hanging="360"/>
      </w:pPr>
    </w:lvl>
    <w:lvl w:ilvl="8" w:tplc="436838B2" w:tentative="1">
      <w:start w:val="1"/>
      <w:numFmt w:val="decimal"/>
      <w:lvlText w:val="%9."/>
      <w:lvlJc w:val="left"/>
      <w:pPr>
        <w:tabs>
          <w:tab w:val="num" w:pos="6480"/>
        </w:tabs>
        <w:ind w:left="6480" w:hanging="360"/>
      </w:pPr>
    </w:lvl>
  </w:abstractNum>
  <w:abstractNum w:abstractNumId="15" w15:restartNumberingAfterBreak="0">
    <w:nsid w:val="1DE76765"/>
    <w:multiLevelType w:val="hybridMultilevel"/>
    <w:tmpl w:val="C3C62D92"/>
    <w:lvl w:ilvl="0" w:tplc="A83C9FEA">
      <w:start w:val="1"/>
      <w:numFmt w:val="bullet"/>
      <w:pStyle w:val="ListParagraph"/>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D37C2"/>
    <w:multiLevelType w:val="hybridMultilevel"/>
    <w:tmpl w:val="B8FC15AC"/>
    <w:lvl w:ilvl="0" w:tplc="3B7EAB7A">
      <w:start w:val="1"/>
      <w:numFmt w:val="bullet"/>
      <w:lvlText w:val=""/>
      <w:lvlJc w:val="left"/>
      <w:pPr>
        <w:tabs>
          <w:tab w:val="num" w:pos="720"/>
        </w:tabs>
        <w:ind w:left="720" w:hanging="360"/>
      </w:pPr>
      <w:rPr>
        <w:rFonts w:ascii="Symbol" w:hAnsi="Symbol" w:hint="default"/>
        <w:sz w:val="20"/>
      </w:rPr>
    </w:lvl>
    <w:lvl w:ilvl="1" w:tplc="1B3E9250">
      <w:start w:val="1"/>
      <w:numFmt w:val="bullet"/>
      <w:lvlText w:val=""/>
      <w:lvlJc w:val="left"/>
      <w:pPr>
        <w:tabs>
          <w:tab w:val="num" w:pos="1440"/>
        </w:tabs>
        <w:ind w:left="1440" w:hanging="360"/>
      </w:pPr>
      <w:rPr>
        <w:rFonts w:ascii="Symbol" w:hAnsi="Symbol" w:hint="default"/>
        <w:sz w:val="20"/>
      </w:rPr>
    </w:lvl>
    <w:lvl w:ilvl="2" w:tplc="AD04FEE6" w:tentative="1">
      <w:start w:val="1"/>
      <w:numFmt w:val="bullet"/>
      <w:lvlText w:val=""/>
      <w:lvlJc w:val="left"/>
      <w:pPr>
        <w:tabs>
          <w:tab w:val="num" w:pos="2160"/>
        </w:tabs>
        <w:ind w:left="2160" w:hanging="360"/>
      </w:pPr>
      <w:rPr>
        <w:rFonts w:ascii="Symbol" w:hAnsi="Symbol" w:hint="default"/>
        <w:sz w:val="20"/>
      </w:rPr>
    </w:lvl>
    <w:lvl w:ilvl="3" w:tplc="813C3F22" w:tentative="1">
      <w:start w:val="1"/>
      <w:numFmt w:val="bullet"/>
      <w:lvlText w:val=""/>
      <w:lvlJc w:val="left"/>
      <w:pPr>
        <w:tabs>
          <w:tab w:val="num" w:pos="2880"/>
        </w:tabs>
        <w:ind w:left="2880" w:hanging="360"/>
      </w:pPr>
      <w:rPr>
        <w:rFonts w:ascii="Symbol" w:hAnsi="Symbol" w:hint="default"/>
        <w:sz w:val="20"/>
      </w:rPr>
    </w:lvl>
    <w:lvl w:ilvl="4" w:tplc="84C279D6" w:tentative="1">
      <w:start w:val="1"/>
      <w:numFmt w:val="bullet"/>
      <w:lvlText w:val=""/>
      <w:lvlJc w:val="left"/>
      <w:pPr>
        <w:tabs>
          <w:tab w:val="num" w:pos="3600"/>
        </w:tabs>
        <w:ind w:left="3600" w:hanging="360"/>
      </w:pPr>
      <w:rPr>
        <w:rFonts w:ascii="Symbol" w:hAnsi="Symbol" w:hint="default"/>
        <w:sz w:val="20"/>
      </w:rPr>
    </w:lvl>
    <w:lvl w:ilvl="5" w:tplc="8F0EB40A" w:tentative="1">
      <w:start w:val="1"/>
      <w:numFmt w:val="bullet"/>
      <w:lvlText w:val=""/>
      <w:lvlJc w:val="left"/>
      <w:pPr>
        <w:tabs>
          <w:tab w:val="num" w:pos="4320"/>
        </w:tabs>
        <w:ind w:left="4320" w:hanging="360"/>
      </w:pPr>
      <w:rPr>
        <w:rFonts w:ascii="Symbol" w:hAnsi="Symbol" w:hint="default"/>
        <w:sz w:val="20"/>
      </w:rPr>
    </w:lvl>
    <w:lvl w:ilvl="6" w:tplc="7BC4B5AC" w:tentative="1">
      <w:start w:val="1"/>
      <w:numFmt w:val="bullet"/>
      <w:lvlText w:val=""/>
      <w:lvlJc w:val="left"/>
      <w:pPr>
        <w:tabs>
          <w:tab w:val="num" w:pos="5040"/>
        </w:tabs>
        <w:ind w:left="5040" w:hanging="360"/>
      </w:pPr>
      <w:rPr>
        <w:rFonts w:ascii="Symbol" w:hAnsi="Symbol" w:hint="default"/>
        <w:sz w:val="20"/>
      </w:rPr>
    </w:lvl>
    <w:lvl w:ilvl="7" w:tplc="0280633A" w:tentative="1">
      <w:start w:val="1"/>
      <w:numFmt w:val="bullet"/>
      <w:lvlText w:val=""/>
      <w:lvlJc w:val="left"/>
      <w:pPr>
        <w:tabs>
          <w:tab w:val="num" w:pos="5760"/>
        </w:tabs>
        <w:ind w:left="5760" w:hanging="360"/>
      </w:pPr>
      <w:rPr>
        <w:rFonts w:ascii="Symbol" w:hAnsi="Symbol" w:hint="default"/>
        <w:sz w:val="20"/>
      </w:rPr>
    </w:lvl>
    <w:lvl w:ilvl="8" w:tplc="FFE0C76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99093A"/>
    <w:multiLevelType w:val="hybridMultilevel"/>
    <w:tmpl w:val="36A81AAA"/>
    <w:lvl w:ilvl="0" w:tplc="1BB07B8A">
      <w:start w:val="1"/>
      <w:numFmt w:val="bullet"/>
      <w:lvlText w:val=""/>
      <w:lvlJc w:val="left"/>
      <w:pPr>
        <w:tabs>
          <w:tab w:val="num" w:pos="720"/>
        </w:tabs>
        <w:ind w:left="720" w:hanging="360"/>
      </w:pPr>
      <w:rPr>
        <w:rFonts w:ascii="Symbol" w:hAnsi="Symbol" w:hint="default"/>
        <w:sz w:val="20"/>
      </w:rPr>
    </w:lvl>
    <w:lvl w:ilvl="1" w:tplc="DFD6D2DC" w:tentative="1">
      <w:start w:val="1"/>
      <w:numFmt w:val="bullet"/>
      <w:lvlText w:val=""/>
      <w:lvlJc w:val="left"/>
      <w:pPr>
        <w:tabs>
          <w:tab w:val="num" w:pos="1440"/>
        </w:tabs>
        <w:ind w:left="1440" w:hanging="360"/>
      </w:pPr>
      <w:rPr>
        <w:rFonts w:ascii="Symbol" w:hAnsi="Symbol" w:hint="default"/>
        <w:sz w:val="20"/>
      </w:rPr>
    </w:lvl>
    <w:lvl w:ilvl="2" w:tplc="EE76EA72" w:tentative="1">
      <w:start w:val="1"/>
      <w:numFmt w:val="bullet"/>
      <w:lvlText w:val=""/>
      <w:lvlJc w:val="left"/>
      <w:pPr>
        <w:tabs>
          <w:tab w:val="num" w:pos="2160"/>
        </w:tabs>
        <w:ind w:left="2160" w:hanging="360"/>
      </w:pPr>
      <w:rPr>
        <w:rFonts w:ascii="Symbol" w:hAnsi="Symbol" w:hint="default"/>
        <w:sz w:val="20"/>
      </w:rPr>
    </w:lvl>
    <w:lvl w:ilvl="3" w:tplc="B0F40AF0" w:tentative="1">
      <w:start w:val="1"/>
      <w:numFmt w:val="bullet"/>
      <w:lvlText w:val=""/>
      <w:lvlJc w:val="left"/>
      <w:pPr>
        <w:tabs>
          <w:tab w:val="num" w:pos="2880"/>
        </w:tabs>
        <w:ind w:left="2880" w:hanging="360"/>
      </w:pPr>
      <w:rPr>
        <w:rFonts w:ascii="Symbol" w:hAnsi="Symbol" w:hint="default"/>
        <w:sz w:val="20"/>
      </w:rPr>
    </w:lvl>
    <w:lvl w:ilvl="4" w:tplc="08E21096" w:tentative="1">
      <w:start w:val="1"/>
      <w:numFmt w:val="bullet"/>
      <w:lvlText w:val=""/>
      <w:lvlJc w:val="left"/>
      <w:pPr>
        <w:tabs>
          <w:tab w:val="num" w:pos="3600"/>
        </w:tabs>
        <w:ind w:left="3600" w:hanging="360"/>
      </w:pPr>
      <w:rPr>
        <w:rFonts w:ascii="Symbol" w:hAnsi="Symbol" w:hint="default"/>
        <w:sz w:val="20"/>
      </w:rPr>
    </w:lvl>
    <w:lvl w:ilvl="5" w:tplc="B980E350" w:tentative="1">
      <w:start w:val="1"/>
      <w:numFmt w:val="bullet"/>
      <w:lvlText w:val=""/>
      <w:lvlJc w:val="left"/>
      <w:pPr>
        <w:tabs>
          <w:tab w:val="num" w:pos="4320"/>
        </w:tabs>
        <w:ind w:left="4320" w:hanging="360"/>
      </w:pPr>
      <w:rPr>
        <w:rFonts w:ascii="Symbol" w:hAnsi="Symbol" w:hint="default"/>
        <w:sz w:val="20"/>
      </w:rPr>
    </w:lvl>
    <w:lvl w:ilvl="6" w:tplc="04AC8872" w:tentative="1">
      <w:start w:val="1"/>
      <w:numFmt w:val="bullet"/>
      <w:lvlText w:val=""/>
      <w:lvlJc w:val="left"/>
      <w:pPr>
        <w:tabs>
          <w:tab w:val="num" w:pos="5040"/>
        </w:tabs>
        <w:ind w:left="5040" w:hanging="360"/>
      </w:pPr>
      <w:rPr>
        <w:rFonts w:ascii="Symbol" w:hAnsi="Symbol" w:hint="default"/>
        <w:sz w:val="20"/>
      </w:rPr>
    </w:lvl>
    <w:lvl w:ilvl="7" w:tplc="DD64ED0C" w:tentative="1">
      <w:start w:val="1"/>
      <w:numFmt w:val="bullet"/>
      <w:lvlText w:val=""/>
      <w:lvlJc w:val="left"/>
      <w:pPr>
        <w:tabs>
          <w:tab w:val="num" w:pos="5760"/>
        </w:tabs>
        <w:ind w:left="5760" w:hanging="360"/>
      </w:pPr>
      <w:rPr>
        <w:rFonts w:ascii="Symbol" w:hAnsi="Symbol" w:hint="default"/>
        <w:sz w:val="20"/>
      </w:rPr>
    </w:lvl>
    <w:lvl w:ilvl="8" w:tplc="89B0C33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54257F"/>
    <w:multiLevelType w:val="multilevel"/>
    <w:tmpl w:val="51F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B086F"/>
    <w:multiLevelType w:val="hybridMultilevel"/>
    <w:tmpl w:val="5FD60E96"/>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5BEC3369"/>
    <w:multiLevelType w:val="hybridMultilevel"/>
    <w:tmpl w:val="E18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06FDA"/>
    <w:multiLevelType w:val="hybridMultilevel"/>
    <w:tmpl w:val="A1362FCE"/>
    <w:lvl w:ilvl="0" w:tplc="8FC640BA">
      <w:start w:val="1"/>
      <w:numFmt w:val="bullet"/>
      <w:lvlText w:val=""/>
      <w:lvlJc w:val="left"/>
      <w:pPr>
        <w:tabs>
          <w:tab w:val="num" w:pos="720"/>
        </w:tabs>
        <w:ind w:left="720" w:hanging="360"/>
      </w:pPr>
      <w:rPr>
        <w:rFonts w:ascii="Symbol" w:hAnsi="Symbol" w:hint="default"/>
        <w:sz w:val="20"/>
      </w:rPr>
    </w:lvl>
    <w:lvl w:ilvl="1" w:tplc="AD38D704" w:tentative="1">
      <w:start w:val="1"/>
      <w:numFmt w:val="bullet"/>
      <w:lvlText w:val=""/>
      <w:lvlJc w:val="left"/>
      <w:pPr>
        <w:tabs>
          <w:tab w:val="num" w:pos="1440"/>
        </w:tabs>
        <w:ind w:left="1440" w:hanging="360"/>
      </w:pPr>
      <w:rPr>
        <w:rFonts w:ascii="Symbol" w:hAnsi="Symbol" w:hint="default"/>
        <w:sz w:val="20"/>
      </w:rPr>
    </w:lvl>
    <w:lvl w:ilvl="2" w:tplc="36D84C60" w:tentative="1">
      <w:start w:val="1"/>
      <w:numFmt w:val="bullet"/>
      <w:lvlText w:val=""/>
      <w:lvlJc w:val="left"/>
      <w:pPr>
        <w:tabs>
          <w:tab w:val="num" w:pos="2160"/>
        </w:tabs>
        <w:ind w:left="2160" w:hanging="360"/>
      </w:pPr>
      <w:rPr>
        <w:rFonts w:ascii="Symbol" w:hAnsi="Symbol" w:hint="default"/>
        <w:sz w:val="20"/>
      </w:rPr>
    </w:lvl>
    <w:lvl w:ilvl="3" w:tplc="602CE224" w:tentative="1">
      <w:start w:val="1"/>
      <w:numFmt w:val="bullet"/>
      <w:lvlText w:val=""/>
      <w:lvlJc w:val="left"/>
      <w:pPr>
        <w:tabs>
          <w:tab w:val="num" w:pos="2880"/>
        </w:tabs>
        <w:ind w:left="2880" w:hanging="360"/>
      </w:pPr>
      <w:rPr>
        <w:rFonts w:ascii="Symbol" w:hAnsi="Symbol" w:hint="default"/>
        <w:sz w:val="20"/>
      </w:rPr>
    </w:lvl>
    <w:lvl w:ilvl="4" w:tplc="04DE02F6" w:tentative="1">
      <w:start w:val="1"/>
      <w:numFmt w:val="bullet"/>
      <w:lvlText w:val=""/>
      <w:lvlJc w:val="left"/>
      <w:pPr>
        <w:tabs>
          <w:tab w:val="num" w:pos="3600"/>
        </w:tabs>
        <w:ind w:left="3600" w:hanging="360"/>
      </w:pPr>
      <w:rPr>
        <w:rFonts w:ascii="Symbol" w:hAnsi="Symbol" w:hint="default"/>
        <w:sz w:val="20"/>
      </w:rPr>
    </w:lvl>
    <w:lvl w:ilvl="5" w:tplc="EAB0FC32" w:tentative="1">
      <w:start w:val="1"/>
      <w:numFmt w:val="bullet"/>
      <w:lvlText w:val=""/>
      <w:lvlJc w:val="left"/>
      <w:pPr>
        <w:tabs>
          <w:tab w:val="num" w:pos="4320"/>
        </w:tabs>
        <w:ind w:left="4320" w:hanging="360"/>
      </w:pPr>
      <w:rPr>
        <w:rFonts w:ascii="Symbol" w:hAnsi="Symbol" w:hint="default"/>
        <w:sz w:val="20"/>
      </w:rPr>
    </w:lvl>
    <w:lvl w:ilvl="6" w:tplc="A7FE24CC" w:tentative="1">
      <w:start w:val="1"/>
      <w:numFmt w:val="bullet"/>
      <w:lvlText w:val=""/>
      <w:lvlJc w:val="left"/>
      <w:pPr>
        <w:tabs>
          <w:tab w:val="num" w:pos="5040"/>
        </w:tabs>
        <w:ind w:left="5040" w:hanging="360"/>
      </w:pPr>
      <w:rPr>
        <w:rFonts w:ascii="Symbol" w:hAnsi="Symbol" w:hint="default"/>
        <w:sz w:val="20"/>
      </w:rPr>
    </w:lvl>
    <w:lvl w:ilvl="7" w:tplc="E8FC9410" w:tentative="1">
      <w:start w:val="1"/>
      <w:numFmt w:val="bullet"/>
      <w:lvlText w:val=""/>
      <w:lvlJc w:val="left"/>
      <w:pPr>
        <w:tabs>
          <w:tab w:val="num" w:pos="5760"/>
        </w:tabs>
        <w:ind w:left="5760" w:hanging="360"/>
      </w:pPr>
      <w:rPr>
        <w:rFonts w:ascii="Symbol" w:hAnsi="Symbol" w:hint="default"/>
        <w:sz w:val="20"/>
      </w:rPr>
    </w:lvl>
    <w:lvl w:ilvl="8" w:tplc="905C9C2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B6FCE"/>
    <w:multiLevelType w:val="hybridMultilevel"/>
    <w:tmpl w:val="0FF0AD3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5"/>
  </w:num>
  <w:num w:numId="13">
    <w:abstractNumId w:val="13"/>
  </w:num>
  <w:num w:numId="14">
    <w:abstractNumId w:val="12"/>
  </w:num>
  <w:num w:numId="15">
    <w:abstractNumId w:val="11"/>
  </w:num>
  <w:num w:numId="16">
    <w:abstractNumId w:val="21"/>
  </w:num>
  <w:num w:numId="17">
    <w:abstractNumId w:val="16"/>
  </w:num>
  <w:num w:numId="18">
    <w:abstractNumId w:val="17"/>
  </w:num>
  <w:num w:numId="19">
    <w:abstractNumId w:val="18"/>
  </w:num>
  <w:num w:numId="20">
    <w:abstractNumId w:val="14"/>
  </w:num>
  <w:num w:numId="21">
    <w:abstractNumId w:val="19"/>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40AFD"/>
    <w:rsid w:val="0004429D"/>
    <w:rsid w:val="0005680D"/>
    <w:rsid w:val="000616D2"/>
    <w:rsid w:val="0006270B"/>
    <w:rsid w:val="00062E30"/>
    <w:rsid w:val="000639A5"/>
    <w:rsid w:val="00070011"/>
    <w:rsid w:val="0009160B"/>
    <w:rsid w:val="00094AB1"/>
    <w:rsid w:val="000A04AE"/>
    <w:rsid w:val="000A10B5"/>
    <w:rsid w:val="000A236D"/>
    <w:rsid w:val="000A446E"/>
    <w:rsid w:val="000A6E58"/>
    <w:rsid w:val="000B21BC"/>
    <w:rsid w:val="000B40E3"/>
    <w:rsid w:val="000B4D77"/>
    <w:rsid w:val="000C06F6"/>
    <w:rsid w:val="000C2356"/>
    <w:rsid w:val="000C6379"/>
    <w:rsid w:val="000D32EA"/>
    <w:rsid w:val="000E11DF"/>
    <w:rsid w:val="000E4063"/>
    <w:rsid w:val="000E7609"/>
    <w:rsid w:val="00115A75"/>
    <w:rsid w:val="00121EB4"/>
    <w:rsid w:val="001268E2"/>
    <w:rsid w:val="00126910"/>
    <w:rsid w:val="001347F2"/>
    <w:rsid w:val="001458D1"/>
    <w:rsid w:val="00147FF1"/>
    <w:rsid w:val="001525B1"/>
    <w:rsid w:val="00161222"/>
    <w:rsid w:val="00180DC1"/>
    <w:rsid w:val="00181E59"/>
    <w:rsid w:val="001830DF"/>
    <w:rsid w:val="00190013"/>
    <w:rsid w:val="00191C32"/>
    <w:rsid w:val="001A7649"/>
    <w:rsid w:val="001B5E34"/>
    <w:rsid w:val="001B6A0F"/>
    <w:rsid w:val="001C17F8"/>
    <w:rsid w:val="001E4F8A"/>
    <w:rsid w:val="002009C1"/>
    <w:rsid w:val="00224BC2"/>
    <w:rsid w:val="0023623D"/>
    <w:rsid w:val="00237865"/>
    <w:rsid w:val="00250490"/>
    <w:rsid w:val="00254027"/>
    <w:rsid w:val="00256F98"/>
    <w:rsid w:val="00263544"/>
    <w:rsid w:val="002644B7"/>
    <w:rsid w:val="00265F7B"/>
    <w:rsid w:val="002669BD"/>
    <w:rsid w:val="0027103E"/>
    <w:rsid w:val="00271251"/>
    <w:rsid w:val="002748EE"/>
    <w:rsid w:val="00281F9A"/>
    <w:rsid w:val="002930EE"/>
    <w:rsid w:val="002B1C08"/>
    <w:rsid w:val="002B3296"/>
    <w:rsid w:val="002B6533"/>
    <w:rsid w:val="002B73BF"/>
    <w:rsid w:val="002C2255"/>
    <w:rsid w:val="002C25D4"/>
    <w:rsid w:val="002C2654"/>
    <w:rsid w:val="002C75CF"/>
    <w:rsid w:val="002C77F1"/>
    <w:rsid w:val="002D490F"/>
    <w:rsid w:val="002D7B9F"/>
    <w:rsid w:val="002E3588"/>
    <w:rsid w:val="002F026C"/>
    <w:rsid w:val="002F117C"/>
    <w:rsid w:val="002F232D"/>
    <w:rsid w:val="002F3C7B"/>
    <w:rsid w:val="002F74D2"/>
    <w:rsid w:val="0030481E"/>
    <w:rsid w:val="00304E66"/>
    <w:rsid w:val="00305EFC"/>
    <w:rsid w:val="003123F3"/>
    <w:rsid w:val="00314E8F"/>
    <w:rsid w:val="00323786"/>
    <w:rsid w:val="0033520C"/>
    <w:rsid w:val="00341572"/>
    <w:rsid w:val="003417C7"/>
    <w:rsid w:val="00344FBD"/>
    <w:rsid w:val="00354EBA"/>
    <w:rsid w:val="003558C4"/>
    <w:rsid w:val="0036123D"/>
    <w:rsid w:val="00362A16"/>
    <w:rsid w:val="00363F79"/>
    <w:rsid w:val="00364FF5"/>
    <w:rsid w:val="003727A7"/>
    <w:rsid w:val="00374765"/>
    <w:rsid w:val="003751B5"/>
    <w:rsid w:val="00380A96"/>
    <w:rsid w:val="00383344"/>
    <w:rsid w:val="0038406F"/>
    <w:rsid w:val="0039754B"/>
    <w:rsid w:val="00397F05"/>
    <w:rsid w:val="003A3389"/>
    <w:rsid w:val="003A3A73"/>
    <w:rsid w:val="003A4F8B"/>
    <w:rsid w:val="003B0651"/>
    <w:rsid w:val="003C08E4"/>
    <w:rsid w:val="003D0ED1"/>
    <w:rsid w:val="003D32CE"/>
    <w:rsid w:val="003D4734"/>
    <w:rsid w:val="003D5CB1"/>
    <w:rsid w:val="003D6B1D"/>
    <w:rsid w:val="003E1EA1"/>
    <w:rsid w:val="003E72BD"/>
    <w:rsid w:val="0040008B"/>
    <w:rsid w:val="004004B5"/>
    <w:rsid w:val="00415998"/>
    <w:rsid w:val="004253BB"/>
    <w:rsid w:val="00431249"/>
    <w:rsid w:val="0043645C"/>
    <w:rsid w:val="00457926"/>
    <w:rsid w:val="00474CEF"/>
    <w:rsid w:val="00476629"/>
    <w:rsid w:val="00477705"/>
    <w:rsid w:val="00485853"/>
    <w:rsid w:val="004921CA"/>
    <w:rsid w:val="00492FF8"/>
    <w:rsid w:val="004A2520"/>
    <w:rsid w:val="004A3D06"/>
    <w:rsid w:val="004A5407"/>
    <w:rsid w:val="004C382E"/>
    <w:rsid w:val="004D781A"/>
    <w:rsid w:val="004E2636"/>
    <w:rsid w:val="004E496A"/>
    <w:rsid w:val="004F66EF"/>
    <w:rsid w:val="00514A91"/>
    <w:rsid w:val="00521D53"/>
    <w:rsid w:val="00534718"/>
    <w:rsid w:val="00536FA0"/>
    <w:rsid w:val="00547606"/>
    <w:rsid w:val="00554018"/>
    <w:rsid w:val="00554740"/>
    <w:rsid w:val="00563BDD"/>
    <w:rsid w:val="0056769F"/>
    <w:rsid w:val="00584199"/>
    <w:rsid w:val="005853D5"/>
    <w:rsid w:val="00592403"/>
    <w:rsid w:val="005949FE"/>
    <w:rsid w:val="00595DDE"/>
    <w:rsid w:val="005A26C5"/>
    <w:rsid w:val="005A2F7A"/>
    <w:rsid w:val="005B602D"/>
    <w:rsid w:val="005B6599"/>
    <w:rsid w:val="005D0354"/>
    <w:rsid w:val="005E341E"/>
    <w:rsid w:val="005E7840"/>
    <w:rsid w:val="005F3695"/>
    <w:rsid w:val="005F73F7"/>
    <w:rsid w:val="006054AB"/>
    <w:rsid w:val="00607943"/>
    <w:rsid w:val="00613323"/>
    <w:rsid w:val="00613FC2"/>
    <w:rsid w:val="00620577"/>
    <w:rsid w:val="0062127D"/>
    <w:rsid w:val="0062323A"/>
    <w:rsid w:val="0063448A"/>
    <w:rsid w:val="00640371"/>
    <w:rsid w:val="00640ABA"/>
    <w:rsid w:val="006477F0"/>
    <w:rsid w:val="00665E08"/>
    <w:rsid w:val="00666E6A"/>
    <w:rsid w:val="00672A31"/>
    <w:rsid w:val="0067444A"/>
    <w:rsid w:val="00690DB7"/>
    <w:rsid w:val="006A3540"/>
    <w:rsid w:val="006A4F36"/>
    <w:rsid w:val="006B6945"/>
    <w:rsid w:val="006B7828"/>
    <w:rsid w:val="006C37E7"/>
    <w:rsid w:val="006C6F25"/>
    <w:rsid w:val="006D17C3"/>
    <w:rsid w:val="006D5A8E"/>
    <w:rsid w:val="006E067E"/>
    <w:rsid w:val="006E7700"/>
    <w:rsid w:val="006F703F"/>
    <w:rsid w:val="007036EB"/>
    <w:rsid w:val="007061C8"/>
    <w:rsid w:val="00712505"/>
    <w:rsid w:val="0071378E"/>
    <w:rsid w:val="00721134"/>
    <w:rsid w:val="007228AC"/>
    <w:rsid w:val="00734B54"/>
    <w:rsid w:val="00737321"/>
    <w:rsid w:val="0074775D"/>
    <w:rsid w:val="00747D1A"/>
    <w:rsid w:val="00752820"/>
    <w:rsid w:val="00752D61"/>
    <w:rsid w:val="00753CE5"/>
    <w:rsid w:val="00767B9C"/>
    <w:rsid w:val="00772B0D"/>
    <w:rsid w:val="00774BA8"/>
    <w:rsid w:val="00791D63"/>
    <w:rsid w:val="00792994"/>
    <w:rsid w:val="00795E28"/>
    <w:rsid w:val="00797190"/>
    <w:rsid w:val="007C01C0"/>
    <w:rsid w:val="007C209B"/>
    <w:rsid w:val="007C5087"/>
    <w:rsid w:val="007C6259"/>
    <w:rsid w:val="007C76C9"/>
    <w:rsid w:val="007D1D4B"/>
    <w:rsid w:val="007D6DE4"/>
    <w:rsid w:val="007E484E"/>
    <w:rsid w:val="007E49B0"/>
    <w:rsid w:val="007F3264"/>
    <w:rsid w:val="007F6491"/>
    <w:rsid w:val="0081293D"/>
    <w:rsid w:val="008168F9"/>
    <w:rsid w:val="00817C1C"/>
    <w:rsid w:val="0082641B"/>
    <w:rsid w:val="00830F2F"/>
    <w:rsid w:val="0084079B"/>
    <w:rsid w:val="00841CCC"/>
    <w:rsid w:val="00851E0C"/>
    <w:rsid w:val="00852BD1"/>
    <w:rsid w:val="0085539C"/>
    <w:rsid w:val="00856B57"/>
    <w:rsid w:val="0086186F"/>
    <w:rsid w:val="00862A38"/>
    <w:rsid w:val="00862FDA"/>
    <w:rsid w:val="00863713"/>
    <w:rsid w:val="008776E7"/>
    <w:rsid w:val="00883827"/>
    <w:rsid w:val="008901AA"/>
    <w:rsid w:val="00891E1D"/>
    <w:rsid w:val="00893851"/>
    <w:rsid w:val="00897F0A"/>
    <w:rsid w:val="008B5C42"/>
    <w:rsid w:val="008B65EC"/>
    <w:rsid w:val="008B7860"/>
    <w:rsid w:val="008B7A89"/>
    <w:rsid w:val="008C3906"/>
    <w:rsid w:val="008C5089"/>
    <w:rsid w:val="008C6F41"/>
    <w:rsid w:val="008D2756"/>
    <w:rsid w:val="008D3623"/>
    <w:rsid w:val="008D7D05"/>
    <w:rsid w:val="008E2E9C"/>
    <w:rsid w:val="008E5578"/>
    <w:rsid w:val="008E62BF"/>
    <w:rsid w:val="008F2744"/>
    <w:rsid w:val="008F46E3"/>
    <w:rsid w:val="008F7FDD"/>
    <w:rsid w:val="00902B21"/>
    <w:rsid w:val="00902CF5"/>
    <w:rsid w:val="00916C45"/>
    <w:rsid w:val="009316B6"/>
    <w:rsid w:val="00940374"/>
    <w:rsid w:val="00955C58"/>
    <w:rsid w:val="00965EA2"/>
    <w:rsid w:val="00971098"/>
    <w:rsid w:val="009754AB"/>
    <w:rsid w:val="009812DF"/>
    <w:rsid w:val="00981A12"/>
    <w:rsid w:val="00993299"/>
    <w:rsid w:val="0099788C"/>
    <w:rsid w:val="009A13CB"/>
    <w:rsid w:val="009B2555"/>
    <w:rsid w:val="009C42A3"/>
    <w:rsid w:val="009C54CE"/>
    <w:rsid w:val="009C613A"/>
    <w:rsid w:val="009D1189"/>
    <w:rsid w:val="009E158E"/>
    <w:rsid w:val="009E2B82"/>
    <w:rsid w:val="009E3E9A"/>
    <w:rsid w:val="009F3325"/>
    <w:rsid w:val="009F45C8"/>
    <w:rsid w:val="009F77C6"/>
    <w:rsid w:val="00A21068"/>
    <w:rsid w:val="00A36B6A"/>
    <w:rsid w:val="00A43FF0"/>
    <w:rsid w:val="00A54A3A"/>
    <w:rsid w:val="00A57BB3"/>
    <w:rsid w:val="00A80ACE"/>
    <w:rsid w:val="00A8565E"/>
    <w:rsid w:val="00A86B2A"/>
    <w:rsid w:val="00A87523"/>
    <w:rsid w:val="00A9240E"/>
    <w:rsid w:val="00A933AB"/>
    <w:rsid w:val="00A9662A"/>
    <w:rsid w:val="00AA27D9"/>
    <w:rsid w:val="00AA5AAD"/>
    <w:rsid w:val="00AC58FD"/>
    <w:rsid w:val="00AC7A1F"/>
    <w:rsid w:val="00AD1BFA"/>
    <w:rsid w:val="00AD602C"/>
    <w:rsid w:val="00AE2BCF"/>
    <w:rsid w:val="00AE2CC1"/>
    <w:rsid w:val="00AE5BFC"/>
    <w:rsid w:val="00AF244D"/>
    <w:rsid w:val="00B104E5"/>
    <w:rsid w:val="00B106E9"/>
    <w:rsid w:val="00B147E9"/>
    <w:rsid w:val="00B23019"/>
    <w:rsid w:val="00B24365"/>
    <w:rsid w:val="00B252EF"/>
    <w:rsid w:val="00B34019"/>
    <w:rsid w:val="00B357C0"/>
    <w:rsid w:val="00B375D8"/>
    <w:rsid w:val="00B40EA4"/>
    <w:rsid w:val="00B83248"/>
    <w:rsid w:val="00B85745"/>
    <w:rsid w:val="00B867F3"/>
    <w:rsid w:val="00B97879"/>
    <w:rsid w:val="00BA3736"/>
    <w:rsid w:val="00BB2F92"/>
    <w:rsid w:val="00BB63C6"/>
    <w:rsid w:val="00BD1A73"/>
    <w:rsid w:val="00BD689A"/>
    <w:rsid w:val="00BE2E91"/>
    <w:rsid w:val="00BE5CCD"/>
    <w:rsid w:val="00BE6AF0"/>
    <w:rsid w:val="00C11381"/>
    <w:rsid w:val="00C14AA6"/>
    <w:rsid w:val="00C157C0"/>
    <w:rsid w:val="00C346B1"/>
    <w:rsid w:val="00C44F7D"/>
    <w:rsid w:val="00C50270"/>
    <w:rsid w:val="00C570F4"/>
    <w:rsid w:val="00C65F2A"/>
    <w:rsid w:val="00C70ED8"/>
    <w:rsid w:val="00C74418"/>
    <w:rsid w:val="00C74736"/>
    <w:rsid w:val="00C7600B"/>
    <w:rsid w:val="00C82326"/>
    <w:rsid w:val="00C91CCA"/>
    <w:rsid w:val="00C9315D"/>
    <w:rsid w:val="00C95E97"/>
    <w:rsid w:val="00CB6620"/>
    <w:rsid w:val="00CC7E48"/>
    <w:rsid w:val="00CD1A91"/>
    <w:rsid w:val="00CD4C9D"/>
    <w:rsid w:val="00CD5EB7"/>
    <w:rsid w:val="00CE7069"/>
    <w:rsid w:val="00CE7502"/>
    <w:rsid w:val="00D03F99"/>
    <w:rsid w:val="00D300D7"/>
    <w:rsid w:val="00D3087B"/>
    <w:rsid w:val="00D462BF"/>
    <w:rsid w:val="00D512C4"/>
    <w:rsid w:val="00D528D0"/>
    <w:rsid w:val="00D53ACD"/>
    <w:rsid w:val="00D53C77"/>
    <w:rsid w:val="00D61A2B"/>
    <w:rsid w:val="00D86674"/>
    <w:rsid w:val="00D90910"/>
    <w:rsid w:val="00D90B3D"/>
    <w:rsid w:val="00DA085D"/>
    <w:rsid w:val="00DB344D"/>
    <w:rsid w:val="00DB363B"/>
    <w:rsid w:val="00DB5E5C"/>
    <w:rsid w:val="00DC1482"/>
    <w:rsid w:val="00DC1647"/>
    <w:rsid w:val="00DD6E8A"/>
    <w:rsid w:val="00DE0191"/>
    <w:rsid w:val="00DE6243"/>
    <w:rsid w:val="00DE62B5"/>
    <w:rsid w:val="00DF546B"/>
    <w:rsid w:val="00DF5911"/>
    <w:rsid w:val="00E03F9A"/>
    <w:rsid w:val="00E065CB"/>
    <w:rsid w:val="00E15130"/>
    <w:rsid w:val="00E35CBD"/>
    <w:rsid w:val="00E44393"/>
    <w:rsid w:val="00E47250"/>
    <w:rsid w:val="00E51B45"/>
    <w:rsid w:val="00E62CD4"/>
    <w:rsid w:val="00E845B4"/>
    <w:rsid w:val="00E84EAB"/>
    <w:rsid w:val="00E87422"/>
    <w:rsid w:val="00E9129A"/>
    <w:rsid w:val="00E9192F"/>
    <w:rsid w:val="00E94DEA"/>
    <w:rsid w:val="00EA2A03"/>
    <w:rsid w:val="00EC48E5"/>
    <w:rsid w:val="00EC694E"/>
    <w:rsid w:val="00ED0BD3"/>
    <w:rsid w:val="00ED3656"/>
    <w:rsid w:val="00ED415B"/>
    <w:rsid w:val="00ED61B4"/>
    <w:rsid w:val="00ED757C"/>
    <w:rsid w:val="00EF4C44"/>
    <w:rsid w:val="00EF5669"/>
    <w:rsid w:val="00F119E1"/>
    <w:rsid w:val="00F14187"/>
    <w:rsid w:val="00F251CB"/>
    <w:rsid w:val="00F30D60"/>
    <w:rsid w:val="00F32BEB"/>
    <w:rsid w:val="00F34103"/>
    <w:rsid w:val="00F356C6"/>
    <w:rsid w:val="00F50BC0"/>
    <w:rsid w:val="00F60F16"/>
    <w:rsid w:val="00F610A3"/>
    <w:rsid w:val="00F66180"/>
    <w:rsid w:val="00F67A2D"/>
    <w:rsid w:val="00F85595"/>
    <w:rsid w:val="00F9090F"/>
    <w:rsid w:val="00F90A17"/>
    <w:rsid w:val="00F90B88"/>
    <w:rsid w:val="00F9473F"/>
    <w:rsid w:val="00F9570D"/>
    <w:rsid w:val="00FA147E"/>
    <w:rsid w:val="00FA1C62"/>
    <w:rsid w:val="00FB0016"/>
    <w:rsid w:val="00FB1206"/>
    <w:rsid w:val="00FB433E"/>
    <w:rsid w:val="00FB49FC"/>
    <w:rsid w:val="00FB55ED"/>
    <w:rsid w:val="00FB65F1"/>
    <w:rsid w:val="00FB7039"/>
    <w:rsid w:val="00FB78F0"/>
    <w:rsid w:val="00FC054E"/>
    <w:rsid w:val="00FC074A"/>
    <w:rsid w:val="00FC108D"/>
    <w:rsid w:val="00FD274B"/>
    <w:rsid w:val="00FD2D0A"/>
    <w:rsid w:val="00FD5486"/>
    <w:rsid w:val="00FE531B"/>
    <w:rsid w:val="00FF261A"/>
    <w:rsid w:val="16D68ABB"/>
    <w:rsid w:val="5C349159"/>
    <w:rsid w:val="718E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CE"/>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sz="24" w:space="1" w:color="767171" w:themeColor="background2" w:themeShade="80"/>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customStyle="1" w:styleId="HeaderChar">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customStyle="1" w:styleId="FooterChar">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D05"/>
    <w:rPr>
      <w:rFonts w:ascii="Times New Roman" w:hAnsi="Times New Roman" w:cs="Times New Roman"/>
      <w:sz w:val="18"/>
      <w:szCs w:val="18"/>
    </w:rPr>
  </w:style>
  <w:style w:type="character" w:customStyle="1" w:styleId="Heading3Char">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C6F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customStyle="1" w:styleId="HighlightedCRVS">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sz="4" w:space="0" w:color="FDDF9E" w:themeColor="accent4" w:themeTint="66"/>
        <w:left w:val="single" w:sz="4" w:space="0" w:color="FDDF9E" w:themeColor="accent4" w:themeTint="66"/>
        <w:bottom w:val="single" w:sz="4" w:space="0" w:color="FDDF9E" w:themeColor="accent4" w:themeTint="66"/>
        <w:right w:val="single" w:sz="4" w:space="0" w:color="FDDF9E" w:themeColor="accent4" w:themeTint="66"/>
        <w:insideH w:val="single" w:sz="4" w:space="0" w:color="FDDF9E" w:themeColor="accent4" w:themeTint="66"/>
        <w:insideV w:val="single" w:sz="4" w:space="0" w:color="FDDF9E" w:themeColor="accent4" w:themeTint="66"/>
      </w:tblBorders>
    </w:tblPr>
    <w:tblStylePr w:type="firstRow">
      <w:rPr>
        <w:b/>
        <w:bCs/>
      </w:rPr>
      <w:tblPr/>
      <w:tcPr>
        <w:tcBorders>
          <w:bottom w:val="single" w:sz="12" w:space="0" w:color="FDCF6D" w:themeColor="accent4" w:themeTint="99"/>
        </w:tcBorders>
      </w:tcPr>
    </w:tblStylePr>
    <w:tblStylePr w:type="lastRow">
      <w:rPr>
        <w:b/>
        <w:bCs/>
      </w:rPr>
      <w:tblPr/>
      <w:tcPr>
        <w:tcBorders>
          <w:top w:val="double" w:sz="2" w:space="0" w:color="FDCF6D" w:themeColor="accent4"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customStyle="1" w:styleId="NoSpacingChar">
    <w:name w:val="No Spacing Char"/>
    <w:basedOn w:val="DefaultParagraphFont"/>
    <w:link w:val="NoSpacing"/>
    <w:uiPriority w:val="1"/>
    <w:rsid w:val="00F356C6"/>
    <w:rPr>
      <w:rFonts w:eastAsiaTheme="minorEastAsia"/>
      <w:sz w:val="22"/>
      <w:szCs w:val="22"/>
      <w:lang w:eastAsia="zh-CN"/>
    </w:rPr>
  </w:style>
  <w:style w:type="paragraph" w:styleId="ListParagraph">
    <w:name w:val="List Paragraph"/>
    <w:basedOn w:val="Normal"/>
    <w:uiPriority w:val="34"/>
    <w:qFormat/>
    <w:rsid w:val="0040008B"/>
    <w:pPr>
      <w:numPr>
        <w:numId w:val="12"/>
      </w:numPr>
      <w:spacing w:before="120" w:after="120"/>
      <w:contextualSpacing/>
    </w:pPr>
  </w:style>
  <w:style w:type="character" w:customStyle="1" w:styleId="Heading1Char">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customStyle="1" w:styleId="Heading2Char">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customStyle="1" w:styleId="TitleChar">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customStyle="1" w:styleId="CoverSubtitle">
    <w:name w:val="Cover Subtitle"/>
    <w:basedOn w:val="Normal"/>
    <w:qFormat/>
    <w:rsid w:val="00817C1C"/>
    <w:rPr>
      <w:b/>
      <w:bCs/>
      <w:noProof/>
      <w:color w:val="FFFFFF" w:themeColor="background1"/>
      <w:sz w:val="44"/>
      <w:szCs w:val="44"/>
    </w:rPr>
  </w:style>
  <w:style w:type="paragraph" w:customStyle="1" w:styleId="Coverdate">
    <w:name w:val="Cover date"/>
    <w:basedOn w:val="Normal"/>
    <w:qFormat/>
    <w:rsid w:val="00817C1C"/>
    <w:rPr>
      <w:noProof/>
      <w:color w:val="FFFFFF" w:themeColor="background1"/>
      <w:sz w:val="32"/>
      <w:szCs w:val="32"/>
    </w:rPr>
  </w:style>
  <w:style w:type="paragraph" w:customStyle="1" w:styleId="CRVS-header">
    <w:name w:val="CRVS - header"/>
    <w:basedOn w:val="Header"/>
    <w:qFormat/>
    <w:rsid w:val="007C01C0"/>
    <w:rPr>
      <w:color w:val="88C8EE"/>
    </w:rPr>
  </w:style>
  <w:style w:type="character" w:customStyle="1" w:styleId="Heading4Char">
    <w:name w:val="Heading 4 Char"/>
    <w:basedOn w:val="DefaultParagraphFont"/>
    <w:link w:val="Heading4"/>
    <w:uiPriority w:val="9"/>
    <w:rsid w:val="00BE5CCD"/>
    <w:rPr>
      <w:b/>
      <w:bCs/>
      <w:color w:val="001689" w:themeColor="accent5"/>
      <w:sz w:val="24"/>
      <w:szCs w:val="24"/>
    </w:rPr>
  </w:style>
  <w:style w:type="character" w:customStyle="1" w:styleId="Heading5Char">
    <w:name w:val="Heading 5 Char"/>
    <w:basedOn w:val="DefaultParagraphFont"/>
    <w:link w:val="Heading5"/>
    <w:uiPriority w:val="9"/>
    <w:rsid w:val="008B65EC"/>
    <w:rPr>
      <w:rFonts w:ascii="Helvetica" w:eastAsia="Times New Roman" w:hAnsi="Helvetica" w:cs="Arial"/>
      <w:color w:val="001689"/>
    </w:rPr>
  </w:style>
  <w:style w:type="character" w:customStyle="1" w:styleId="Heading6Char">
    <w:name w:val="Heading 6 Char"/>
    <w:basedOn w:val="DefaultParagraphFont"/>
    <w:link w:val="Heading6"/>
    <w:uiPriority w:val="9"/>
    <w:rsid w:val="008B65EC"/>
    <w:rPr>
      <w:rFonts w:ascii="Helvetica" w:eastAsia="Times New Roman" w:hAnsi="Helvetica" w:cs="Arial"/>
      <w:color w:val="7F7F7F" w:themeColor="text1" w:themeTint="80"/>
    </w:rPr>
  </w:style>
  <w:style w:type="table" w:customStyle="1" w:styleId="D4HTable">
    <w:name w:val="D4H Table"/>
    <w:basedOn w:val="TableNormal"/>
    <w:uiPriority w:val="99"/>
    <w:rsid w:val="00791D63"/>
    <w:tblPr>
      <w:tblStyleRowBandSize w:val="1"/>
      <w:tblStyleColBandSize w:val="1"/>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Lines="0" w:before="0" w:beforeAutospacing="0" w:afterLines="0" w:after="0" w:afterAutospacing="0" w:line="240" w:lineRule="auto"/>
        <w:jc w:val="left"/>
      </w:pPr>
      <w:rPr>
        <w:rFonts w:ascii="Arial" w:hAnsi="Arial"/>
        <w:b/>
        <w:i w:val="0"/>
        <w:color w:val="001689"/>
        <w:sz w:val="16"/>
      </w:rPr>
      <w:tblPr/>
      <w:tcPr>
        <w:shd w:val="clear" w:color="auto" w:fill="E6E9F3"/>
      </w:tcPr>
    </w:tblStylePr>
    <w:tblStylePr w:type="band2Horz">
      <w:pPr>
        <w:wordWrap/>
        <w:spacing w:beforeLines="0" w:before="0" w:beforeAutospacing="0" w:afterLines="0" w:after="0" w:afterAutospacing="0" w:line="240" w:lineRule="auto"/>
      </w:pPr>
      <w:tblPr/>
      <w:trPr>
        <w:cantSplit/>
      </w:trPr>
      <w:tcPr>
        <w:shd w:val="clear" w:color="auto" w:fill="FFFFFF" w:themeFill="background1"/>
        <w:vAlign w:val="center"/>
      </w:tcPr>
    </w:tblStylePr>
  </w:style>
  <w:style w:type="paragraph" w:customStyle="1" w:styleId="ImageTableinformation">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customStyle="1" w:styleId="Links">
    <w:name w:val="Links"/>
    <w:basedOn w:val="DefaultParagraphFont"/>
    <w:uiPriority w:val="1"/>
    <w:qFormat/>
    <w:rsid w:val="00D53ACD"/>
    <w:rPr>
      <w:rFonts w:ascii="Arial" w:hAnsi="Arial"/>
      <w:b/>
      <w:color w:val="001689"/>
      <w:u w:val="single"/>
    </w:rPr>
  </w:style>
  <w:style w:type="character" w:customStyle="1" w:styleId="BlueBold">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customStyle="1" w:styleId="Heading9Char">
    <w:name w:val="Heading 9 Char"/>
    <w:basedOn w:val="DefaultParagraphFont"/>
    <w:link w:val="Heading9"/>
    <w:uiPriority w:val="9"/>
    <w:semiHidden/>
    <w:rsid w:val="000D32EA"/>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semiHidden/>
    <w:unhideWhenUsed/>
    <w:rsid w:val="000D32EA"/>
    <w:pPr>
      <w:spacing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0D32EA"/>
    <w:rPr>
      <w:rFonts w:ascii="Times New Roman" w:eastAsia="Times New Roman" w:hAnsi="Times New Roman" w:cs="Times New Roman"/>
      <w:color w:val="auto"/>
      <w:sz w:val="20"/>
      <w:szCs w:val="20"/>
    </w:rPr>
  </w:style>
  <w:style w:type="table" w:customStyle="1" w:styleId="ApplicationForm">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457926"/>
    <w:rPr>
      <w:color w:val="001689" w:themeColor="followedHyperlink"/>
      <w:u w:val="single"/>
    </w:rPr>
  </w:style>
  <w:style w:type="character" w:styleId="CommentReference">
    <w:name w:val="annotation reference"/>
    <w:basedOn w:val="DefaultParagraphFont"/>
    <w:uiPriority w:val="99"/>
    <w:semiHidden/>
    <w:unhideWhenUsed/>
    <w:rsid w:val="000A10B5"/>
    <w:rPr>
      <w:sz w:val="16"/>
      <w:szCs w:val="16"/>
    </w:rPr>
  </w:style>
  <w:style w:type="paragraph" w:styleId="CommentSubject">
    <w:name w:val="annotation subject"/>
    <w:basedOn w:val="CommentText"/>
    <w:next w:val="CommentText"/>
    <w:link w:val="CommentSubjectChar"/>
    <w:uiPriority w:val="99"/>
    <w:semiHidden/>
    <w:unhideWhenUsed/>
    <w:rsid w:val="00F67A2D"/>
    <w:pPr>
      <w:jc w:val="both"/>
    </w:pPr>
    <w:rPr>
      <w:rFonts w:ascii="Arial" w:eastAsiaTheme="minorHAnsi" w:hAnsi="Arial" w:cs="Arial"/>
      <w:b/>
      <w:bCs/>
      <w:color w:val="000000"/>
    </w:rPr>
  </w:style>
  <w:style w:type="character" w:customStyle="1" w:styleId="CommentSubjectChar">
    <w:name w:val="Comment Subject Char"/>
    <w:basedOn w:val="CommentTextChar"/>
    <w:link w:val="CommentSubject"/>
    <w:uiPriority w:val="99"/>
    <w:semiHidden/>
    <w:rsid w:val="00F67A2D"/>
    <w:rPr>
      <w:rFonts w:ascii="Times New Roman" w:eastAsia="Times New Roman" w:hAnsi="Times New Roman" w:cs="Times New Roman"/>
      <w:b/>
      <w:bCs/>
      <w:color w:val="auto"/>
      <w:sz w:val="20"/>
      <w:szCs w:val="20"/>
    </w:rPr>
  </w:style>
  <w:style w:type="paragraph" w:styleId="Caption">
    <w:name w:val="caption"/>
    <w:basedOn w:val="Normal"/>
    <w:next w:val="Normal"/>
    <w:uiPriority w:val="35"/>
    <w:unhideWhenUsed/>
    <w:qFormat/>
    <w:rsid w:val="0081293D"/>
    <w:pPr>
      <w:spacing w:after="200" w:line="240" w:lineRule="auto"/>
    </w:pPr>
    <w:rPr>
      <w:i/>
      <w:iCs/>
      <w:color w:val="44546A" w:themeColor="text2"/>
      <w:sz w:val="18"/>
      <w:szCs w:val="18"/>
    </w:rPr>
  </w:style>
  <w:style w:type="paragraph" w:customStyle="1" w:styleId="Default">
    <w:name w:val="Default"/>
    <w:rsid w:val="008901AA"/>
    <w:pPr>
      <w:autoSpaceDE w:val="0"/>
      <w:autoSpaceDN w:val="0"/>
      <w:adjustRightInd w:val="0"/>
    </w:pPr>
    <w:rPr>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187188">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509493740">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88931033">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812526442">
      <w:bodyDiv w:val="1"/>
      <w:marLeft w:val="0"/>
      <w:marRight w:val="0"/>
      <w:marTop w:val="0"/>
      <w:marBottom w:val="0"/>
      <w:divBdr>
        <w:top w:val="none" w:sz="0" w:space="0" w:color="auto"/>
        <w:left w:val="none" w:sz="0" w:space="0" w:color="auto"/>
        <w:bottom w:val="none" w:sz="0" w:space="0" w:color="auto"/>
        <w:right w:val="none" w:sz="0" w:space="0" w:color="auto"/>
      </w:divBdr>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34000451">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93">
      <w:bodyDiv w:val="1"/>
      <w:marLeft w:val="0"/>
      <w:marRight w:val="0"/>
      <w:marTop w:val="0"/>
      <w:marBottom w:val="0"/>
      <w:divBdr>
        <w:top w:val="none" w:sz="0" w:space="0" w:color="auto"/>
        <w:left w:val="none" w:sz="0" w:space="0" w:color="auto"/>
        <w:bottom w:val="none" w:sz="0" w:space="0" w:color="auto"/>
        <w:right w:val="none" w:sz="0" w:space="0" w:color="auto"/>
      </w:divBdr>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4371522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495">
      <w:bodyDiv w:val="1"/>
      <w:marLeft w:val="0"/>
      <w:marRight w:val="0"/>
      <w:marTop w:val="0"/>
      <w:marBottom w:val="0"/>
      <w:divBdr>
        <w:top w:val="none" w:sz="0" w:space="0" w:color="auto"/>
        <w:left w:val="none" w:sz="0" w:space="0" w:color="auto"/>
        <w:bottom w:val="none" w:sz="0" w:space="0" w:color="auto"/>
        <w:right w:val="none" w:sz="0" w:space="0" w:color="auto"/>
      </w:divBdr>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050761390">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e.gob.pe/portal/docs/notas_prensa/2019/notaprensa472019.pdf" TargetMode="External"/><Relationship Id="rId13" Type="http://schemas.openxmlformats.org/officeDocument/2006/relationships/hyperlink" Target="https://www.dge.gob.pe/portalnuevo/inteligencia-sanitaria/carga-de-enfermedad-y-analisis-de-la-demand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ssets.website-files.com/5d7f96ea4cc8598434877fed/5ec2e2bfa3677026804fe353_CargaEnfermedad_v1.pdf" TargetMode="External"/><Relationship Id="rId17" Type="http://schemas.openxmlformats.org/officeDocument/2006/relationships/hyperlink" Target="https://www.gob.pe/institucion/minsa/noticias/322157-minsa-presenta-estudio-sobre-la-situacion-de-salud-de-las-25-regiones-del-pais" TargetMode="External"/><Relationship Id="rId2" Type="http://schemas.openxmlformats.org/officeDocument/2006/relationships/numbering" Target="numbering.xml"/><Relationship Id="rId16" Type="http://schemas.openxmlformats.org/officeDocument/2006/relationships/hyperlink" Target="https://www.gob.pe/institucion/minsa/noticias/322157-minsa-presenta-estudio-sobre-la-situacion-de-salud-de-las-25-regiones-del-pa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pe/institucion/minsa/noticias/322157-minsa-presenta-estudio-sobre-la-situacion-de-salud-de-las-25-regiones-del-pais"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st">
  <a:themeElements>
    <a:clrScheme name="D4H - Template Colors">
      <a:dk1>
        <a:srgbClr val="000000"/>
      </a:dk1>
      <a:lt1>
        <a:srgbClr val="FFFFFF"/>
      </a:lt1>
      <a:dk2>
        <a:srgbClr val="44546A"/>
      </a:dk2>
      <a:lt2>
        <a:srgbClr val="E7E6E6"/>
      </a:lt2>
      <a:accent1>
        <a:srgbClr val="0093CB"/>
      </a:accent1>
      <a:accent2>
        <a:srgbClr val="009B90"/>
      </a:accent2>
      <a:accent3>
        <a:srgbClr val="BF1766"/>
      </a:accent3>
      <a:accent4>
        <a:srgbClr val="FCB00D"/>
      </a:accent4>
      <a:accent5>
        <a:srgbClr val="001689"/>
      </a:accent5>
      <a:accent6>
        <a:srgbClr val="000938"/>
      </a:accent6>
      <a:hlink>
        <a:srgbClr val="001689"/>
      </a:hlink>
      <a:folHlink>
        <a:srgbClr val="0016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6E9F4"/>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4DFB-9682-4448-B1DA-FF8BA4E5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461</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Yunge</dc:creator>
  <cp:keywords/>
  <dc:description/>
  <cp:lastModifiedBy>Ana Gutierrez</cp:lastModifiedBy>
  <cp:revision>12</cp:revision>
  <cp:lastPrinted>2019-06-25T18:04:00Z</cp:lastPrinted>
  <dcterms:created xsi:type="dcterms:W3CDTF">2021-03-02T15:30:00Z</dcterms:created>
  <dcterms:modified xsi:type="dcterms:W3CDTF">2021-03-12T17:39:00Z</dcterms:modified>
</cp:coreProperties>
</file>