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790F" w14:textId="7C753BA3" w:rsidR="003E72BD" w:rsidRPr="003558C4" w:rsidRDefault="0086186F" w:rsidP="003558C4">
      <w:pPr>
        <w:pStyle w:val="Heading1"/>
        <w:spacing w:before="120" w:after="240" w:line="240" w:lineRule="auto"/>
        <w:ind w:right="-5126"/>
      </w:pPr>
      <w:r>
        <w:t>Ghana</w:t>
      </w:r>
    </w:p>
    <w:tbl>
      <w:tblPr>
        <w:tblStyle w:val="TableGrid"/>
        <w:tblpPr w:leftFromText="180" w:rightFromText="180" w:vertAnchor="text" w:horzAnchor="margin" w:tblpY="-54"/>
        <w:tblW w:w="9521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065"/>
        <w:gridCol w:w="7456"/>
      </w:tblGrid>
      <w:tr w:rsidR="003E72BD" w14:paraId="04E29139" w14:textId="77777777" w:rsidTr="00C96F19">
        <w:tc>
          <w:tcPr>
            <w:tcW w:w="206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76F5C49F" w14:textId="5809AB5D" w:rsidR="003E72BD" w:rsidRPr="003E72BD" w:rsidRDefault="008D3623" w:rsidP="006D17C3">
            <w:pPr>
              <w:pStyle w:val="Heading1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Partner</w:t>
            </w:r>
            <w:r w:rsidR="00C96F19">
              <w:rPr>
                <w:sz w:val="18"/>
                <w:szCs w:val="18"/>
              </w:rPr>
              <w:t>s</w:t>
            </w:r>
          </w:p>
        </w:tc>
        <w:tc>
          <w:tcPr>
            <w:tcW w:w="7456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vAlign w:val="center"/>
          </w:tcPr>
          <w:p w14:paraId="4D8510CE" w14:textId="63271B42" w:rsidR="003E72BD" w:rsidRPr="003E72BD" w:rsidRDefault="00C96F19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Births and Deaths Registry</w:t>
            </w:r>
            <w:r w:rsidR="00982DB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r w:rsidR="00735337">
              <w:rPr>
                <w:b w:val="0"/>
                <w:bCs w:val="0"/>
                <w:color w:val="000000" w:themeColor="text1"/>
                <w:sz w:val="18"/>
                <w:szCs w:val="18"/>
              </w:rPr>
              <w:t>Ghana Health Service</w:t>
            </w:r>
          </w:p>
        </w:tc>
      </w:tr>
      <w:tr w:rsidR="003E72BD" w14:paraId="208E7F2F" w14:textId="77777777" w:rsidTr="00C96F19">
        <w:tc>
          <w:tcPr>
            <w:tcW w:w="206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5A037E01" w14:textId="02F18DB2" w:rsidR="003E72BD" w:rsidRPr="003E72BD" w:rsidRDefault="003E72BD" w:rsidP="006D17C3">
            <w:pPr>
              <w:pStyle w:val="Heading1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dates</w:t>
            </w:r>
          </w:p>
        </w:tc>
        <w:tc>
          <w:tcPr>
            <w:tcW w:w="7456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vAlign w:val="center"/>
          </w:tcPr>
          <w:p w14:paraId="5305CCCC" w14:textId="4760F185" w:rsidR="003E72BD" w:rsidRPr="003E72BD" w:rsidRDefault="003E72BD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E72BD">
              <w:rPr>
                <w:b w:val="0"/>
                <w:bCs w:val="0"/>
                <w:color w:val="000000" w:themeColor="text1"/>
                <w:sz w:val="18"/>
                <w:szCs w:val="18"/>
              </w:rPr>
              <w:t>July 1</w:t>
            </w:r>
            <w:r w:rsid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  <w:r w:rsidRPr="003E72B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, 2019 – </w:t>
            </w:r>
            <w:r w:rsid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>January 1, 2021</w:t>
            </w:r>
          </w:p>
        </w:tc>
      </w:tr>
      <w:tr w:rsidR="004D781A" w14:paraId="75934616" w14:textId="77777777" w:rsidTr="00C96F19">
        <w:tc>
          <w:tcPr>
            <w:tcW w:w="206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76A63562" w14:textId="67A466B6" w:rsidR="004D781A" w:rsidRDefault="004D781A" w:rsidP="006D17C3">
            <w:pPr>
              <w:pStyle w:val="Heading1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7456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vAlign w:val="center"/>
          </w:tcPr>
          <w:p w14:paraId="615ADB13" w14:textId="10AC280D" w:rsidR="004D781A" w:rsidRPr="003E72BD" w:rsidRDefault="00AA04B3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>E</w:t>
            </w:r>
            <w:r w:rsidR="00B86D77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lectronic </w:t>
            </w:r>
            <w:r w:rsidR="00587B7F">
              <w:rPr>
                <w:b w:val="0"/>
                <w:bCs w:val="0"/>
                <w:color w:val="000000" w:themeColor="text1"/>
                <w:sz w:val="18"/>
                <w:szCs w:val="18"/>
              </w:rPr>
              <w:t>Notification</w:t>
            </w:r>
            <w:r w:rsidRP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for</w:t>
            </w:r>
            <w:r w:rsidR="00587B7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</w:t>
            </w:r>
            <w:r w:rsidRP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ncreased </w:t>
            </w:r>
            <w:r w:rsidR="00587B7F">
              <w:rPr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  <w:r w:rsidRP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eath </w:t>
            </w:r>
            <w:r w:rsidR="00587B7F">
              <w:rPr>
                <w:b w:val="0"/>
                <w:bCs w:val="0"/>
                <w:color w:val="000000" w:themeColor="text1"/>
                <w:sz w:val="18"/>
                <w:szCs w:val="18"/>
              </w:rPr>
              <w:t>R</w:t>
            </w:r>
            <w:r w:rsidRPr="00AA04B3">
              <w:rPr>
                <w:b w:val="0"/>
                <w:bCs w:val="0"/>
                <w:color w:val="000000" w:themeColor="text1"/>
                <w:sz w:val="18"/>
                <w:szCs w:val="18"/>
              </w:rPr>
              <w:t>egistration</w:t>
            </w:r>
          </w:p>
        </w:tc>
      </w:tr>
    </w:tbl>
    <w:p w14:paraId="28F4E806" w14:textId="4A335BCF" w:rsidR="003E72BD" w:rsidRPr="007036EB" w:rsidRDefault="003E72BD" w:rsidP="007036EB">
      <w:pPr>
        <w:spacing w:line="240" w:lineRule="auto"/>
        <w:rPr>
          <w:b/>
          <w:bCs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1"/>
        <w:tblOverlap w:val="never"/>
        <w:tblW w:w="9504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695"/>
        <w:gridCol w:w="6809"/>
      </w:tblGrid>
      <w:tr w:rsidR="003E72BD" w:rsidRPr="00040AFD" w14:paraId="601ED2BC" w14:textId="3347CFA5" w:rsidTr="00326D76">
        <w:trPr>
          <w:trHeight w:val="259"/>
        </w:trPr>
        <w:tc>
          <w:tcPr>
            <w:tcW w:w="269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4E2ED3A3" w14:textId="6823E459" w:rsidR="003E72BD" w:rsidRPr="00040AFD" w:rsidRDefault="00040AFD" w:rsidP="0086186F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0AFD">
              <w:rPr>
                <w:b/>
                <w:bCs/>
                <w:color w:val="001689" w:themeColor="accent5"/>
                <w:sz w:val="18"/>
                <w:szCs w:val="18"/>
              </w:rPr>
              <w:t>Project Objectives</w:t>
            </w:r>
          </w:p>
        </w:tc>
        <w:tc>
          <w:tcPr>
            <w:tcW w:w="6809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64F5C79A" w14:textId="20DD7E8A" w:rsidR="003E72BD" w:rsidRPr="00040AFD" w:rsidRDefault="0030481E" w:rsidP="0086186F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Outcomes and Impact</w:t>
            </w:r>
          </w:p>
        </w:tc>
      </w:tr>
      <w:tr w:rsidR="003E72BD" w:rsidRPr="00040AFD" w14:paraId="0558C3BB" w14:textId="43F756E8" w:rsidTr="00326D76">
        <w:trPr>
          <w:trHeight w:val="1585"/>
        </w:trPr>
        <w:tc>
          <w:tcPr>
            <w:tcW w:w="269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605A3173" w14:textId="754A92BA" w:rsidR="008E57C2" w:rsidRDefault="008E57C2" w:rsidP="0086186F">
            <w:pPr>
              <w:numPr>
                <w:ilvl w:val="0"/>
                <w:numId w:val="21"/>
              </w:numPr>
              <w:ind w:left="158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 a system for </w:t>
            </w:r>
            <w:r w:rsidR="00C5423B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direct notification of community deaths </w:t>
            </w:r>
            <w:r w:rsidR="00C5423B">
              <w:rPr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the Ghana Health Service (GHS) </w:t>
            </w:r>
            <w:r w:rsidR="00C5423B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the Births and Death Registry (BDR)</w:t>
            </w:r>
            <w:r w:rsidR="00C96F19">
              <w:rPr>
                <w:sz w:val="16"/>
                <w:szCs w:val="16"/>
              </w:rPr>
              <w:t xml:space="preserve"> to increase current levels of death registration</w:t>
            </w:r>
            <w:r>
              <w:rPr>
                <w:sz w:val="16"/>
                <w:szCs w:val="16"/>
              </w:rPr>
              <w:t xml:space="preserve">. </w:t>
            </w:r>
          </w:p>
          <w:p w14:paraId="48EBEAF9" w14:textId="5A8F1209" w:rsidR="00C96F19" w:rsidRDefault="00C96F19" w:rsidP="00982DB9">
            <w:pPr>
              <w:numPr>
                <w:ilvl w:val="1"/>
                <w:numId w:val="21"/>
              </w:numPr>
              <w:ind w:left="330" w:hanging="180"/>
              <w:jc w:val="left"/>
              <w:rPr>
                <w:sz w:val="16"/>
                <w:szCs w:val="16"/>
              </w:rPr>
            </w:pPr>
            <w:r w:rsidRPr="00476627">
              <w:rPr>
                <w:sz w:val="16"/>
                <w:szCs w:val="16"/>
              </w:rPr>
              <w:t xml:space="preserve">Increase the percentage of </w:t>
            </w:r>
            <w:r>
              <w:rPr>
                <w:sz w:val="16"/>
                <w:szCs w:val="16"/>
              </w:rPr>
              <w:t xml:space="preserve">community </w:t>
            </w:r>
            <w:r w:rsidRPr="00476627">
              <w:rPr>
                <w:sz w:val="16"/>
                <w:szCs w:val="16"/>
              </w:rPr>
              <w:t xml:space="preserve">deaths </w:t>
            </w:r>
            <w:r w:rsidR="00735337">
              <w:rPr>
                <w:sz w:val="16"/>
                <w:szCs w:val="16"/>
              </w:rPr>
              <w:t>notified</w:t>
            </w:r>
            <w:r w:rsidR="00326D76">
              <w:rPr>
                <w:sz w:val="16"/>
                <w:szCs w:val="16"/>
              </w:rPr>
              <w:t xml:space="preserve"> and</w:t>
            </w:r>
            <w:r w:rsidR="00735337">
              <w:rPr>
                <w:sz w:val="16"/>
                <w:szCs w:val="16"/>
              </w:rPr>
              <w:t xml:space="preserve"> </w:t>
            </w:r>
            <w:r w:rsidRPr="00476627">
              <w:rPr>
                <w:sz w:val="16"/>
                <w:szCs w:val="16"/>
              </w:rPr>
              <w:t>registered</w:t>
            </w:r>
            <w:r w:rsidR="00326D76">
              <w:rPr>
                <w:sz w:val="16"/>
                <w:szCs w:val="16"/>
              </w:rPr>
              <w:t xml:space="preserve"> </w:t>
            </w:r>
            <w:r w:rsidRPr="00476627">
              <w:rPr>
                <w:sz w:val="16"/>
                <w:szCs w:val="16"/>
              </w:rPr>
              <w:t>by 70%</w:t>
            </w:r>
            <w:r>
              <w:rPr>
                <w:sz w:val="16"/>
                <w:szCs w:val="16"/>
              </w:rPr>
              <w:t>.</w:t>
            </w:r>
          </w:p>
          <w:p w14:paraId="19874D24" w14:textId="320FA666" w:rsidR="00CD1A91" w:rsidRPr="00326D76" w:rsidRDefault="008E57C2" w:rsidP="00326D76">
            <w:pPr>
              <w:numPr>
                <w:ilvl w:val="0"/>
                <w:numId w:val="21"/>
              </w:numPr>
              <w:ind w:left="158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 personnel within GHS to implement and maintain the direct notification</w:t>
            </w:r>
            <w:r w:rsidR="00C5423B">
              <w:rPr>
                <w:sz w:val="16"/>
                <w:szCs w:val="16"/>
              </w:rPr>
              <w:t xml:space="preserve"> system.</w:t>
            </w:r>
          </w:p>
        </w:tc>
        <w:tc>
          <w:tcPr>
            <w:tcW w:w="6809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471C0E0B" w14:textId="77777777" w:rsidR="00D6431E" w:rsidRDefault="00337019" w:rsidP="00D6431E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Established an electronic notification system </w:t>
            </w:r>
            <w:r w:rsidR="00B86D77">
              <w:rPr>
                <w:sz w:val="16"/>
                <w:szCs w:val="16"/>
              </w:rPr>
              <w:t>operating between</w:t>
            </w:r>
            <w:r>
              <w:rPr>
                <w:sz w:val="16"/>
                <w:szCs w:val="16"/>
              </w:rPr>
              <w:t xml:space="preserve"> GHS and BDR, enabling </w:t>
            </w:r>
            <w:r w:rsidR="000126BC">
              <w:rPr>
                <w:sz w:val="16"/>
                <w:szCs w:val="16"/>
              </w:rPr>
              <w:t xml:space="preserve">electronic </w:t>
            </w:r>
            <w:r>
              <w:rPr>
                <w:sz w:val="16"/>
                <w:szCs w:val="16"/>
              </w:rPr>
              <w:t>data sharing between the two agencies.</w:t>
            </w:r>
          </w:p>
          <w:p w14:paraId="56BF5293" w14:textId="28833838" w:rsidR="00D6431E" w:rsidRDefault="005A46DF" w:rsidP="00982DB9">
            <w:pPr>
              <w:numPr>
                <w:ilvl w:val="1"/>
                <w:numId w:val="21"/>
              </w:numPr>
              <w:ind w:left="346" w:hanging="180"/>
              <w:rPr>
                <w:sz w:val="16"/>
                <w:szCs w:val="16"/>
              </w:rPr>
            </w:pPr>
            <w:r w:rsidRPr="00D6431E">
              <w:rPr>
                <w:sz w:val="16"/>
                <w:szCs w:val="16"/>
              </w:rPr>
              <w:t>Designed</w:t>
            </w:r>
            <w:r w:rsidR="00337019" w:rsidRPr="00D6431E">
              <w:rPr>
                <w:sz w:val="16"/>
                <w:szCs w:val="16"/>
              </w:rPr>
              <w:t xml:space="preserve"> a </w:t>
            </w:r>
            <w:r w:rsidR="00674019">
              <w:rPr>
                <w:sz w:val="16"/>
                <w:szCs w:val="16"/>
              </w:rPr>
              <w:t>web application</w:t>
            </w:r>
            <w:r w:rsidR="00674019" w:rsidRPr="00D6431E">
              <w:rPr>
                <w:sz w:val="16"/>
                <w:szCs w:val="16"/>
              </w:rPr>
              <w:t xml:space="preserve"> </w:t>
            </w:r>
            <w:r w:rsidR="00842E60" w:rsidRPr="00D6431E">
              <w:rPr>
                <w:sz w:val="16"/>
                <w:szCs w:val="16"/>
              </w:rPr>
              <w:t>for</w:t>
            </w:r>
            <w:r w:rsidR="00440AF6" w:rsidRPr="00D6431E">
              <w:rPr>
                <w:sz w:val="16"/>
                <w:szCs w:val="16"/>
              </w:rPr>
              <w:t xml:space="preserve"> </w:t>
            </w:r>
            <w:r w:rsidR="00735337">
              <w:rPr>
                <w:sz w:val="16"/>
                <w:szCs w:val="16"/>
              </w:rPr>
              <w:t>BDR</w:t>
            </w:r>
            <w:r w:rsidR="00735337" w:rsidRPr="00D6431E">
              <w:rPr>
                <w:sz w:val="16"/>
                <w:szCs w:val="16"/>
              </w:rPr>
              <w:t xml:space="preserve"> </w:t>
            </w:r>
            <w:r w:rsidR="00842E60" w:rsidRPr="00D6431E">
              <w:rPr>
                <w:sz w:val="16"/>
                <w:szCs w:val="16"/>
              </w:rPr>
              <w:t xml:space="preserve">to </w:t>
            </w:r>
            <w:r w:rsidR="000126BC" w:rsidRPr="00D6431E">
              <w:rPr>
                <w:sz w:val="16"/>
                <w:szCs w:val="16"/>
              </w:rPr>
              <w:t xml:space="preserve">securely </w:t>
            </w:r>
            <w:r w:rsidR="00735337">
              <w:rPr>
                <w:sz w:val="16"/>
                <w:szCs w:val="16"/>
              </w:rPr>
              <w:t xml:space="preserve">receive </w:t>
            </w:r>
            <w:r w:rsidR="00842E60" w:rsidRPr="00D6431E">
              <w:rPr>
                <w:sz w:val="16"/>
                <w:szCs w:val="16"/>
              </w:rPr>
              <w:t>records</w:t>
            </w:r>
            <w:r w:rsidR="00166362" w:rsidRPr="00D6431E">
              <w:rPr>
                <w:sz w:val="16"/>
                <w:szCs w:val="16"/>
              </w:rPr>
              <w:t xml:space="preserve"> of births and deaths</w:t>
            </w:r>
            <w:r w:rsidR="00735337">
              <w:rPr>
                <w:sz w:val="16"/>
                <w:szCs w:val="16"/>
              </w:rPr>
              <w:t xml:space="preserve"> from GHS</w:t>
            </w:r>
            <w:r w:rsidR="00982DB9">
              <w:rPr>
                <w:sz w:val="16"/>
                <w:szCs w:val="16"/>
              </w:rPr>
              <w:t xml:space="preserve">, </w:t>
            </w:r>
            <w:r w:rsidR="000126BC" w:rsidRPr="00D6431E">
              <w:rPr>
                <w:sz w:val="16"/>
                <w:szCs w:val="16"/>
              </w:rPr>
              <w:t>prompt</w:t>
            </w:r>
            <w:r w:rsidR="00982DB9">
              <w:rPr>
                <w:sz w:val="16"/>
                <w:szCs w:val="16"/>
              </w:rPr>
              <w:t>ing</w:t>
            </w:r>
            <w:r w:rsidRPr="00D6431E">
              <w:rPr>
                <w:sz w:val="16"/>
                <w:szCs w:val="16"/>
              </w:rPr>
              <w:t xml:space="preserve"> </w:t>
            </w:r>
            <w:r w:rsidR="00B86D77" w:rsidRPr="00D6431E">
              <w:rPr>
                <w:sz w:val="16"/>
                <w:szCs w:val="16"/>
              </w:rPr>
              <w:t xml:space="preserve">BDR </w:t>
            </w:r>
            <w:r w:rsidR="00E158A5" w:rsidRPr="00D6431E">
              <w:rPr>
                <w:sz w:val="16"/>
                <w:szCs w:val="16"/>
              </w:rPr>
              <w:t xml:space="preserve">to </w:t>
            </w:r>
            <w:r w:rsidR="00735337">
              <w:rPr>
                <w:sz w:val="16"/>
                <w:szCs w:val="16"/>
              </w:rPr>
              <w:t>register the reported deaths</w:t>
            </w:r>
            <w:r w:rsidR="00166362" w:rsidRPr="00D6431E">
              <w:rPr>
                <w:sz w:val="16"/>
                <w:szCs w:val="16"/>
              </w:rPr>
              <w:t>.</w:t>
            </w:r>
          </w:p>
          <w:p w14:paraId="46E1541C" w14:textId="73C673D0" w:rsidR="00D6431E" w:rsidRDefault="009908C9" w:rsidP="00982DB9">
            <w:pPr>
              <w:numPr>
                <w:ilvl w:val="1"/>
                <w:numId w:val="21"/>
              </w:numPr>
              <w:ind w:left="34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Developed</w:t>
            </w:r>
            <w:r w:rsidR="00C45E11" w:rsidRPr="00D6431E">
              <w:rPr>
                <w:sz w:val="16"/>
                <w:szCs w:val="16"/>
              </w:rPr>
              <w:t xml:space="preserve"> </w:t>
            </w:r>
            <w:r w:rsidR="00715F6F" w:rsidRPr="00D6431E">
              <w:rPr>
                <w:sz w:val="16"/>
                <w:szCs w:val="16"/>
              </w:rPr>
              <w:t>a</w:t>
            </w:r>
            <w:r w:rsidR="00C45E11" w:rsidRPr="00D643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tool</w:t>
            </w:r>
            <w:r w:rsidR="00C45E11" w:rsidRPr="00D6431E">
              <w:rPr>
                <w:sz w:val="16"/>
                <w:szCs w:val="16"/>
              </w:rPr>
              <w:t xml:space="preserve"> </w:t>
            </w:r>
            <w:r w:rsidR="00715F6F" w:rsidRPr="00D6431E">
              <w:rPr>
                <w:sz w:val="16"/>
                <w:szCs w:val="16"/>
              </w:rPr>
              <w:t xml:space="preserve">for BDR </w:t>
            </w:r>
            <w:r w:rsidR="00C45E11" w:rsidRPr="00D6431E">
              <w:rPr>
                <w:sz w:val="16"/>
                <w:szCs w:val="16"/>
              </w:rPr>
              <w:t xml:space="preserve">to generate reports </w:t>
            </w:r>
            <w:r w:rsidR="00490968" w:rsidRPr="00D6431E">
              <w:rPr>
                <w:sz w:val="16"/>
                <w:szCs w:val="16"/>
              </w:rPr>
              <w:t>comparing</w:t>
            </w:r>
            <w:r w:rsidR="00C45E11" w:rsidRPr="00D6431E">
              <w:rPr>
                <w:sz w:val="16"/>
                <w:szCs w:val="16"/>
              </w:rPr>
              <w:t xml:space="preserve"> </w:t>
            </w:r>
            <w:r w:rsidR="00715F6F" w:rsidRPr="00D6431E">
              <w:rPr>
                <w:sz w:val="16"/>
                <w:szCs w:val="16"/>
              </w:rPr>
              <w:t xml:space="preserve">all </w:t>
            </w:r>
            <w:r w:rsidR="00C45E11" w:rsidRPr="00D6431E">
              <w:rPr>
                <w:sz w:val="16"/>
                <w:szCs w:val="16"/>
              </w:rPr>
              <w:t xml:space="preserve">registered events against the record of notifications from GHS. </w:t>
            </w:r>
          </w:p>
          <w:p w14:paraId="5A9C89F3" w14:textId="77777777" w:rsidR="002645D8" w:rsidRDefault="00B86D77" w:rsidP="000126BC">
            <w:pPr>
              <w:numPr>
                <w:ilvl w:val="0"/>
                <w:numId w:val="21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Trained </w:t>
            </w:r>
            <w:r w:rsidR="004F0E57">
              <w:rPr>
                <w:sz w:val="16"/>
                <w:szCs w:val="16"/>
              </w:rPr>
              <w:t>regional and district-level staff</w:t>
            </w:r>
            <w:r>
              <w:rPr>
                <w:sz w:val="16"/>
                <w:szCs w:val="16"/>
              </w:rPr>
              <w:t xml:space="preserve"> on how to operate and maintain the electronic notification system.</w:t>
            </w:r>
          </w:p>
          <w:p w14:paraId="2995407D" w14:textId="01CA5F8A" w:rsidR="00AD5933" w:rsidRDefault="00AD5933" w:rsidP="00945AD7">
            <w:pPr>
              <w:numPr>
                <w:ilvl w:val="0"/>
                <w:numId w:val="21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Successfully communicated 217 community deaths via the electronic notification system within the first </w:t>
            </w:r>
            <w:r w:rsidR="007F425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months of implementation.  </w:t>
            </w:r>
          </w:p>
          <w:p w14:paraId="08E8D451" w14:textId="694C94BA" w:rsidR="00945AD7" w:rsidRDefault="00945AD7" w:rsidP="00945AD7">
            <w:pPr>
              <w:numPr>
                <w:ilvl w:val="0"/>
                <w:numId w:val="21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Adapted the death notification to</w:t>
            </w:r>
            <w:r w:rsidR="00674019">
              <w:rPr>
                <w:sz w:val="16"/>
                <w:szCs w:val="16"/>
              </w:rPr>
              <w:t>ol to</w:t>
            </w:r>
            <w:r>
              <w:rPr>
                <w:sz w:val="16"/>
                <w:szCs w:val="16"/>
              </w:rPr>
              <w:t xml:space="preserve"> an application available for download on tablets distributed among field notifiers. </w:t>
            </w:r>
          </w:p>
          <w:p w14:paraId="02CDD4B5" w14:textId="051407E7" w:rsidR="00924E40" w:rsidRPr="009908C9" w:rsidRDefault="00945AD7" w:rsidP="00982DB9">
            <w:pPr>
              <w:numPr>
                <w:ilvl w:val="1"/>
                <w:numId w:val="21"/>
              </w:numPr>
              <w:ind w:left="34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Trained field staff on how to notify community deaths through the electronic notification system using tablets.  </w:t>
            </w:r>
          </w:p>
        </w:tc>
      </w:tr>
    </w:tbl>
    <w:p w14:paraId="692B9674" w14:textId="45670CEA" w:rsidR="003E72BD" w:rsidRPr="007036EB" w:rsidRDefault="003E72BD" w:rsidP="007036EB">
      <w:pPr>
        <w:spacing w:line="240" w:lineRule="auto"/>
        <w:rPr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9504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504"/>
      </w:tblGrid>
      <w:tr w:rsidR="003E72BD" w:rsidRPr="00040AFD" w14:paraId="7FEA5134" w14:textId="77777777" w:rsidTr="16D68ABB">
        <w:trPr>
          <w:trHeight w:val="259"/>
        </w:trPr>
        <w:tc>
          <w:tcPr>
            <w:tcW w:w="9504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182288E4" w14:textId="0945361E" w:rsidR="003E72BD" w:rsidRPr="00040AFD" w:rsidRDefault="00F90A17" w:rsidP="0086186F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</w:t>
            </w:r>
            <w:r w:rsidR="00D03F99">
              <w:rPr>
                <w:b/>
                <w:bCs/>
                <w:color w:val="001689" w:themeColor="accent5"/>
                <w:sz w:val="18"/>
                <w:szCs w:val="18"/>
              </w:rPr>
              <w:t xml:space="preserve"> Sustainability</w:t>
            </w:r>
          </w:p>
        </w:tc>
      </w:tr>
      <w:tr w:rsidR="003E72BD" w:rsidRPr="003E72BD" w14:paraId="16D89090" w14:textId="77777777" w:rsidTr="16D68ABB">
        <w:trPr>
          <w:trHeight w:val="847"/>
        </w:trPr>
        <w:tc>
          <w:tcPr>
            <w:tcW w:w="9504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33887DB7" w14:textId="665A71DA" w:rsidR="00F90A17" w:rsidRDefault="00E01B0E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Established a </w:t>
            </w:r>
            <w:r w:rsidR="002E666A">
              <w:rPr>
                <w:sz w:val="16"/>
                <w:szCs w:val="16"/>
              </w:rPr>
              <w:t xml:space="preserve">basic, </w:t>
            </w:r>
            <w:r>
              <w:rPr>
                <w:sz w:val="16"/>
                <w:szCs w:val="16"/>
              </w:rPr>
              <w:t xml:space="preserve">functioning system for the direct notification of community deaths </w:t>
            </w:r>
            <w:r w:rsidR="002E666A">
              <w:rPr>
                <w:sz w:val="16"/>
                <w:szCs w:val="16"/>
              </w:rPr>
              <w:t xml:space="preserve">that can be built upon </w:t>
            </w:r>
            <w:r w:rsidR="00F572BF">
              <w:rPr>
                <w:sz w:val="16"/>
                <w:szCs w:val="16"/>
              </w:rPr>
              <w:t>via</w:t>
            </w:r>
            <w:r w:rsidR="002E666A">
              <w:rPr>
                <w:sz w:val="16"/>
                <w:szCs w:val="16"/>
              </w:rPr>
              <w:t xml:space="preserve"> future collaborations between GHS and BDR</w:t>
            </w:r>
            <w:r>
              <w:rPr>
                <w:sz w:val="16"/>
                <w:szCs w:val="16"/>
              </w:rPr>
              <w:t>.</w:t>
            </w:r>
          </w:p>
          <w:p w14:paraId="0E3190B6" w14:textId="0118AF8B" w:rsidR="00A933AB" w:rsidRDefault="00674019" w:rsidP="0086186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24E40">
              <w:rPr>
                <w:sz w:val="16"/>
                <w:szCs w:val="16"/>
              </w:rPr>
              <w:t>-</w:t>
            </w:r>
            <w:r w:rsidR="00E01B0E">
              <w:rPr>
                <w:sz w:val="16"/>
                <w:szCs w:val="16"/>
              </w:rPr>
              <w:t xml:space="preserve">notification </w:t>
            </w:r>
            <w:r>
              <w:rPr>
                <w:sz w:val="16"/>
                <w:szCs w:val="16"/>
              </w:rPr>
              <w:t>from</w:t>
            </w:r>
            <w:r w:rsidR="00924E40">
              <w:rPr>
                <w:sz w:val="16"/>
                <w:szCs w:val="16"/>
              </w:rPr>
              <w:t xml:space="preserve"> GHS </w:t>
            </w:r>
            <w:r w:rsidR="00E01B0E">
              <w:rPr>
                <w:sz w:val="16"/>
                <w:szCs w:val="16"/>
              </w:rPr>
              <w:t xml:space="preserve">to BDR </w:t>
            </w:r>
            <w:r>
              <w:rPr>
                <w:sz w:val="16"/>
                <w:szCs w:val="16"/>
              </w:rPr>
              <w:t xml:space="preserve">to be </w:t>
            </w:r>
            <w:r w:rsidR="00924E40">
              <w:rPr>
                <w:sz w:val="16"/>
                <w:szCs w:val="16"/>
              </w:rPr>
              <w:t xml:space="preserve">incorporated </w:t>
            </w:r>
            <w:r w:rsidR="00E01B0E">
              <w:rPr>
                <w:sz w:val="16"/>
                <w:szCs w:val="16"/>
              </w:rPr>
              <w:t xml:space="preserve">within </w:t>
            </w:r>
            <w:r w:rsidR="001E59FE">
              <w:rPr>
                <w:sz w:val="16"/>
                <w:szCs w:val="16"/>
              </w:rPr>
              <w:t xml:space="preserve">the </w:t>
            </w:r>
            <w:r w:rsidR="00E01B0E">
              <w:rPr>
                <w:sz w:val="16"/>
                <w:szCs w:val="16"/>
              </w:rPr>
              <w:t xml:space="preserve">Standard Operating Procedures for </w:t>
            </w:r>
            <w:r w:rsidR="001179C2">
              <w:rPr>
                <w:sz w:val="16"/>
                <w:szCs w:val="16"/>
              </w:rPr>
              <w:t>birth</w:t>
            </w:r>
            <w:r w:rsidR="00E01B0E">
              <w:rPr>
                <w:sz w:val="16"/>
                <w:szCs w:val="16"/>
              </w:rPr>
              <w:t xml:space="preserve"> and death registration in Ghana. </w:t>
            </w:r>
          </w:p>
          <w:p w14:paraId="61E4853E" w14:textId="300D039F" w:rsidR="00BB2F92" w:rsidRPr="00244448" w:rsidRDefault="00244448" w:rsidP="00244448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37019">
              <w:rPr>
                <w:sz w:val="16"/>
                <w:szCs w:val="16"/>
              </w:rPr>
              <w:t xml:space="preserve">trengthened </w:t>
            </w:r>
            <w:r w:rsidR="001179C2" w:rsidRPr="001179C2">
              <w:rPr>
                <w:sz w:val="16"/>
                <w:szCs w:val="16"/>
              </w:rPr>
              <w:t>working relationship</w:t>
            </w:r>
            <w:r w:rsidR="001179C2">
              <w:rPr>
                <w:sz w:val="16"/>
                <w:szCs w:val="16"/>
              </w:rPr>
              <w:t>s</w:t>
            </w:r>
            <w:r w:rsidR="001179C2" w:rsidRPr="001179C2">
              <w:rPr>
                <w:sz w:val="16"/>
                <w:szCs w:val="16"/>
              </w:rPr>
              <w:t xml:space="preserve"> between </w:t>
            </w:r>
            <w:r w:rsidR="00337019">
              <w:rPr>
                <w:sz w:val="16"/>
                <w:szCs w:val="16"/>
              </w:rPr>
              <w:t xml:space="preserve">the Ghana Health Service and </w:t>
            </w:r>
            <w:r w:rsidR="00924E40">
              <w:rPr>
                <w:sz w:val="16"/>
                <w:szCs w:val="16"/>
              </w:rPr>
              <w:t xml:space="preserve">the </w:t>
            </w:r>
            <w:r w:rsidR="00337019">
              <w:rPr>
                <w:sz w:val="16"/>
                <w:szCs w:val="16"/>
              </w:rPr>
              <w:t>Births and Death Registry</w:t>
            </w:r>
            <w:r w:rsidR="001179C2">
              <w:rPr>
                <w:sz w:val="16"/>
                <w:szCs w:val="16"/>
              </w:rPr>
              <w:t>.</w:t>
            </w:r>
          </w:p>
        </w:tc>
      </w:tr>
    </w:tbl>
    <w:p w14:paraId="019AEC2E" w14:textId="09A4FA7E" w:rsidR="00FB49FC" w:rsidRDefault="00D462DB" w:rsidP="007036EB">
      <w:pPr>
        <w:spacing w:line="240" w:lineRule="auto"/>
        <w:rPr>
          <w:color w:val="404040" w:themeColor="text1" w:themeTint="BF"/>
          <w:sz w:val="18"/>
          <w:szCs w:val="18"/>
        </w:rPr>
      </w:pPr>
      <w:r w:rsidRPr="00D462DB">
        <w:rPr>
          <w:b/>
          <w:bCs/>
          <w:noProof/>
          <w:color w:val="3B3838" w:themeColor="background2" w:themeShade="40"/>
          <w:sz w:val="16"/>
          <w:szCs w:val="1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1D9109B" wp14:editId="78623F8C">
            <wp:simplePos x="0" y="0"/>
            <wp:positionH relativeFrom="column">
              <wp:posOffset>-270510</wp:posOffset>
            </wp:positionH>
            <wp:positionV relativeFrom="paragraph">
              <wp:posOffset>1765300</wp:posOffset>
            </wp:positionV>
            <wp:extent cx="1169377" cy="1169377"/>
            <wp:effectExtent l="0" t="0" r="0" b="0"/>
            <wp:wrapNone/>
            <wp:docPr id="2" name="Graphic 2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77" cy="116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tblpY="1"/>
        <w:tblOverlap w:val="never"/>
        <w:tblW w:w="9504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315"/>
        <w:gridCol w:w="5189"/>
      </w:tblGrid>
      <w:tr w:rsidR="00FB49FC" w:rsidRPr="00040AFD" w14:paraId="11CD8481" w14:textId="77777777" w:rsidTr="16D68ABB">
        <w:trPr>
          <w:trHeight w:val="259"/>
        </w:trPr>
        <w:tc>
          <w:tcPr>
            <w:tcW w:w="9504" w:type="dxa"/>
            <w:gridSpan w:val="2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28384576" w14:textId="4E5F016D" w:rsidR="00FB49FC" w:rsidRPr="00040AFD" w:rsidRDefault="00FB49FC" w:rsidP="0086186F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Outputs</w:t>
            </w:r>
          </w:p>
        </w:tc>
      </w:tr>
      <w:tr w:rsidR="00734B54" w:rsidRPr="003E72BD" w14:paraId="1758890B" w14:textId="77777777" w:rsidTr="16D68ABB">
        <w:trPr>
          <w:trHeight w:val="193"/>
        </w:trPr>
        <w:tc>
          <w:tcPr>
            <w:tcW w:w="431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nil"/>
            </w:tcBorders>
          </w:tcPr>
          <w:p w14:paraId="431FC166" w14:textId="08CEF125" w:rsidR="00734B54" w:rsidRDefault="00D566C7" w:rsidP="0086186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hyperlink r:id="rId10" w:history="1">
              <w:r w:rsidR="00B86D77" w:rsidRPr="00B86D77">
                <w:rPr>
                  <w:rStyle w:val="Hyperlink"/>
                  <w:sz w:val="16"/>
                  <w:szCs w:val="16"/>
                </w:rPr>
                <w:t>Births and Deaths Electronic Notification System</w:t>
              </w:r>
            </w:hyperlink>
          </w:p>
        </w:tc>
        <w:tc>
          <w:tcPr>
            <w:tcW w:w="5189" w:type="dxa"/>
            <w:tcBorders>
              <w:top w:val="single" w:sz="4" w:space="0" w:color="001689" w:themeColor="accent5"/>
              <w:left w:val="nil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5618FAC0" w14:textId="0DBF0D02" w:rsidR="00734B54" w:rsidRPr="00FB49FC" w:rsidRDefault="00734B54" w:rsidP="007078FF">
            <w:pPr>
              <w:rPr>
                <w:sz w:val="16"/>
                <w:szCs w:val="16"/>
              </w:rPr>
            </w:pPr>
          </w:p>
        </w:tc>
      </w:tr>
    </w:tbl>
    <w:p w14:paraId="051F8570" w14:textId="3F31C3BF" w:rsidR="00FB49FC" w:rsidRDefault="00326D76" w:rsidP="006A4F36">
      <w:pPr>
        <w:rPr>
          <w:color w:val="404040" w:themeColor="text1" w:themeTint="BF"/>
          <w:sz w:val="18"/>
          <w:szCs w:val="18"/>
        </w:rPr>
      </w:pPr>
      <w:r>
        <w:rPr>
          <w:b/>
          <w:bCs/>
          <w:noProof/>
          <w:color w:val="3B3838" w:themeColor="background2" w:themeShade="40"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5BF1E3" wp14:editId="386B2CAF">
            <wp:simplePos x="0" y="0"/>
            <wp:positionH relativeFrom="margin">
              <wp:posOffset>2677795</wp:posOffset>
            </wp:positionH>
            <wp:positionV relativeFrom="paragraph">
              <wp:posOffset>722630</wp:posOffset>
            </wp:positionV>
            <wp:extent cx="3350895" cy="1608455"/>
            <wp:effectExtent l="19050" t="19050" r="20955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587" r="977" b="6172"/>
                    <a:stretch/>
                  </pic:blipFill>
                  <pic:spPr bwMode="auto">
                    <a:xfrm>
                      <a:off x="0" y="0"/>
                      <a:ext cx="3350895" cy="16084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938">
                          <a:lumMod val="75000"/>
                          <a:lumOff val="2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1B7A8" w14:textId="732F4C7A" w:rsidR="0081293D" w:rsidRDefault="00326D76" w:rsidP="006A4F36">
      <w:pPr>
        <w:rPr>
          <w:b/>
          <w:bCs/>
          <w:color w:val="3B3838" w:themeColor="background2" w:themeShade="40"/>
          <w:sz w:val="16"/>
          <w:szCs w:val="16"/>
        </w:rPr>
      </w:pPr>
      <w:r w:rsidRPr="00D462DB">
        <w:rPr>
          <w:b/>
          <w:bCs/>
          <w:noProof/>
          <w:color w:val="3B3838" w:themeColor="background2" w:themeShade="40"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0B1509" wp14:editId="55676D6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2200" cy="20751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9DDE" w14:textId="36BDC9D0" w:rsidR="00D462DB" w:rsidRDefault="00D462DB" w:rsidP="00D462DB">
                            <w:pPr>
                              <w:pStyle w:val="Heading4"/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462DB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activities supported by this grant continue to </w:t>
                            </w:r>
                            <w:r w:rsidRPr="00E74368">
                              <w:rPr>
                                <w:rFonts w:ascii="Helvetica" w:hAnsi="Helvetica" w:cs="Helvetica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foster data sharing collaborations between partner institutions </w:t>
                            </w:r>
                            <w:r w:rsidRPr="00D462DB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for improving CRVS in the country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690EC3" w14:textId="77777777" w:rsidR="00D462DB" w:rsidRPr="00883827" w:rsidRDefault="00D462DB" w:rsidP="00D462DB">
                            <w:pPr>
                              <w:spacing w:before="120" w:line="240" w:lineRule="auto"/>
                            </w:pPr>
                          </w:p>
                          <w:p w14:paraId="036822C3" w14:textId="4C6C9AAC" w:rsidR="00D462DB" w:rsidRDefault="00D462DB" w:rsidP="009671BA">
                            <w:pPr>
                              <w:spacing w:line="276" w:lineRule="auto"/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D6E8A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Dominic Anaseba</w:t>
                            </w:r>
                          </w:p>
                          <w:p w14:paraId="20BC4622" w14:textId="74C444F7" w:rsidR="00D462DB" w:rsidRPr="00862FDA" w:rsidRDefault="00E95487" w:rsidP="009671BA">
                            <w:pPr>
                              <w:spacing w:line="276" w:lineRule="auto"/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Focal Point</w:t>
                            </w:r>
                            <w:r w:rsidR="00D54FC0"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for Ghana E-notification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B1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186pt;height:163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x0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" filled="f" stroked="f">
                <v:textbox>
                  <w:txbxContent>
                    <w:p w14:paraId="1B449DDE" w14:textId="36BDC9D0" w:rsidR="00D462DB" w:rsidRDefault="00D462DB" w:rsidP="00D462DB">
                      <w:pPr>
                        <w:pStyle w:val="Heading4"/>
                        <w:jc w:val="left"/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</w:pPr>
                      <w:r w:rsidRPr="00D462DB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The activities supported by this grant continue to </w:t>
                      </w:r>
                      <w:r w:rsidRPr="00E74368">
                        <w:rPr>
                          <w:rFonts w:ascii="Helvetica" w:hAnsi="Helvetica" w:cs="Helvetica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 xml:space="preserve">foster data sharing collaborations between partner institutions </w:t>
                      </w:r>
                      <w:r w:rsidRPr="00D462DB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for improving CRVS in the country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2690EC3" w14:textId="77777777" w:rsidR="00D462DB" w:rsidRPr="00883827" w:rsidRDefault="00D462DB" w:rsidP="00D462DB">
                      <w:pPr>
                        <w:spacing w:before="120" w:line="240" w:lineRule="auto"/>
                      </w:pPr>
                    </w:p>
                    <w:p w14:paraId="036822C3" w14:textId="4C6C9AAC" w:rsidR="00D462DB" w:rsidRDefault="00D462DB" w:rsidP="009671BA">
                      <w:pPr>
                        <w:spacing w:line="276" w:lineRule="auto"/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DD6E8A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Dominic Anaseba</w:t>
                      </w:r>
                    </w:p>
                    <w:p w14:paraId="20BC4622" w14:textId="74C444F7" w:rsidR="00D462DB" w:rsidRPr="00862FDA" w:rsidRDefault="00E95487" w:rsidP="009671BA">
                      <w:pPr>
                        <w:spacing w:line="276" w:lineRule="auto"/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Focal Point</w:t>
                      </w:r>
                      <w:r w:rsidR="00D54FC0"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for Ghana E-notification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A6388" w14:textId="598B2773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A83A10B" w14:textId="21D11B1B" w:rsidR="0081293D" w:rsidRDefault="0081293D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3139D12D" w14:textId="300EBE8D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2F392F34" w14:textId="777F73CB" w:rsidR="00795E28" w:rsidRDefault="007036EB" w:rsidP="006A4F36">
      <w:pPr>
        <w:rPr>
          <w:b/>
          <w:bCs/>
          <w:color w:val="3B3838" w:themeColor="background2" w:themeShade="40"/>
          <w:sz w:val="16"/>
          <w:szCs w:val="16"/>
        </w:rPr>
      </w:pP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</w:p>
    <w:p w14:paraId="5B381988" w14:textId="3CA19473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17459D39" w14:textId="104D9066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6814B649" w14:textId="20932337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4A27A2E4" w14:textId="068B90E8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0EF87C1" w14:textId="3342C68F" w:rsidR="00795E28" w:rsidRDefault="00326D76" w:rsidP="006A4F36">
      <w:pPr>
        <w:rPr>
          <w:b/>
          <w:bCs/>
          <w:color w:val="3B3838" w:themeColor="background2" w:themeShade="4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5E1CD" wp14:editId="1E2427DF">
                <wp:simplePos x="0" y="0"/>
                <wp:positionH relativeFrom="column">
                  <wp:posOffset>2691765</wp:posOffset>
                </wp:positionH>
                <wp:positionV relativeFrom="paragraph">
                  <wp:posOffset>43815</wp:posOffset>
                </wp:positionV>
                <wp:extent cx="2734945" cy="635"/>
                <wp:effectExtent l="0" t="0" r="825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1CEE19" w14:textId="5C2BA48C" w:rsidR="000B4F21" w:rsidRPr="00D462DB" w:rsidRDefault="000B4F21" w:rsidP="000B4F21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D462D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Dashboard for Electronic Notification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E1CD" id="Text Box 8" o:spid="_x0000_s1027" type="#_x0000_t202" style="position:absolute;left:0;text-align:left;margin-left:211.95pt;margin-top:3.45pt;width:21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" stroked="f">
                <v:textbox style="mso-fit-shape-to-text:t" inset="0,0,0,0">
                  <w:txbxContent>
                    <w:p w14:paraId="151CEE19" w14:textId="5C2BA48C" w:rsidR="000B4F21" w:rsidRPr="00D462DB" w:rsidRDefault="000B4F21" w:rsidP="000B4F21">
                      <w:pPr>
                        <w:pStyle w:val="Caption"/>
                        <w:rPr>
                          <w:b/>
                          <w:bCs/>
                          <w:noProof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D462D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Dashboard for Electronic Notification System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E28" w:rsidSect="00256F98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40" w:right="1440" w:bottom="1440" w:left="144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E911" w14:textId="77777777" w:rsidR="00D566C7" w:rsidRDefault="00D566C7" w:rsidP="007C01C0">
      <w:r>
        <w:separator/>
      </w:r>
    </w:p>
  </w:endnote>
  <w:endnote w:type="continuationSeparator" w:id="0">
    <w:p w14:paraId="24447276" w14:textId="77777777" w:rsidR="00D566C7" w:rsidRDefault="00D566C7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1330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7EFEF" w14:textId="489B9327" w:rsid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 w:themeColor="accent5"/>
        <w:sz w:val="18"/>
        <w:szCs w:val="18"/>
      </w:rPr>
    </w:sdtEndPr>
    <w:sdtContent>
      <w:p w14:paraId="3FAE4686" w14:textId="08439397" w:rsidR="00554740" w:rsidRP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 w:themeColor="accent5"/>
            <w:sz w:val="18"/>
            <w:szCs w:val="18"/>
          </w:rPr>
        </w:pP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begin"/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instrText xml:space="preserve"> PAGE </w:instrText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separate"/>
        </w:r>
        <w:r w:rsidR="00FB64EB">
          <w:rPr>
            <w:rStyle w:val="PageNumber"/>
            <w:b/>
            <w:bCs/>
            <w:noProof/>
            <w:color w:val="001689" w:themeColor="accent5"/>
            <w:sz w:val="18"/>
            <w:szCs w:val="18"/>
          </w:rPr>
          <w:t>2</w:t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AC59" w14:textId="77777777" w:rsidR="00D566C7" w:rsidRDefault="00D566C7" w:rsidP="007C01C0">
      <w:r>
        <w:separator/>
      </w:r>
    </w:p>
  </w:footnote>
  <w:footnote w:type="continuationSeparator" w:id="0">
    <w:p w14:paraId="73408544" w14:textId="77777777" w:rsidR="00D566C7" w:rsidRDefault="00D566C7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99A0" w14:textId="2CBFD0AC" w:rsidR="00752D61" w:rsidRPr="00271251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 w:themeColor="background2" w:themeShade="E6"/>
        <w:szCs w:val="18"/>
      </w:rPr>
    </w:pPr>
    <w:r w:rsidRPr="00A26C28">
      <w:rPr>
        <w:b w:val="0"/>
        <w:bCs w:val="0"/>
        <w:noProof/>
        <w:szCs w:val="18"/>
        <w:lang w:val="en-GB" w:eastAsia="en-GB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9473F">
      <w:rPr>
        <w:color w:val="0093CB" w:themeColor="accent1"/>
      </w:rPr>
      <w:t>Global Grants Program</w:t>
    </w:r>
    <w:r w:rsidR="00752D61" w:rsidRPr="00F9473F">
      <w:rPr>
        <w:color w:val="0093CB" w:themeColor="accent1"/>
        <w:szCs w:val="18"/>
      </w:rPr>
      <w:t xml:space="preserve"> </w:t>
    </w:r>
    <w:r w:rsidR="00752D61" w:rsidRPr="002C75CF">
      <w:rPr>
        <w:b w:val="0"/>
        <w:bCs w:val="0"/>
        <w:color w:val="AEAAAA" w:themeColor="background2" w:themeShade="BF"/>
        <w:szCs w:val="18"/>
      </w:rPr>
      <w:t>·</w:t>
    </w:r>
    <w:r w:rsidR="00752D61" w:rsidRPr="002C75CF">
      <w:rPr>
        <w:color w:val="AEAAAA" w:themeColor="background2" w:themeShade="BF"/>
        <w:szCs w:val="18"/>
      </w:rPr>
      <w:t xml:space="preserve"> </w:t>
    </w:r>
    <w:r w:rsidR="00752D61" w:rsidRPr="002C75CF">
      <w:rPr>
        <w:b w:val="0"/>
        <w:bCs w:val="0"/>
        <w:color w:val="AEAAAA" w:themeColor="background2" w:themeShade="BF"/>
        <w:szCs w:val="18"/>
      </w:rPr>
      <w:t xml:space="preserve">Data for Health </w:t>
    </w:r>
    <w:r w:rsidR="00752D61">
      <w:rPr>
        <w:b w:val="0"/>
        <w:bCs w:val="0"/>
        <w:color w:val="AEAAAA" w:themeColor="background2" w:themeShade="BF"/>
        <w:szCs w:val="18"/>
      </w:rPr>
      <w:t>Initiative</w:t>
    </w:r>
    <w:r w:rsidR="00752D61">
      <w:rPr>
        <w:b w:val="0"/>
        <w:bCs w:val="0"/>
        <w:color w:val="AEAAAA" w:themeColor="background2" w:themeShade="BF"/>
        <w:szCs w:val="18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698F" w14:textId="06272422" w:rsidR="00FB433E" w:rsidRPr="00D53ACD" w:rsidRDefault="00690DB7" w:rsidP="00DE0191">
    <w:pPr>
      <w:pStyle w:val="Header"/>
      <w:jc w:val="left"/>
      <w:rPr>
        <w:b w:val="0"/>
        <w:bCs w:val="0"/>
        <w:sz w:val="20"/>
      </w:rPr>
    </w:pPr>
    <w:r>
      <w:rPr>
        <w:b w:val="0"/>
        <w:bCs w:val="0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7B3C730D" wp14:editId="461A689B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62388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0AA8"/>
    <w:multiLevelType w:val="hybridMultilevel"/>
    <w:tmpl w:val="DA3A83D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53FB"/>
    <w:multiLevelType w:val="hybridMultilevel"/>
    <w:tmpl w:val="3CB69B7E"/>
    <w:lvl w:ilvl="0" w:tplc="0F02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8C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AD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2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69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89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4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A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83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7C2"/>
    <w:multiLevelType w:val="hybridMultilevel"/>
    <w:tmpl w:val="B8FC15AC"/>
    <w:lvl w:ilvl="0" w:tplc="3B7E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3E9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04F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3C3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C2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0EB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C4B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806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E0C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B086F"/>
    <w:multiLevelType w:val="hybridMultilevel"/>
    <w:tmpl w:val="B7220AB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B6FCE"/>
    <w:multiLevelType w:val="hybridMultilevel"/>
    <w:tmpl w:val="0FF0AD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05"/>
    <w:rsid w:val="000126BC"/>
    <w:rsid w:val="00040AFD"/>
    <w:rsid w:val="0004429D"/>
    <w:rsid w:val="000616D2"/>
    <w:rsid w:val="0006270B"/>
    <w:rsid w:val="00062E30"/>
    <w:rsid w:val="000639A5"/>
    <w:rsid w:val="00070011"/>
    <w:rsid w:val="0009160B"/>
    <w:rsid w:val="00094AB1"/>
    <w:rsid w:val="000A10B5"/>
    <w:rsid w:val="000A236D"/>
    <w:rsid w:val="000A446E"/>
    <w:rsid w:val="000A6E58"/>
    <w:rsid w:val="000B40E3"/>
    <w:rsid w:val="000B4D77"/>
    <w:rsid w:val="000B4F21"/>
    <w:rsid w:val="000C06F6"/>
    <w:rsid w:val="000C2356"/>
    <w:rsid w:val="000D32EA"/>
    <w:rsid w:val="000E11DF"/>
    <w:rsid w:val="000E7609"/>
    <w:rsid w:val="00102D0D"/>
    <w:rsid w:val="00115A75"/>
    <w:rsid w:val="001179C2"/>
    <w:rsid w:val="001268E2"/>
    <w:rsid w:val="001347F2"/>
    <w:rsid w:val="00147FF1"/>
    <w:rsid w:val="001525B1"/>
    <w:rsid w:val="00161222"/>
    <w:rsid w:val="00166362"/>
    <w:rsid w:val="00181E59"/>
    <w:rsid w:val="00190013"/>
    <w:rsid w:val="00191C32"/>
    <w:rsid w:val="001A7649"/>
    <w:rsid w:val="001B5E34"/>
    <w:rsid w:val="001B6A0F"/>
    <w:rsid w:val="001E4F8A"/>
    <w:rsid w:val="001E59FE"/>
    <w:rsid w:val="001F1372"/>
    <w:rsid w:val="002009C1"/>
    <w:rsid w:val="0023623D"/>
    <w:rsid w:val="00237865"/>
    <w:rsid w:val="00244448"/>
    <w:rsid w:val="00250490"/>
    <w:rsid w:val="00254027"/>
    <w:rsid w:val="00256F98"/>
    <w:rsid w:val="00260A51"/>
    <w:rsid w:val="00263544"/>
    <w:rsid w:val="002645D8"/>
    <w:rsid w:val="002669BD"/>
    <w:rsid w:val="0027103E"/>
    <w:rsid w:val="00271251"/>
    <w:rsid w:val="00281F9A"/>
    <w:rsid w:val="002930EE"/>
    <w:rsid w:val="002B1C08"/>
    <w:rsid w:val="002B6533"/>
    <w:rsid w:val="002C2255"/>
    <w:rsid w:val="002C2654"/>
    <w:rsid w:val="002C75CF"/>
    <w:rsid w:val="002C77F1"/>
    <w:rsid w:val="002D490F"/>
    <w:rsid w:val="002D7258"/>
    <w:rsid w:val="002D7B9F"/>
    <w:rsid w:val="002E3588"/>
    <w:rsid w:val="002E666A"/>
    <w:rsid w:val="002F026C"/>
    <w:rsid w:val="002F74D2"/>
    <w:rsid w:val="0030481E"/>
    <w:rsid w:val="003123F3"/>
    <w:rsid w:val="00314E8F"/>
    <w:rsid w:val="00323786"/>
    <w:rsid w:val="00326D76"/>
    <w:rsid w:val="0033520C"/>
    <w:rsid w:val="00337019"/>
    <w:rsid w:val="00343BD6"/>
    <w:rsid w:val="00354EBA"/>
    <w:rsid w:val="003558C4"/>
    <w:rsid w:val="00362A16"/>
    <w:rsid w:val="00364FF5"/>
    <w:rsid w:val="003727A7"/>
    <w:rsid w:val="00374765"/>
    <w:rsid w:val="00380A96"/>
    <w:rsid w:val="00382B1F"/>
    <w:rsid w:val="0038406F"/>
    <w:rsid w:val="00395F15"/>
    <w:rsid w:val="0039754B"/>
    <w:rsid w:val="00397F05"/>
    <w:rsid w:val="003A3389"/>
    <w:rsid w:val="003A4F8B"/>
    <w:rsid w:val="003C08E4"/>
    <w:rsid w:val="003D0ED1"/>
    <w:rsid w:val="003D32CE"/>
    <w:rsid w:val="003D6B1D"/>
    <w:rsid w:val="003E1EA1"/>
    <w:rsid w:val="003E72BD"/>
    <w:rsid w:val="0040008B"/>
    <w:rsid w:val="004004B5"/>
    <w:rsid w:val="004253BB"/>
    <w:rsid w:val="00431249"/>
    <w:rsid w:val="00435108"/>
    <w:rsid w:val="00440AF6"/>
    <w:rsid w:val="004502F1"/>
    <w:rsid w:val="004565AB"/>
    <w:rsid w:val="00457926"/>
    <w:rsid w:val="00474CEF"/>
    <w:rsid w:val="00476627"/>
    <w:rsid w:val="00477705"/>
    <w:rsid w:val="00485853"/>
    <w:rsid w:val="00490968"/>
    <w:rsid w:val="004921CA"/>
    <w:rsid w:val="00492FF8"/>
    <w:rsid w:val="004948C2"/>
    <w:rsid w:val="004A3D06"/>
    <w:rsid w:val="004A5407"/>
    <w:rsid w:val="004D781A"/>
    <w:rsid w:val="004E2636"/>
    <w:rsid w:val="004E496A"/>
    <w:rsid w:val="004E4A44"/>
    <w:rsid w:val="004F0E57"/>
    <w:rsid w:val="004F66EF"/>
    <w:rsid w:val="00514A91"/>
    <w:rsid w:val="00521D53"/>
    <w:rsid w:val="00536FA0"/>
    <w:rsid w:val="00543250"/>
    <w:rsid w:val="00554018"/>
    <w:rsid w:val="00554740"/>
    <w:rsid w:val="0056769F"/>
    <w:rsid w:val="00584199"/>
    <w:rsid w:val="005853D5"/>
    <w:rsid w:val="00587B7F"/>
    <w:rsid w:val="00595DDE"/>
    <w:rsid w:val="005A26C5"/>
    <w:rsid w:val="005A2F7A"/>
    <w:rsid w:val="005A46DF"/>
    <w:rsid w:val="005D0354"/>
    <w:rsid w:val="005D788D"/>
    <w:rsid w:val="005E341E"/>
    <w:rsid w:val="005E7840"/>
    <w:rsid w:val="005F3695"/>
    <w:rsid w:val="005F6227"/>
    <w:rsid w:val="005F73F7"/>
    <w:rsid w:val="0060330B"/>
    <w:rsid w:val="006054AB"/>
    <w:rsid w:val="00607943"/>
    <w:rsid w:val="00613323"/>
    <w:rsid w:val="00613FC2"/>
    <w:rsid w:val="00620577"/>
    <w:rsid w:val="0062127D"/>
    <w:rsid w:val="0062323A"/>
    <w:rsid w:val="0063448A"/>
    <w:rsid w:val="00634E07"/>
    <w:rsid w:val="006477F0"/>
    <w:rsid w:val="00665E08"/>
    <w:rsid w:val="00674019"/>
    <w:rsid w:val="0067444A"/>
    <w:rsid w:val="00690DB7"/>
    <w:rsid w:val="006A3235"/>
    <w:rsid w:val="006A3540"/>
    <w:rsid w:val="006A4F36"/>
    <w:rsid w:val="006B6945"/>
    <w:rsid w:val="006C37E7"/>
    <w:rsid w:val="006C6F25"/>
    <w:rsid w:val="006D17C3"/>
    <w:rsid w:val="006D5A8E"/>
    <w:rsid w:val="006E7700"/>
    <w:rsid w:val="006F703F"/>
    <w:rsid w:val="007036EB"/>
    <w:rsid w:val="007061C8"/>
    <w:rsid w:val="007078FF"/>
    <w:rsid w:val="00712505"/>
    <w:rsid w:val="00715F6F"/>
    <w:rsid w:val="00734B54"/>
    <w:rsid w:val="00735337"/>
    <w:rsid w:val="00737321"/>
    <w:rsid w:val="00747D1A"/>
    <w:rsid w:val="00752820"/>
    <w:rsid w:val="00752D61"/>
    <w:rsid w:val="00772B0D"/>
    <w:rsid w:val="00774BA8"/>
    <w:rsid w:val="00791D63"/>
    <w:rsid w:val="00792994"/>
    <w:rsid w:val="00795E28"/>
    <w:rsid w:val="00797190"/>
    <w:rsid w:val="007C01C0"/>
    <w:rsid w:val="007C209B"/>
    <w:rsid w:val="007C5087"/>
    <w:rsid w:val="007C76C9"/>
    <w:rsid w:val="007D1D4B"/>
    <w:rsid w:val="007D4721"/>
    <w:rsid w:val="007D6DE4"/>
    <w:rsid w:val="007E484E"/>
    <w:rsid w:val="007F3264"/>
    <w:rsid w:val="007F4253"/>
    <w:rsid w:val="0081293D"/>
    <w:rsid w:val="008168F9"/>
    <w:rsid w:val="00817C1C"/>
    <w:rsid w:val="0084079B"/>
    <w:rsid w:val="00841CCC"/>
    <w:rsid w:val="00842E60"/>
    <w:rsid w:val="00851E0C"/>
    <w:rsid w:val="00852BD1"/>
    <w:rsid w:val="0085505C"/>
    <w:rsid w:val="0085539C"/>
    <w:rsid w:val="00856B57"/>
    <w:rsid w:val="0086186F"/>
    <w:rsid w:val="008901AA"/>
    <w:rsid w:val="00891E1D"/>
    <w:rsid w:val="00897F0A"/>
    <w:rsid w:val="008B5C42"/>
    <w:rsid w:val="008B65EC"/>
    <w:rsid w:val="008B773F"/>
    <w:rsid w:val="008C5089"/>
    <w:rsid w:val="008C6F41"/>
    <w:rsid w:val="008D2756"/>
    <w:rsid w:val="008D3623"/>
    <w:rsid w:val="008D7D05"/>
    <w:rsid w:val="008E5578"/>
    <w:rsid w:val="008E57C2"/>
    <w:rsid w:val="008E62BF"/>
    <w:rsid w:val="008F46E3"/>
    <w:rsid w:val="008F7381"/>
    <w:rsid w:val="00902CF5"/>
    <w:rsid w:val="00916C45"/>
    <w:rsid w:val="00921884"/>
    <w:rsid w:val="00924E40"/>
    <w:rsid w:val="00945AD7"/>
    <w:rsid w:val="00955C58"/>
    <w:rsid w:val="009626EF"/>
    <w:rsid w:val="00963F29"/>
    <w:rsid w:val="00965EA2"/>
    <w:rsid w:val="009671BA"/>
    <w:rsid w:val="00971098"/>
    <w:rsid w:val="009754AB"/>
    <w:rsid w:val="009812DF"/>
    <w:rsid w:val="00981A12"/>
    <w:rsid w:val="00982DB9"/>
    <w:rsid w:val="00986178"/>
    <w:rsid w:val="009908C9"/>
    <w:rsid w:val="00993299"/>
    <w:rsid w:val="009A7764"/>
    <w:rsid w:val="009B2555"/>
    <w:rsid w:val="009C54CE"/>
    <w:rsid w:val="009C613A"/>
    <w:rsid w:val="009D1189"/>
    <w:rsid w:val="009E158E"/>
    <w:rsid w:val="009E2B82"/>
    <w:rsid w:val="009E3E9A"/>
    <w:rsid w:val="009F3325"/>
    <w:rsid w:val="009F45C8"/>
    <w:rsid w:val="00A21068"/>
    <w:rsid w:val="00A26900"/>
    <w:rsid w:val="00A54A3A"/>
    <w:rsid w:val="00A65A58"/>
    <w:rsid w:val="00A8565E"/>
    <w:rsid w:val="00A86B2A"/>
    <w:rsid w:val="00A9240E"/>
    <w:rsid w:val="00A933AB"/>
    <w:rsid w:val="00A9662A"/>
    <w:rsid w:val="00AA04B3"/>
    <w:rsid w:val="00AA27D9"/>
    <w:rsid w:val="00AA5AAD"/>
    <w:rsid w:val="00AC7B20"/>
    <w:rsid w:val="00AD1BFA"/>
    <w:rsid w:val="00AD5933"/>
    <w:rsid w:val="00AE2BCF"/>
    <w:rsid w:val="00AE5926"/>
    <w:rsid w:val="00AE5BFC"/>
    <w:rsid w:val="00AF244D"/>
    <w:rsid w:val="00B106E9"/>
    <w:rsid w:val="00B2262B"/>
    <w:rsid w:val="00B40EA4"/>
    <w:rsid w:val="00B85745"/>
    <w:rsid w:val="00B86D77"/>
    <w:rsid w:val="00B95159"/>
    <w:rsid w:val="00BA3736"/>
    <w:rsid w:val="00BB2F92"/>
    <w:rsid w:val="00BB63C6"/>
    <w:rsid w:val="00BD1A73"/>
    <w:rsid w:val="00BE2E91"/>
    <w:rsid w:val="00BE5CCD"/>
    <w:rsid w:val="00BE6AF0"/>
    <w:rsid w:val="00C157C0"/>
    <w:rsid w:val="00C44F7D"/>
    <w:rsid w:val="00C45E11"/>
    <w:rsid w:val="00C50270"/>
    <w:rsid w:val="00C534C9"/>
    <w:rsid w:val="00C5423B"/>
    <w:rsid w:val="00C570F4"/>
    <w:rsid w:val="00C60BF4"/>
    <w:rsid w:val="00C74418"/>
    <w:rsid w:val="00C74736"/>
    <w:rsid w:val="00C7600B"/>
    <w:rsid w:val="00C77D94"/>
    <w:rsid w:val="00C82326"/>
    <w:rsid w:val="00C91CCA"/>
    <w:rsid w:val="00C9315D"/>
    <w:rsid w:val="00C95E97"/>
    <w:rsid w:val="00C96F19"/>
    <w:rsid w:val="00CB6DD5"/>
    <w:rsid w:val="00CC7E48"/>
    <w:rsid w:val="00CD1A91"/>
    <w:rsid w:val="00CE7069"/>
    <w:rsid w:val="00CE7502"/>
    <w:rsid w:val="00D03F99"/>
    <w:rsid w:val="00D3087B"/>
    <w:rsid w:val="00D462DB"/>
    <w:rsid w:val="00D528D0"/>
    <w:rsid w:val="00D53ACD"/>
    <w:rsid w:val="00D53C77"/>
    <w:rsid w:val="00D54FC0"/>
    <w:rsid w:val="00D566C7"/>
    <w:rsid w:val="00D60635"/>
    <w:rsid w:val="00D63B46"/>
    <w:rsid w:val="00D6431E"/>
    <w:rsid w:val="00D90910"/>
    <w:rsid w:val="00D90B3D"/>
    <w:rsid w:val="00DA085D"/>
    <w:rsid w:val="00DB5E5C"/>
    <w:rsid w:val="00DC1482"/>
    <w:rsid w:val="00DE0191"/>
    <w:rsid w:val="00DE62B5"/>
    <w:rsid w:val="00DF546B"/>
    <w:rsid w:val="00DF5911"/>
    <w:rsid w:val="00E01B0E"/>
    <w:rsid w:val="00E03F9A"/>
    <w:rsid w:val="00E065CB"/>
    <w:rsid w:val="00E15130"/>
    <w:rsid w:val="00E158A5"/>
    <w:rsid w:val="00E44393"/>
    <w:rsid w:val="00E47250"/>
    <w:rsid w:val="00E51B45"/>
    <w:rsid w:val="00E62CD4"/>
    <w:rsid w:val="00E74368"/>
    <w:rsid w:val="00E76201"/>
    <w:rsid w:val="00E811DA"/>
    <w:rsid w:val="00E845B4"/>
    <w:rsid w:val="00E87422"/>
    <w:rsid w:val="00E9129A"/>
    <w:rsid w:val="00E9192F"/>
    <w:rsid w:val="00E94DEA"/>
    <w:rsid w:val="00E95487"/>
    <w:rsid w:val="00E97AF5"/>
    <w:rsid w:val="00EA059B"/>
    <w:rsid w:val="00EA2A03"/>
    <w:rsid w:val="00EA52F7"/>
    <w:rsid w:val="00EC48E5"/>
    <w:rsid w:val="00EC694E"/>
    <w:rsid w:val="00ED0BD3"/>
    <w:rsid w:val="00ED415B"/>
    <w:rsid w:val="00ED55C8"/>
    <w:rsid w:val="00ED757C"/>
    <w:rsid w:val="00EF4C44"/>
    <w:rsid w:val="00F14187"/>
    <w:rsid w:val="00F251CB"/>
    <w:rsid w:val="00F30D60"/>
    <w:rsid w:val="00F32BEB"/>
    <w:rsid w:val="00F356C6"/>
    <w:rsid w:val="00F56470"/>
    <w:rsid w:val="00F572BF"/>
    <w:rsid w:val="00F60F16"/>
    <w:rsid w:val="00F66180"/>
    <w:rsid w:val="00F67A2D"/>
    <w:rsid w:val="00F854CF"/>
    <w:rsid w:val="00F85595"/>
    <w:rsid w:val="00F9090F"/>
    <w:rsid w:val="00F90A17"/>
    <w:rsid w:val="00F90B88"/>
    <w:rsid w:val="00F9473F"/>
    <w:rsid w:val="00FA147E"/>
    <w:rsid w:val="00FA1C62"/>
    <w:rsid w:val="00FB0016"/>
    <w:rsid w:val="00FB1206"/>
    <w:rsid w:val="00FB433E"/>
    <w:rsid w:val="00FB49FC"/>
    <w:rsid w:val="00FB55ED"/>
    <w:rsid w:val="00FB64EB"/>
    <w:rsid w:val="00FB65F1"/>
    <w:rsid w:val="00FB7039"/>
    <w:rsid w:val="00FC054E"/>
    <w:rsid w:val="00FC074A"/>
    <w:rsid w:val="00FC108D"/>
    <w:rsid w:val="00FD274B"/>
    <w:rsid w:val="00FD2D0A"/>
    <w:rsid w:val="00FD5486"/>
    <w:rsid w:val="00FE531B"/>
    <w:rsid w:val="00FF261A"/>
    <w:rsid w:val="00FF7B88"/>
    <w:rsid w:val="16D68ABB"/>
    <w:rsid w:val="718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926"/>
    <w:rPr>
      <w:color w:val="00168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0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2D"/>
    <w:pPr>
      <w:jc w:val="both"/>
    </w:pPr>
    <w:rPr>
      <w:rFonts w:ascii="Arial" w:eastAsiaTheme="minorHAnsi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2D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29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901AA"/>
    <w:pPr>
      <w:autoSpaceDE w:val="0"/>
      <w:autoSpaceDN w:val="0"/>
      <w:adjustRightInd w:val="0"/>
    </w:pPr>
    <w:rPr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drnotify.cyprosoft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E9F4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FB285-706C-438A-AA58-8BEBFAE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Ana Gutierrez</cp:lastModifiedBy>
  <cp:revision>8</cp:revision>
  <cp:lastPrinted>2019-06-25T18:04:00Z</cp:lastPrinted>
  <dcterms:created xsi:type="dcterms:W3CDTF">2021-03-04T17:07:00Z</dcterms:created>
  <dcterms:modified xsi:type="dcterms:W3CDTF">2021-03-10T20:45:00Z</dcterms:modified>
</cp:coreProperties>
</file>