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797EB" w14:textId="77777777" w:rsidR="003D32CE" w:rsidRPr="00A21EFD" w:rsidRDefault="00A21EFD" w:rsidP="003D32CE">
      <w:pPr>
        <w:pStyle w:val="Heading1"/>
        <w:rPr>
          <w:lang w:val="en-US"/>
        </w:rPr>
      </w:pPr>
      <w:r>
        <w:rPr>
          <w:lang w:val="en-US"/>
        </w:rPr>
        <w:t>Guide de candidature</w:t>
      </w:r>
    </w:p>
    <w:p w14:paraId="0A7C1D5E" w14:textId="77777777" w:rsidR="003D32CE" w:rsidRPr="00A21EFD" w:rsidRDefault="00D431BC" w:rsidP="00C7600B">
      <w:pPr>
        <w:pStyle w:val="Heading3"/>
        <w:rPr>
          <w:lang w:val="en-US"/>
        </w:rPr>
      </w:pPr>
      <w:r w:rsidRPr="00A21EFD">
        <w:rPr>
          <w:lang w:val="en-US"/>
        </w:rPr>
        <w:t>2020-2021</w:t>
      </w:r>
    </w:p>
    <w:p w14:paraId="567F5086" w14:textId="77777777" w:rsidR="003D32CE" w:rsidRPr="00A21EFD" w:rsidRDefault="003D32CE" w:rsidP="00D53ACD">
      <w:pPr>
        <w:pStyle w:val="Heading4"/>
        <w:rPr>
          <w:lang w:val="en-US"/>
        </w:rPr>
      </w:pPr>
    </w:p>
    <w:p w14:paraId="6D41196A" w14:textId="77777777" w:rsidR="003D32CE" w:rsidRPr="00A21EFD" w:rsidRDefault="00A21EFD" w:rsidP="00E26809">
      <w:pPr>
        <w:pStyle w:val="Heading4"/>
        <w:spacing w:after="120"/>
        <w:rPr>
          <w:lang w:val="en-US"/>
        </w:rPr>
      </w:pPr>
      <w:r>
        <w:rPr>
          <w:lang w:val="en-US"/>
        </w:rPr>
        <w:t xml:space="preserve">Bloomberg Philanthropies| </w:t>
      </w:r>
      <w:proofErr w:type="spellStart"/>
      <w:r>
        <w:rPr>
          <w:lang w:val="en-US"/>
        </w:rPr>
        <w:t>P</w:t>
      </w:r>
      <w:r w:rsidR="00DE0191" w:rsidRPr="00A21EFD">
        <w:rPr>
          <w:lang w:val="en-US"/>
        </w:rPr>
        <w:t>rojet</w:t>
      </w:r>
      <w:proofErr w:type="spellEnd"/>
      <w:r w:rsidR="00DE0191" w:rsidRPr="00A21EFD">
        <w:rPr>
          <w:lang w:val="en-US"/>
        </w:rPr>
        <w:t xml:space="preserve"> Data for Health </w:t>
      </w:r>
    </w:p>
    <w:p w14:paraId="7578F78F" w14:textId="77777777" w:rsidR="00D53ACD" w:rsidRDefault="00DE0191" w:rsidP="00E26809">
      <w:pPr>
        <w:spacing w:after="120"/>
      </w:pPr>
      <w:r>
        <w:t>Financé par la fondation </w:t>
      </w:r>
      <w:r>
        <w:rPr>
          <w:rStyle w:val="Links"/>
        </w:rPr>
        <w:t>Bloomberg Philanthropies</w:t>
      </w:r>
      <w:r>
        <w:t xml:space="preserve"> et le gouvernement australien, le projet fournit une assistance technique à une vingtaine de pays à faible ou à moyen revenu afin d'améliorer leurs systèmes de données liées à la santé publique. Le programme cible trois domaines d’action principaux : l’enregistrement des faits d’état civil et des statistiques démographiques, les enquêtes sur les facteurs de risque des maladies non transmissibles et l</w:t>
      </w:r>
      <w:r w:rsidR="00A21EFD">
        <w:t>’utilisation des données aux fins d’</w:t>
      </w:r>
      <w:r>
        <w:t xml:space="preserve">élaboration des politiques. Les </w:t>
      </w:r>
      <w:r w:rsidR="005B0145">
        <w:t>organisation</w:t>
      </w:r>
      <w:r>
        <w:t xml:space="preserve">s partenaires du projet sont : Vital Strategies, les </w:t>
      </w:r>
      <w:r w:rsidR="005B0145">
        <w:t>C</w:t>
      </w:r>
      <w:r>
        <w:t xml:space="preserve">entres américains pour le contrôle et la prévention des maladies et la CDC </w:t>
      </w:r>
      <w:proofErr w:type="spellStart"/>
      <w:r>
        <w:t>Foundation</w:t>
      </w:r>
      <w:proofErr w:type="spellEnd"/>
      <w:r>
        <w:t xml:space="preserve">, Global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 </w:t>
      </w:r>
      <w:proofErr w:type="spellStart"/>
      <w:r>
        <w:t>Incubator</w:t>
      </w:r>
      <w:proofErr w:type="spellEnd"/>
      <w:r>
        <w:t xml:space="preserve">, la Johns Hopkins Bloomberg </w:t>
      </w:r>
      <w:proofErr w:type="spellStart"/>
      <w:r>
        <w:t>School</w:t>
      </w:r>
      <w:proofErr w:type="spellEnd"/>
      <w:r>
        <w:t xml:space="preserve"> of Public </w:t>
      </w:r>
      <w:proofErr w:type="spellStart"/>
      <w:r>
        <w:t>Health</w:t>
      </w:r>
      <w:proofErr w:type="spellEnd"/>
      <w:r>
        <w:t xml:space="preserve">, l’Université de Melbourne et l’Organisation mondiale de la santé. </w:t>
      </w:r>
    </w:p>
    <w:p w14:paraId="3CBE1320" w14:textId="77777777" w:rsidR="003D32CE" w:rsidRDefault="003D32CE" w:rsidP="00D53ACD"/>
    <w:p w14:paraId="62F074EF" w14:textId="77777777" w:rsidR="00D53ACD" w:rsidRDefault="00D53ACD" w:rsidP="003D32CE">
      <w:r>
        <w:rPr>
          <w:b/>
          <w:bCs/>
          <w:color w:val="001689"/>
        </w:rPr>
        <w:t xml:space="preserve">Le </w:t>
      </w:r>
      <w:r w:rsidR="005B0145">
        <w:rPr>
          <w:b/>
          <w:bCs/>
          <w:color w:val="001689"/>
        </w:rPr>
        <w:t>P</w:t>
      </w:r>
      <w:r>
        <w:rPr>
          <w:b/>
          <w:bCs/>
          <w:color w:val="001689"/>
        </w:rPr>
        <w:t xml:space="preserve">rogramme international de subvention (le « Programme ») </w:t>
      </w:r>
      <w:r>
        <w:rPr>
          <w:rStyle w:val="BlueBold"/>
        </w:rPr>
        <w:t>soutie</w:t>
      </w:r>
      <w:r>
        <w:rPr>
          <w:b/>
          <w:bCs/>
          <w:color w:val="001689"/>
        </w:rPr>
        <w:t xml:space="preserve">nt </w:t>
      </w:r>
      <w:r w:rsidR="005B0145">
        <w:rPr>
          <w:b/>
          <w:bCs/>
          <w:color w:val="001689"/>
        </w:rPr>
        <w:t>d</w:t>
      </w:r>
      <w:r>
        <w:rPr>
          <w:b/>
          <w:bCs/>
          <w:color w:val="001689"/>
        </w:rPr>
        <w:t>es projets ciblés avec des objectifs de résultat</w:t>
      </w:r>
      <w:r>
        <w:rPr>
          <w:color w:val="001689"/>
        </w:rPr>
        <w:t xml:space="preserve"> </w:t>
      </w:r>
      <w:r>
        <w:t xml:space="preserve">visant à améliorer les données de santé publique dans les domaines prioritaires du projet Data for </w:t>
      </w:r>
      <w:proofErr w:type="spellStart"/>
      <w:r>
        <w:t>Health</w:t>
      </w:r>
      <w:proofErr w:type="spellEnd"/>
      <w:r>
        <w:t xml:space="preserve"> afin d’équiper les gouvernements d’outils et de systèmes permettant </w:t>
      </w:r>
      <w:r w:rsidR="005B0145">
        <w:t>la collecte</w:t>
      </w:r>
      <w:r>
        <w:t xml:space="preserve"> et </w:t>
      </w:r>
      <w:r w:rsidR="005B0145">
        <w:t>l’utilisation efficace des données</w:t>
      </w:r>
      <w:r>
        <w:t xml:space="preserve">.  Veuillez consulter la </w:t>
      </w:r>
      <w:hyperlink w:anchor="_Priority_Funding_Areas" w:history="1">
        <w:r>
          <w:rPr>
            <w:rStyle w:val="Hyperlink"/>
          </w:rPr>
          <w:t>page 5</w:t>
        </w:r>
      </w:hyperlink>
      <w:r>
        <w:t xml:space="preserve"> pour </w:t>
      </w:r>
      <w:r w:rsidR="005B0145">
        <w:t>connaître la</w:t>
      </w:r>
      <w:r>
        <w:t xml:space="preserve"> liste des domaines prioritaires identifiés. </w:t>
      </w:r>
    </w:p>
    <w:p w14:paraId="3DC2EB83" w14:textId="77777777" w:rsidR="00D431BC" w:rsidRDefault="00D431BC" w:rsidP="003D32CE"/>
    <w:p w14:paraId="79D1CFA3" w14:textId="77777777" w:rsidR="00D431BC" w:rsidRPr="005B3C18" w:rsidRDefault="00D431BC" w:rsidP="00D431BC">
      <w:pPr>
        <w:spacing w:after="120"/>
        <w:rPr>
          <w:b/>
          <w:bCs/>
          <w:color w:val="001689"/>
        </w:rPr>
      </w:pPr>
      <w:r>
        <w:rPr>
          <w:b/>
          <w:bCs/>
          <w:color w:val="001689"/>
        </w:rPr>
        <w:t>Réponse à la COVID-19</w:t>
      </w:r>
    </w:p>
    <w:p w14:paraId="01179243" w14:textId="77777777" w:rsidR="00D431BC" w:rsidRPr="003D32CE" w:rsidRDefault="000F0457" w:rsidP="005B3C18">
      <w:pPr>
        <w:spacing w:after="120"/>
      </w:pPr>
      <w:r>
        <w:t>3</w:t>
      </w:r>
      <w:r>
        <w:rPr>
          <w:vertAlign w:val="superscript"/>
        </w:rPr>
        <w:t>e</w:t>
      </w:r>
      <w:r>
        <w:t xml:space="preserve"> cycle - Pour le cycle de financement de l’été 2020, les subventions doivent couvrir à la fois la réponse à la COVID-19 et le renforcement des systèmes de santé publique</w:t>
      </w:r>
      <w:r w:rsidR="005B0145">
        <w:t xml:space="preserve">, </w:t>
      </w:r>
      <w:r w:rsidR="00996219">
        <w:t>avec</w:t>
      </w:r>
      <w:r w:rsidR="005B0145">
        <w:t xml:space="preserve"> l’objectif de</w:t>
      </w:r>
      <w:r>
        <w:t xml:space="preserve"> soutenir un </w:t>
      </w:r>
      <w:r w:rsidR="00996219">
        <w:t xml:space="preserve">périmètre </w:t>
      </w:r>
      <w:r>
        <w:t>de travail spécifique a</w:t>
      </w:r>
      <w:r w:rsidR="00996219">
        <w:t>ccompagné de</w:t>
      </w:r>
      <w:r>
        <w:t xml:space="preserve"> résultats précis. </w:t>
      </w:r>
    </w:p>
    <w:p w14:paraId="0052B324" w14:textId="77777777" w:rsidR="003D32CE" w:rsidRDefault="003D32CE">
      <w:pPr>
        <w:spacing w:line="240" w:lineRule="auto"/>
        <w:jc w:val="left"/>
        <w:rPr>
          <w:b/>
          <w:bCs/>
          <w:color w:val="767171" w:themeColor="background2" w:themeShade="80"/>
          <w:sz w:val="32"/>
          <w:szCs w:val="32"/>
        </w:rPr>
      </w:pPr>
    </w:p>
    <w:p w14:paraId="7FAF124A" w14:textId="77777777" w:rsidR="00D53ACD" w:rsidRDefault="00D53ACD" w:rsidP="00E26809">
      <w:pPr>
        <w:pStyle w:val="Heading4"/>
        <w:spacing w:after="120"/>
      </w:pPr>
      <w:r>
        <w:t>Éligibilité</w:t>
      </w:r>
    </w:p>
    <w:p w14:paraId="7A5D9EA5" w14:textId="77777777" w:rsidR="00D53ACD" w:rsidRDefault="00D53ACD" w:rsidP="00E26809">
      <w:pPr>
        <w:spacing w:after="120"/>
      </w:pPr>
      <w:r>
        <w:t xml:space="preserve">Ce programme de subvention est destiné aux ministères </w:t>
      </w:r>
      <w:r w:rsidR="00996219">
        <w:t xml:space="preserve">de la </w:t>
      </w:r>
      <w:r w:rsidR="00976A42">
        <w:t>S</w:t>
      </w:r>
      <w:r w:rsidR="00996219">
        <w:t>anté, aux bureaux de sta</w:t>
      </w:r>
      <w:r>
        <w:t xml:space="preserve">tistiques et autres agences compétentes au niveau national, </w:t>
      </w:r>
      <w:r w:rsidR="00996219">
        <w:t>infranational</w:t>
      </w:r>
      <w:r>
        <w:t xml:space="preserve"> ou municipal dans les pays à faible ou à moyen revenu n'ayant </w:t>
      </w:r>
      <w:r>
        <w:rPr>
          <w:b/>
          <w:bCs/>
        </w:rPr>
        <w:t>pas</w:t>
      </w:r>
      <w:r>
        <w:t xml:space="preserve"> bénéficié d’un financement dans le </w:t>
      </w:r>
      <w:r>
        <w:lastRenderedPageBreak/>
        <w:t xml:space="preserve">cadre du projet Data for </w:t>
      </w:r>
      <w:proofErr w:type="spellStart"/>
      <w:r>
        <w:t>Health</w:t>
      </w:r>
      <w:proofErr w:type="spellEnd"/>
      <w:r>
        <w:t xml:space="preserve">. Les </w:t>
      </w:r>
      <w:r w:rsidR="00996219">
        <w:t>candidatures</w:t>
      </w:r>
      <w:r>
        <w:t xml:space="preserve"> émises par des ONG pourront être étudiées dans certains cas</w:t>
      </w:r>
      <w:r w:rsidR="00996219">
        <w:t xml:space="preserve">, et les </w:t>
      </w:r>
      <w:r>
        <w:t>ONG candidates d</w:t>
      </w:r>
      <w:r w:rsidR="00996219">
        <w:t>evron</w:t>
      </w:r>
      <w:r>
        <w:t xml:space="preserve">t alors fournir une preuve du soutien </w:t>
      </w:r>
      <w:r w:rsidR="00996219">
        <w:t>de leur gouvernement</w:t>
      </w:r>
      <w:r>
        <w:t>.</w:t>
      </w:r>
    </w:p>
    <w:p w14:paraId="749C1ABF" w14:textId="77777777" w:rsidR="005B3C18" w:rsidRDefault="005B3C18" w:rsidP="002C77F1">
      <w:pPr>
        <w:spacing w:before="120"/>
      </w:pPr>
    </w:p>
    <w:p w14:paraId="23BB0680" w14:textId="77777777" w:rsidR="00167E06" w:rsidRDefault="00167E06" w:rsidP="002C77F1">
      <w:pPr>
        <w:spacing w:before="120"/>
      </w:pPr>
      <w:r>
        <w:t xml:space="preserve">Les pays suivants ne sont pas </w:t>
      </w:r>
      <w:r w:rsidR="00996219">
        <w:t>autorisés à candidater </w:t>
      </w:r>
      <w:r>
        <w:t>:</w:t>
      </w:r>
    </w:p>
    <w:p w14:paraId="58F532BE" w14:textId="77777777" w:rsidR="00167E06" w:rsidRDefault="00167E06" w:rsidP="00167E06">
      <w:pPr>
        <w:pStyle w:val="ListParagraph"/>
        <w:sectPr w:rsidR="00167E06" w:rsidSect="00DF54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025" w:right="2074" w:bottom="1440" w:left="1440" w:header="720" w:footer="720" w:gutter="0"/>
          <w:cols w:space="720"/>
          <w:titlePg/>
          <w:docGrid w:linePitch="360"/>
        </w:sectPr>
      </w:pPr>
    </w:p>
    <w:p w14:paraId="51A87F7C" w14:textId="77777777" w:rsidR="00167E06" w:rsidRDefault="00167E06" w:rsidP="00167E06">
      <w:pPr>
        <w:pStyle w:val="ListParagraph"/>
      </w:pPr>
      <w:r>
        <w:t>Bangladesh</w:t>
      </w:r>
    </w:p>
    <w:p w14:paraId="482F976E" w14:textId="77777777" w:rsidR="00DA14D3" w:rsidRDefault="00DA14D3" w:rsidP="00167E06">
      <w:pPr>
        <w:pStyle w:val="ListParagraph"/>
      </w:pPr>
      <w:r>
        <w:t>Cambodge</w:t>
      </w:r>
    </w:p>
    <w:p w14:paraId="64D13991" w14:textId="77777777" w:rsidR="00DA14D3" w:rsidRDefault="00DA14D3" w:rsidP="00167E06">
      <w:pPr>
        <w:pStyle w:val="ListParagraph"/>
      </w:pPr>
      <w:r>
        <w:t>Cameroun</w:t>
      </w:r>
    </w:p>
    <w:p w14:paraId="499A4B03" w14:textId="77777777" w:rsidR="00167E06" w:rsidRDefault="00167E06" w:rsidP="00167E06">
      <w:pPr>
        <w:pStyle w:val="ListParagraph"/>
      </w:pPr>
      <w:r>
        <w:t>Chine</w:t>
      </w:r>
    </w:p>
    <w:p w14:paraId="3F3C9C0A" w14:textId="77777777" w:rsidR="00167E06" w:rsidRDefault="00167E06" w:rsidP="00167E06">
      <w:pPr>
        <w:pStyle w:val="ListParagraph"/>
      </w:pPr>
      <w:r>
        <w:t>Colombie</w:t>
      </w:r>
    </w:p>
    <w:p w14:paraId="133AFF55" w14:textId="77777777" w:rsidR="00DA14D3" w:rsidRDefault="00996219" w:rsidP="00167E06">
      <w:pPr>
        <w:pStyle w:val="ListParagraph"/>
      </w:pPr>
      <w:r>
        <w:t>Éthiopie</w:t>
      </w:r>
    </w:p>
    <w:p w14:paraId="59620F3B" w14:textId="77777777" w:rsidR="00DA14D3" w:rsidRDefault="00DA14D3" w:rsidP="00167E06">
      <w:pPr>
        <w:pStyle w:val="ListParagraph"/>
      </w:pPr>
      <w:r>
        <w:t>Guatemala</w:t>
      </w:r>
    </w:p>
    <w:p w14:paraId="21EF42D8" w14:textId="77777777" w:rsidR="00167E06" w:rsidRDefault="00167E06" w:rsidP="00167E06">
      <w:pPr>
        <w:pStyle w:val="ListParagraph"/>
      </w:pPr>
      <w:r>
        <w:t>Inde</w:t>
      </w:r>
    </w:p>
    <w:p w14:paraId="72E42E55" w14:textId="77777777" w:rsidR="00DA14D3" w:rsidRDefault="00DA14D3" w:rsidP="00167E06">
      <w:pPr>
        <w:pStyle w:val="ListParagraph"/>
      </w:pPr>
      <w:r>
        <w:t>Indonésie</w:t>
      </w:r>
    </w:p>
    <w:p w14:paraId="36D2793A" w14:textId="77777777" w:rsidR="00167E06" w:rsidRDefault="00167E06" w:rsidP="00167E06">
      <w:pPr>
        <w:pStyle w:val="ListParagraph"/>
      </w:pPr>
      <w:r>
        <w:t>Maroc</w:t>
      </w:r>
    </w:p>
    <w:p w14:paraId="438173C5" w14:textId="77777777" w:rsidR="00DA14D3" w:rsidRDefault="00DA14D3" w:rsidP="00167E06">
      <w:pPr>
        <w:pStyle w:val="ListParagraph"/>
      </w:pPr>
      <w:r>
        <w:t>Mozambique</w:t>
      </w:r>
    </w:p>
    <w:p w14:paraId="58433444" w14:textId="77777777" w:rsidR="00167E06" w:rsidRDefault="00167E06" w:rsidP="00167E06">
      <w:pPr>
        <w:pStyle w:val="ListParagraph"/>
      </w:pPr>
      <w:r>
        <w:t>Myanmar</w:t>
      </w:r>
    </w:p>
    <w:p w14:paraId="2538FD88" w14:textId="77777777" w:rsidR="00167E06" w:rsidRDefault="00167E06" w:rsidP="00167E06">
      <w:pPr>
        <w:pStyle w:val="ListParagraph"/>
        <w:jc w:val="left"/>
      </w:pPr>
      <w:r>
        <w:t>Papouasie-Nouvelle-Guinée</w:t>
      </w:r>
    </w:p>
    <w:p w14:paraId="1663024E" w14:textId="77777777" w:rsidR="00167E06" w:rsidRDefault="00167E06" w:rsidP="00167E06">
      <w:pPr>
        <w:pStyle w:val="ListParagraph"/>
      </w:pPr>
      <w:r>
        <w:t>Philippines</w:t>
      </w:r>
    </w:p>
    <w:p w14:paraId="6F5C3124" w14:textId="77777777" w:rsidR="00167E06" w:rsidRDefault="00167E06" w:rsidP="00167E06">
      <w:pPr>
        <w:pStyle w:val="ListParagraph"/>
      </w:pPr>
      <w:r>
        <w:t>Rwanda</w:t>
      </w:r>
    </w:p>
    <w:p w14:paraId="3ED624DE" w14:textId="77777777" w:rsidR="00DA14D3" w:rsidRDefault="00DA14D3" w:rsidP="00167E06">
      <w:pPr>
        <w:pStyle w:val="ListParagraph"/>
      </w:pPr>
      <w:r>
        <w:t>Sénégal</w:t>
      </w:r>
    </w:p>
    <w:p w14:paraId="38513CFA" w14:textId="77777777" w:rsidR="00167E06" w:rsidRDefault="00167E06" w:rsidP="00167E06">
      <w:pPr>
        <w:pStyle w:val="ListParagraph"/>
      </w:pPr>
      <w:r>
        <w:t xml:space="preserve">Îles Salomon </w:t>
      </w:r>
    </w:p>
    <w:p w14:paraId="1F9D24FB" w14:textId="77777777" w:rsidR="007F670C" w:rsidRDefault="007F670C" w:rsidP="00167E06">
      <w:pPr>
        <w:pStyle w:val="ListParagraph"/>
      </w:pPr>
      <w:r>
        <w:t>Afrique du Sud</w:t>
      </w:r>
    </w:p>
    <w:p w14:paraId="6AA062B5" w14:textId="77777777" w:rsidR="00167E06" w:rsidRDefault="00167E06" w:rsidP="00167E06">
      <w:pPr>
        <w:pStyle w:val="ListParagraph"/>
      </w:pPr>
      <w:r>
        <w:t>Sri Lanka</w:t>
      </w:r>
    </w:p>
    <w:p w14:paraId="25F7BC6E" w14:textId="77777777" w:rsidR="00167E06" w:rsidRDefault="00167E06" w:rsidP="00167E06">
      <w:pPr>
        <w:pStyle w:val="ListParagraph"/>
      </w:pPr>
      <w:r>
        <w:t>Tanzanie</w:t>
      </w:r>
    </w:p>
    <w:p w14:paraId="2C049969" w14:textId="77777777" w:rsidR="00DA14D3" w:rsidRDefault="00DA14D3" w:rsidP="00167E06">
      <w:pPr>
        <w:pStyle w:val="ListParagraph"/>
      </w:pPr>
      <w:r>
        <w:t>Thaïlande</w:t>
      </w:r>
    </w:p>
    <w:p w14:paraId="477E15A1" w14:textId="77777777" w:rsidR="00DA14D3" w:rsidRDefault="00DA14D3" w:rsidP="00167E06">
      <w:pPr>
        <w:pStyle w:val="ListParagraph"/>
      </w:pPr>
      <w:r>
        <w:t>Vietnam</w:t>
      </w:r>
    </w:p>
    <w:p w14:paraId="4B109C14" w14:textId="77777777" w:rsidR="00167E06" w:rsidRDefault="00167E06" w:rsidP="00167E06">
      <w:pPr>
        <w:pStyle w:val="ListParagraph"/>
      </w:pPr>
      <w:r>
        <w:t>Zambie</w:t>
      </w:r>
    </w:p>
    <w:p w14:paraId="574075E5" w14:textId="77777777" w:rsidR="00DA14D3" w:rsidRDefault="00DA14D3" w:rsidP="00167E06">
      <w:pPr>
        <w:pStyle w:val="ListParagraph"/>
      </w:pPr>
      <w:r>
        <w:t>Zimbabwe</w:t>
      </w:r>
    </w:p>
    <w:p w14:paraId="5EF7A8BB" w14:textId="77777777" w:rsidR="00167E06" w:rsidRDefault="00167E06" w:rsidP="00D53ACD">
      <w:pPr>
        <w:sectPr w:rsidR="00167E06" w:rsidSect="00167E06">
          <w:type w:val="continuous"/>
          <w:pgSz w:w="12240" w:h="15840"/>
          <w:pgMar w:top="2025" w:right="2074" w:bottom="1440" w:left="1440" w:header="720" w:footer="720" w:gutter="0"/>
          <w:cols w:num="3" w:space="720"/>
          <w:titlePg/>
          <w:docGrid w:linePitch="360"/>
        </w:sectPr>
      </w:pPr>
    </w:p>
    <w:p w14:paraId="5E110644" w14:textId="77777777" w:rsidR="00D53ACD" w:rsidRPr="00D53ACD" w:rsidRDefault="00D53ACD" w:rsidP="00D53ACD"/>
    <w:p w14:paraId="4E2A53F7" w14:textId="77777777" w:rsidR="00D53ACD" w:rsidRPr="00D53ACD" w:rsidRDefault="00996219" w:rsidP="00E26809">
      <w:pPr>
        <w:pStyle w:val="Heading4"/>
        <w:spacing w:after="120"/>
      </w:pPr>
      <w:r>
        <w:t>Plafond et calendrier de financement</w:t>
      </w:r>
    </w:p>
    <w:p w14:paraId="48E40ED6" w14:textId="77777777" w:rsidR="00F2490E" w:rsidRDefault="00F2490E" w:rsidP="00F2490E">
      <w:pPr>
        <w:spacing w:after="120"/>
      </w:pPr>
      <w:r>
        <w:t>Les projets s’étalant sur une période de six mois</w:t>
      </w:r>
      <w:r w:rsidR="00EC74D8">
        <w:t xml:space="preserve"> maximum</w:t>
      </w:r>
      <w:r>
        <w:t xml:space="preserve"> pourront recevoir jusqu’à 50 000 dollars US. Les projets à plus long terme avec des budgets plus </w:t>
      </w:r>
      <w:r w:rsidR="00EC74D8">
        <w:t>élevé</w:t>
      </w:r>
      <w:r>
        <w:t xml:space="preserve">s seront également </w:t>
      </w:r>
      <w:r w:rsidR="00EC74D8">
        <w:t>pris en considération</w:t>
      </w:r>
      <w:r>
        <w:t>.</w:t>
      </w:r>
    </w:p>
    <w:p w14:paraId="7019F4FE" w14:textId="77777777" w:rsidR="005B3C18" w:rsidRDefault="00D431BC" w:rsidP="00F2490E">
      <w:pPr>
        <w:spacing w:after="120"/>
      </w:pPr>
      <w:r>
        <w:t>Les candidatures doivent être soumises entre le 1</w:t>
      </w:r>
      <w:r>
        <w:rPr>
          <w:vertAlign w:val="superscript"/>
        </w:rPr>
        <w:t>er</w:t>
      </w:r>
      <w:r>
        <w:t xml:space="preserve"> juillet 2020 et le 1</w:t>
      </w:r>
      <w:r>
        <w:rPr>
          <w:vertAlign w:val="superscript"/>
        </w:rPr>
        <w:t>er</w:t>
      </w:r>
      <w:r>
        <w:t xml:space="preserve"> septembre 2020. Elles seront ensuite examinées au fur et à mesure. Les décisions de financement seront prises dans un délai de quatre semaines maximum.</w:t>
      </w:r>
    </w:p>
    <w:p w14:paraId="2ED89887" w14:textId="77777777" w:rsidR="00F2490E" w:rsidRDefault="00F2490E" w:rsidP="00F2490E">
      <w:pPr>
        <w:spacing w:after="120"/>
      </w:pPr>
    </w:p>
    <w:p w14:paraId="46604E61" w14:textId="77777777" w:rsidR="00D431BC" w:rsidRPr="00D53ACD" w:rsidRDefault="00D431BC" w:rsidP="00D431BC">
      <w:pPr>
        <w:pStyle w:val="Heading4"/>
        <w:spacing w:after="120"/>
      </w:pPr>
      <w:r>
        <w:t>Exclusions</w:t>
      </w:r>
    </w:p>
    <w:p w14:paraId="77ABC92F" w14:textId="77777777" w:rsidR="00D431BC" w:rsidRDefault="00D431BC" w:rsidP="00B2262D">
      <w:pPr>
        <w:pStyle w:val="ListParagraph"/>
      </w:pPr>
      <w:r>
        <w:t>Projets liés au suivi des personnes contacts ou à l’apport de services de secours ou autres services liés à la COVID-19</w:t>
      </w:r>
    </w:p>
    <w:p w14:paraId="14520A23" w14:textId="77777777" w:rsidR="00D431BC" w:rsidRDefault="00D431BC" w:rsidP="00B2262D">
      <w:pPr>
        <w:pStyle w:val="ListParagraph"/>
      </w:pPr>
      <w:r>
        <w:t>Équipements de protection individuelle</w:t>
      </w:r>
    </w:p>
    <w:p w14:paraId="2A5B9025" w14:textId="77777777" w:rsidR="00D431BC" w:rsidRDefault="00D431BC" w:rsidP="00B2262D">
      <w:pPr>
        <w:pStyle w:val="ListParagraph"/>
      </w:pPr>
      <w:r>
        <w:t>Matériel de laboratoire</w:t>
      </w:r>
    </w:p>
    <w:p w14:paraId="15B5B476" w14:textId="77777777" w:rsidR="00D431BC" w:rsidRDefault="00D431BC" w:rsidP="00B2262D">
      <w:pPr>
        <w:pStyle w:val="ListParagraph"/>
      </w:pPr>
      <w:r>
        <w:t>Analyses biologiques</w:t>
      </w:r>
    </w:p>
    <w:p w14:paraId="76D8BE3F" w14:textId="77777777" w:rsidR="00D431BC" w:rsidRDefault="00D431BC" w:rsidP="00B2262D">
      <w:pPr>
        <w:pStyle w:val="ListParagraph"/>
      </w:pPr>
      <w:r>
        <w:t>Étude</w:t>
      </w:r>
      <w:r w:rsidR="00EC74D8">
        <w:t>s</w:t>
      </w:r>
      <w:r>
        <w:t xml:space="preserve"> ou formation </w:t>
      </w:r>
      <w:r w:rsidR="00EC74D8">
        <w:t>individuelles</w:t>
      </w:r>
    </w:p>
    <w:p w14:paraId="74077D9B" w14:textId="77777777" w:rsidR="00D431BC" w:rsidRDefault="00D431BC" w:rsidP="00B2262D">
      <w:pPr>
        <w:pStyle w:val="ListParagraph"/>
      </w:pPr>
      <w:r>
        <w:lastRenderedPageBreak/>
        <w:t>Augmentation/revalorisation des salaires du personnel du Ministère de la Santé (les compensations de salaires sont acceptées)</w:t>
      </w:r>
    </w:p>
    <w:p w14:paraId="5E6A93ED" w14:textId="77777777" w:rsidR="00D431BC" w:rsidRDefault="00EC74D8" w:rsidP="00B2262D">
      <w:pPr>
        <w:pStyle w:val="ListParagraph"/>
      </w:pPr>
      <w:r>
        <w:t>Actions de l</w:t>
      </w:r>
      <w:r w:rsidR="00D431BC">
        <w:t>obbying</w:t>
      </w:r>
    </w:p>
    <w:p w14:paraId="39B9C53D" w14:textId="77777777" w:rsidR="00D431BC" w:rsidRDefault="00D431BC" w:rsidP="00B2262D">
      <w:pPr>
        <w:pStyle w:val="ListParagraph"/>
      </w:pPr>
      <w:r>
        <w:t>Dépenses de capital</w:t>
      </w:r>
    </w:p>
    <w:p w14:paraId="26D07C58" w14:textId="77777777" w:rsidR="00D431BC" w:rsidRDefault="00EC74D8" w:rsidP="00B2262D">
      <w:pPr>
        <w:pStyle w:val="ListParagraph"/>
        <w:numPr>
          <w:ilvl w:val="1"/>
          <w:numId w:val="12"/>
        </w:numPr>
      </w:pPr>
      <w:r>
        <w:t>N</w:t>
      </w:r>
      <w:r w:rsidR="00D431BC">
        <w:t>ouvelle construction</w:t>
      </w:r>
    </w:p>
    <w:p w14:paraId="273F04E0" w14:textId="77777777" w:rsidR="00D431BC" w:rsidRDefault="00D431BC" w:rsidP="00B2262D">
      <w:pPr>
        <w:pStyle w:val="ListParagraph"/>
        <w:numPr>
          <w:ilvl w:val="1"/>
          <w:numId w:val="12"/>
        </w:numPr>
      </w:pPr>
      <w:r>
        <w:t>Véhicules</w:t>
      </w:r>
    </w:p>
    <w:p w14:paraId="37AAD519" w14:textId="77777777" w:rsidR="00E26809" w:rsidRPr="005B3C18" w:rsidRDefault="00D431BC" w:rsidP="005B3C18">
      <w:pPr>
        <w:pStyle w:val="ListParagraph"/>
        <w:rPr>
          <w:b/>
          <w:bCs/>
        </w:rPr>
      </w:pPr>
      <w:r>
        <w:t>Ordinateurs ou autre équipement électronique (sauf s’il</w:t>
      </w:r>
      <w:r w:rsidR="003C64A6">
        <w:t>s</w:t>
      </w:r>
      <w:r>
        <w:t xml:space="preserve"> </w:t>
      </w:r>
      <w:r w:rsidR="00EC74D8">
        <w:t>font partie intégrante d</w:t>
      </w:r>
      <w:r>
        <w:t>u projet)</w:t>
      </w:r>
    </w:p>
    <w:p w14:paraId="2FBE041D" w14:textId="77777777" w:rsidR="00D431BC" w:rsidRDefault="00D431BC" w:rsidP="00E26809">
      <w:pPr>
        <w:pStyle w:val="Heading4"/>
      </w:pPr>
    </w:p>
    <w:p w14:paraId="27B092D2" w14:textId="77777777" w:rsidR="00380A96" w:rsidRPr="00D53ACD" w:rsidRDefault="00380A96" w:rsidP="00E26809">
      <w:pPr>
        <w:pStyle w:val="Heading4"/>
      </w:pPr>
      <w:r>
        <w:t xml:space="preserve">Suivi </w:t>
      </w:r>
    </w:p>
    <w:p w14:paraId="3BFD444D" w14:textId="77777777" w:rsidR="00380A96" w:rsidRDefault="00477D57" w:rsidP="00E26809">
      <w:pPr>
        <w:spacing w:after="120"/>
        <w:rPr>
          <w:sz w:val="20"/>
          <w:szCs w:val="20"/>
        </w:rPr>
      </w:pPr>
      <w:r>
        <w:rPr>
          <w:color w:val="1D1C1D"/>
          <w:shd w:val="clear" w:color="auto" w:fill="FFFFFF"/>
        </w:rPr>
        <w:t xml:space="preserve">Tous les bénéficiaires devront présenter un </w:t>
      </w:r>
      <w:r w:rsidR="003C64A6">
        <w:rPr>
          <w:color w:val="1D1C1D"/>
          <w:shd w:val="clear" w:color="auto" w:fill="FFFFFF"/>
        </w:rPr>
        <w:t>rapport</w:t>
      </w:r>
      <w:r>
        <w:rPr>
          <w:color w:val="1D1C1D"/>
          <w:shd w:val="clear" w:color="auto" w:fill="FFFFFF"/>
        </w:rPr>
        <w:t xml:space="preserve"> men</w:t>
      </w:r>
      <w:r w:rsidR="003C64A6">
        <w:rPr>
          <w:color w:val="1D1C1D"/>
          <w:shd w:val="clear" w:color="auto" w:fill="FFFFFF"/>
        </w:rPr>
        <w:t>suel sur l’avancée du projet et l</w:t>
      </w:r>
      <w:r>
        <w:rPr>
          <w:color w:val="1D1C1D"/>
          <w:shd w:val="clear" w:color="auto" w:fill="FFFFFF"/>
        </w:rPr>
        <w:t>es dépenses engagées.</w:t>
      </w:r>
      <w:r>
        <w:rPr>
          <w:sz w:val="20"/>
          <w:szCs w:val="20"/>
        </w:rPr>
        <w:t xml:space="preserve"> </w:t>
      </w:r>
    </w:p>
    <w:p w14:paraId="7E3218C8" w14:textId="77777777" w:rsidR="00E26809" w:rsidRPr="00477D57" w:rsidRDefault="00E26809" w:rsidP="00E26809">
      <w:pPr>
        <w:rPr>
          <w:sz w:val="20"/>
          <w:szCs w:val="20"/>
        </w:rPr>
      </w:pPr>
    </w:p>
    <w:p w14:paraId="62EDB68D" w14:textId="77777777" w:rsidR="00380A96" w:rsidRPr="00D53ACD" w:rsidRDefault="00380A96" w:rsidP="00E26809">
      <w:pPr>
        <w:pStyle w:val="Heading4"/>
      </w:pPr>
      <w:r>
        <w:t>Renouvellement de la subvention</w:t>
      </w:r>
    </w:p>
    <w:p w14:paraId="54812FD7" w14:textId="77777777" w:rsidR="00167E06" w:rsidRDefault="00380A96" w:rsidP="00E26809">
      <w:pPr>
        <w:spacing w:after="120"/>
      </w:pPr>
      <w:r>
        <w:t xml:space="preserve">Les subventions ne seront pas renouvelées, mais les équipes nationales peuvent fournir des propositions </w:t>
      </w:r>
      <w:r w:rsidR="003C64A6">
        <w:t xml:space="preserve">visant à étendre </w:t>
      </w:r>
      <w:r>
        <w:t xml:space="preserve">les </w:t>
      </w:r>
      <w:r w:rsidR="003C64A6">
        <w:t>actions</w:t>
      </w:r>
      <w:r>
        <w:t xml:space="preserve"> initialement financé</w:t>
      </w:r>
      <w:r w:rsidR="003C64A6">
        <w:t>e</w:t>
      </w:r>
      <w:r>
        <w:t>s par le Pro</w:t>
      </w:r>
      <w:r w:rsidR="003C64A6">
        <w:t>gramme</w:t>
      </w:r>
      <w:r>
        <w:t>. Ces propositions seront étudiées en tant que nouvelle candidature.</w:t>
      </w:r>
    </w:p>
    <w:p w14:paraId="7B15252A" w14:textId="77777777" w:rsidR="00E26809" w:rsidRDefault="00E26809" w:rsidP="00E26809"/>
    <w:p w14:paraId="753FC932" w14:textId="77777777" w:rsidR="00380A96" w:rsidRPr="00D53ACD" w:rsidRDefault="00380A96" w:rsidP="00E26809">
      <w:pPr>
        <w:pStyle w:val="Heading4"/>
      </w:pPr>
      <w:r>
        <w:t>Caractéristiques d'une bonne candidature</w:t>
      </w:r>
    </w:p>
    <w:p w14:paraId="2B1676A1" w14:textId="77777777" w:rsidR="00A668A5" w:rsidRDefault="00380A96" w:rsidP="00E26809">
      <w:pPr>
        <w:spacing w:after="120"/>
      </w:pPr>
      <w:r>
        <w:t xml:space="preserve">Une bonne candidature doit présenter des objectifs raisonnables et mesurables qui concordent avec ceux du projet Data for </w:t>
      </w:r>
      <w:proofErr w:type="spellStart"/>
      <w:r>
        <w:t>Health</w:t>
      </w:r>
      <w:proofErr w:type="spellEnd"/>
      <w:r>
        <w:t xml:space="preserve">. </w:t>
      </w:r>
    </w:p>
    <w:p w14:paraId="17D1D4E2" w14:textId="77777777" w:rsidR="00E26809" w:rsidRDefault="00E26809" w:rsidP="00E26809"/>
    <w:p w14:paraId="67E0A622" w14:textId="77777777" w:rsidR="00361ABA" w:rsidRPr="00361ABA" w:rsidRDefault="003C64A6" w:rsidP="00E26809">
      <w:pPr>
        <w:pStyle w:val="Heading4"/>
      </w:pPr>
      <w:r>
        <w:t xml:space="preserve">Calendrier </w:t>
      </w:r>
      <w:r w:rsidR="00380A96">
        <w:t>de candidature</w:t>
      </w:r>
    </w:p>
    <w:p w14:paraId="305263DC" w14:textId="77777777" w:rsidR="00361ABA" w:rsidRDefault="00361ABA" w:rsidP="00167E06">
      <w:pPr>
        <w:pStyle w:val="Heading4"/>
      </w:pPr>
    </w:p>
    <w:p w14:paraId="63CDABE9" w14:textId="77777777" w:rsidR="00F4554A" w:rsidRDefault="00F4554A" w:rsidP="005B3C18">
      <w:pPr>
        <w:jc w:val="center"/>
      </w:pPr>
    </w:p>
    <w:p w14:paraId="6449044D" w14:textId="77777777" w:rsidR="00DA14D3" w:rsidRDefault="006726D9" w:rsidP="005B3C18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61364D19" wp14:editId="7B389F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1010" cy="1581785"/>
            <wp:effectExtent l="0" t="0" r="2540" b="0"/>
            <wp:wrapTopAndBottom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GP Round 3 Time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1134"/>
        <w:gridCol w:w="1418"/>
        <w:gridCol w:w="1275"/>
        <w:gridCol w:w="1276"/>
      </w:tblGrid>
      <w:tr w:rsidR="00A259C7" w:rsidRPr="003C64A6" w14:paraId="48DFA0DB" w14:textId="77777777" w:rsidTr="00A259C7">
        <w:tc>
          <w:tcPr>
            <w:tcW w:w="1384" w:type="dxa"/>
          </w:tcPr>
          <w:p w14:paraId="6036E513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Dépôt de la candidature</w:t>
            </w:r>
          </w:p>
        </w:tc>
        <w:tc>
          <w:tcPr>
            <w:tcW w:w="1276" w:type="dxa"/>
          </w:tcPr>
          <w:p w14:paraId="34FEE158" w14:textId="77777777" w:rsidR="00A259C7" w:rsidRPr="00F4554A" w:rsidRDefault="00A259C7" w:rsidP="00F4554A">
            <w:pPr>
              <w:pStyle w:val="NoSpacing"/>
              <w:rPr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Premier examen</w:t>
            </w:r>
            <w:r w:rsidRPr="00F4554A">
              <w:rPr>
                <w:sz w:val="18"/>
                <w:szCs w:val="18"/>
              </w:rPr>
              <w:t xml:space="preserve"> par l’équipe du Programme</w:t>
            </w:r>
          </w:p>
        </w:tc>
        <w:tc>
          <w:tcPr>
            <w:tcW w:w="1559" w:type="dxa"/>
          </w:tcPr>
          <w:p w14:paraId="3117C5D6" w14:textId="77777777" w:rsidR="00A259C7" w:rsidRPr="00F4554A" w:rsidRDefault="00A259C7" w:rsidP="00A259C7">
            <w:pPr>
              <w:pStyle w:val="NoSpacing"/>
              <w:rPr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 xml:space="preserve">Examen officiel et </w:t>
            </w:r>
            <w:r>
              <w:rPr>
                <w:b/>
                <w:sz w:val="18"/>
                <w:szCs w:val="18"/>
              </w:rPr>
              <w:t>appréciation</w:t>
            </w:r>
            <w:r>
              <w:rPr>
                <w:sz w:val="18"/>
                <w:szCs w:val="18"/>
              </w:rPr>
              <w:t xml:space="preserve"> du Comité d’examen</w:t>
            </w:r>
          </w:p>
        </w:tc>
        <w:tc>
          <w:tcPr>
            <w:tcW w:w="1134" w:type="dxa"/>
          </w:tcPr>
          <w:p w14:paraId="780D668D" w14:textId="77777777" w:rsidR="00A259C7" w:rsidRPr="00F4554A" w:rsidRDefault="00A259C7" w:rsidP="00F4554A">
            <w:pPr>
              <w:pStyle w:val="NoSpacing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Mise à jour du </w:t>
            </w:r>
            <w:r w:rsidRPr="00F4554A">
              <w:rPr>
                <w:b/>
                <w:sz w:val="18"/>
                <w:szCs w:val="18"/>
              </w:rPr>
              <w:t>projet</w:t>
            </w:r>
            <w:r>
              <w:rPr>
                <w:sz w:val="18"/>
                <w:szCs w:val="18"/>
              </w:rPr>
              <w:t xml:space="preserve"> par l’équipe nationale</w:t>
            </w:r>
          </w:p>
        </w:tc>
        <w:tc>
          <w:tcPr>
            <w:tcW w:w="1418" w:type="dxa"/>
            <w:vMerge w:val="restart"/>
          </w:tcPr>
          <w:p w14:paraId="352417D3" w14:textId="77777777" w:rsidR="00A259C7" w:rsidRPr="00A259C7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A259C7">
              <w:rPr>
                <w:b/>
                <w:sz w:val="18"/>
                <w:szCs w:val="18"/>
              </w:rPr>
              <w:t>Approbation</w:t>
            </w:r>
          </w:p>
        </w:tc>
        <w:tc>
          <w:tcPr>
            <w:tcW w:w="1275" w:type="dxa"/>
          </w:tcPr>
          <w:p w14:paraId="44B2C302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Versement de la subvention</w:t>
            </w:r>
          </w:p>
        </w:tc>
        <w:tc>
          <w:tcPr>
            <w:tcW w:w="1276" w:type="dxa"/>
            <w:vMerge w:val="restart"/>
          </w:tcPr>
          <w:p w14:paraId="18EFF6E6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Lancement du projet</w:t>
            </w:r>
          </w:p>
        </w:tc>
      </w:tr>
      <w:tr w:rsidR="00A259C7" w:rsidRPr="003C64A6" w14:paraId="4AADD4E7" w14:textId="77777777" w:rsidTr="00A259C7">
        <w:tc>
          <w:tcPr>
            <w:tcW w:w="1384" w:type="dxa"/>
            <w:vMerge w:val="restart"/>
          </w:tcPr>
          <w:p w14:paraId="462AE074" w14:textId="77777777" w:rsidR="00A259C7" w:rsidRPr="00F4554A" w:rsidRDefault="00A259C7" w:rsidP="00F4554A">
            <w:pPr>
              <w:pStyle w:val="NoSpacing"/>
              <w:rPr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Plan d’exécution, diagramme de Gantt et budget</w:t>
            </w:r>
            <w:r w:rsidRPr="00F4554A">
              <w:rPr>
                <w:sz w:val="18"/>
                <w:szCs w:val="18"/>
              </w:rPr>
              <w:t xml:space="preserve"> inclus dans la candidature</w:t>
            </w:r>
          </w:p>
        </w:tc>
        <w:tc>
          <w:tcPr>
            <w:tcW w:w="1276" w:type="dxa"/>
          </w:tcPr>
          <w:p w14:paraId="75F19562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1 à 2 jours</w:t>
            </w:r>
          </w:p>
        </w:tc>
        <w:tc>
          <w:tcPr>
            <w:tcW w:w="1559" w:type="dxa"/>
          </w:tcPr>
          <w:p w14:paraId="4FFCC93C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1 semaine</w:t>
            </w:r>
          </w:p>
        </w:tc>
        <w:tc>
          <w:tcPr>
            <w:tcW w:w="1134" w:type="dxa"/>
          </w:tcPr>
          <w:p w14:paraId="2FC0EDB9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1 semaine</w:t>
            </w:r>
          </w:p>
        </w:tc>
        <w:tc>
          <w:tcPr>
            <w:tcW w:w="1418" w:type="dxa"/>
            <w:vMerge/>
          </w:tcPr>
          <w:p w14:paraId="176C8D67" w14:textId="77777777" w:rsidR="00A259C7" w:rsidRPr="00F4554A" w:rsidRDefault="00A259C7" w:rsidP="00F4554A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A796EED" w14:textId="77777777" w:rsidR="00A259C7" w:rsidRPr="00F4554A" w:rsidRDefault="00A259C7" w:rsidP="00F4554A">
            <w:pPr>
              <w:pStyle w:val="NoSpacing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1 semaine</w:t>
            </w:r>
          </w:p>
        </w:tc>
        <w:tc>
          <w:tcPr>
            <w:tcW w:w="1276" w:type="dxa"/>
            <w:vMerge/>
          </w:tcPr>
          <w:p w14:paraId="5FA15103" w14:textId="77777777" w:rsidR="00A259C7" w:rsidRPr="00F4554A" w:rsidRDefault="00A259C7" w:rsidP="00F4554A">
            <w:pPr>
              <w:pStyle w:val="NoSpacing"/>
              <w:rPr>
                <w:sz w:val="18"/>
                <w:szCs w:val="18"/>
              </w:rPr>
            </w:pPr>
          </w:p>
        </w:tc>
      </w:tr>
      <w:tr w:rsidR="00F4554A" w:rsidRPr="003C64A6" w14:paraId="54E6B8D7" w14:textId="77777777" w:rsidTr="00A259C7">
        <w:tc>
          <w:tcPr>
            <w:tcW w:w="1384" w:type="dxa"/>
            <w:vMerge/>
          </w:tcPr>
          <w:p w14:paraId="09CD8294" w14:textId="77777777" w:rsidR="00F4554A" w:rsidRPr="00F4554A" w:rsidRDefault="00F4554A" w:rsidP="00F4554A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7938" w:type="dxa"/>
            <w:gridSpan w:val="6"/>
          </w:tcPr>
          <w:p w14:paraId="2C172762" w14:textId="77777777" w:rsidR="00F4554A" w:rsidRDefault="00F4554A" w:rsidP="00F4554A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0F4E963F" w14:textId="77777777" w:rsidR="00F4554A" w:rsidRPr="00F4554A" w:rsidRDefault="00F4554A" w:rsidP="00F4554A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F4554A">
              <w:rPr>
                <w:b/>
                <w:sz w:val="18"/>
                <w:szCs w:val="18"/>
              </w:rPr>
              <w:t>Total : environ 4 semaines</w:t>
            </w:r>
          </w:p>
        </w:tc>
      </w:tr>
    </w:tbl>
    <w:p w14:paraId="324DF4A9" w14:textId="77777777" w:rsidR="00DA14D3" w:rsidRPr="00DA14D3" w:rsidRDefault="00DA14D3" w:rsidP="005B3C18"/>
    <w:p w14:paraId="73AFC817" w14:textId="77777777" w:rsidR="00D53ACD" w:rsidRPr="00D53ACD" w:rsidRDefault="003C64A6" w:rsidP="00E26809">
      <w:pPr>
        <w:pStyle w:val="Heading4"/>
        <w:spacing w:after="120" w:line="360" w:lineRule="auto"/>
      </w:pPr>
      <w:r>
        <w:t>Dépôt</w:t>
      </w:r>
      <w:r w:rsidR="00380A96">
        <w:t xml:space="preserve"> d'une candidature</w:t>
      </w:r>
    </w:p>
    <w:p w14:paraId="399C0C3F" w14:textId="77777777" w:rsidR="00797190" w:rsidRDefault="00D53ACD" w:rsidP="00E26809">
      <w:pPr>
        <w:spacing w:after="120"/>
      </w:pPr>
      <w:r>
        <w:t xml:space="preserve">Les candidatures doivent être </w:t>
      </w:r>
      <w:r w:rsidR="00A259C7">
        <w:t>nominativement associées à</w:t>
      </w:r>
      <w:r>
        <w:t xml:space="preserve"> un partenaire technique Data for </w:t>
      </w:r>
      <w:proofErr w:type="spellStart"/>
      <w:r>
        <w:t>Health</w:t>
      </w:r>
      <w:proofErr w:type="spellEnd"/>
      <w:r>
        <w:t xml:space="preserve"> qui assure l’accompagnement technique </w:t>
      </w:r>
      <w:r w:rsidR="00A259C7">
        <w:t xml:space="preserve">du projet </w:t>
      </w:r>
      <w:r>
        <w:t xml:space="preserve">tout au long du processus de candidature et </w:t>
      </w:r>
      <w:r w:rsidR="00A259C7">
        <w:t>d’exécution</w:t>
      </w:r>
      <w:r>
        <w:t>. Les pays peuvent contacter des parte</w:t>
      </w:r>
      <w:r w:rsidR="004F19D3">
        <w:t>naires pour leur présenter leur idée de projet, ou</w:t>
      </w:r>
      <w:r>
        <w:t xml:space="preserve"> contacter directement le Programme pour demander à être </w:t>
      </w:r>
      <w:r w:rsidR="004F19D3">
        <w:t>mis en relation avec</w:t>
      </w:r>
      <w:r>
        <w:t xml:space="preserve"> un partenaire </w:t>
      </w:r>
      <w:r w:rsidR="004F19D3">
        <w:t>compétent</w:t>
      </w:r>
      <w:r>
        <w:t xml:space="preserve"> pour l’accompagnement du projet. Si vous souhaitez nous soumettre </w:t>
      </w:r>
      <w:r w:rsidR="004F19D3">
        <w:t xml:space="preserve">directement </w:t>
      </w:r>
      <w:r>
        <w:t xml:space="preserve">votre idée, veuillez remplir le formulaire « Idée de projet » disponible sur notre site Web. </w:t>
      </w:r>
    </w:p>
    <w:p w14:paraId="328EAA53" w14:textId="77777777" w:rsidR="00797190" w:rsidRDefault="00797190" w:rsidP="00D53ACD"/>
    <w:p w14:paraId="2628F909" w14:textId="77777777" w:rsidR="00D53ACD" w:rsidRDefault="00D53ACD" w:rsidP="00D53ACD">
      <w:r>
        <w:t xml:space="preserve">Toutes les candidatures doivent inclure une </w:t>
      </w:r>
      <w:r>
        <w:rPr>
          <w:rStyle w:val="Links"/>
        </w:rPr>
        <w:t>lettre de motivation</w:t>
      </w:r>
      <w:r>
        <w:t xml:space="preserve"> et un </w:t>
      </w:r>
      <w:r>
        <w:rPr>
          <w:rStyle w:val="Links"/>
        </w:rPr>
        <w:t>budget prévisionnel</w:t>
      </w:r>
      <w:r>
        <w:rPr>
          <w:b/>
          <w:bCs/>
        </w:rPr>
        <w:t xml:space="preserve">. </w:t>
      </w:r>
      <w:r>
        <w:t>Tous ces documents peuvent être transmis via le site Web.</w:t>
      </w:r>
    </w:p>
    <w:p w14:paraId="0CE6A1AB" w14:textId="77777777" w:rsidR="00D53ACD" w:rsidRDefault="00D53ACD">
      <w:pPr>
        <w:spacing w:line="240" w:lineRule="auto"/>
        <w:jc w:val="left"/>
        <w:rPr>
          <w:b/>
          <w:bCs/>
          <w:color w:val="001689"/>
          <w:sz w:val="28"/>
          <w:szCs w:val="28"/>
        </w:rPr>
      </w:pPr>
    </w:p>
    <w:p w14:paraId="06D4D6F8" w14:textId="77777777" w:rsidR="00D53ACD" w:rsidRPr="00D53ACD" w:rsidRDefault="00D53ACD" w:rsidP="00167E06">
      <w:pPr>
        <w:pStyle w:val="Heading4"/>
      </w:pPr>
      <w:r>
        <w:t xml:space="preserve">Processus d’examen du </w:t>
      </w:r>
      <w:r w:rsidR="004F19D3">
        <w:t xml:space="preserve">Programme </w:t>
      </w:r>
      <w:r>
        <w:t>international de subvention</w:t>
      </w:r>
    </w:p>
    <w:p w14:paraId="2E47A443" w14:textId="77777777" w:rsidR="00361ABA" w:rsidRDefault="00D53ACD" w:rsidP="00167E06">
      <w:pPr>
        <w:spacing w:before="120"/>
      </w:pPr>
      <w:r>
        <w:t xml:space="preserve">Les candidatures seront </w:t>
      </w:r>
      <w:r w:rsidR="004F19D3">
        <w:t xml:space="preserve">initialement </w:t>
      </w:r>
      <w:r>
        <w:t xml:space="preserve">examinées par le Programme qui </w:t>
      </w:r>
      <w:r w:rsidR="004F19D3">
        <w:t>transmettra ses appréciations</w:t>
      </w:r>
      <w:r>
        <w:t xml:space="preserve"> aux équipes nationales afin de leur permettre d'affiner et de </w:t>
      </w:r>
      <w:r w:rsidR="004F19D3">
        <w:t>représenter leur projet</w:t>
      </w:r>
      <w:r>
        <w:t>. Les candidatures mises à jour seront ensuite soumise</w:t>
      </w:r>
      <w:r w:rsidR="004F19D3">
        <w:t>s</w:t>
      </w:r>
      <w:r>
        <w:t xml:space="preserve"> à un Comité d’examen qui proc</w:t>
      </w:r>
      <w:r w:rsidR="00976A42">
        <w:t>é</w:t>
      </w:r>
      <w:r>
        <w:t>dera à l'</w:t>
      </w:r>
      <w:r w:rsidR="004F19D3">
        <w:t xml:space="preserve">évaluation </w:t>
      </w:r>
      <w:r>
        <w:t xml:space="preserve">officielle des dossiers. Le Comité peut </w:t>
      </w:r>
      <w:r w:rsidR="00E50AEA">
        <w:t xml:space="preserve">émettre des </w:t>
      </w:r>
      <w:r w:rsidR="00E50AEA">
        <w:lastRenderedPageBreak/>
        <w:t>commentaires</w:t>
      </w:r>
      <w:r>
        <w:t xml:space="preserve"> à l’équipe candidate qui dispose de quinze jours supplémentaires pour répondre avant l'approbation officielle du </w:t>
      </w:r>
      <w:r w:rsidR="004F19D3">
        <w:t>projet</w:t>
      </w:r>
      <w:r>
        <w:t xml:space="preserve">. </w:t>
      </w:r>
      <w:r w:rsidR="0020526E">
        <w:t>Une fois officiellement sélectionnée</w:t>
      </w:r>
      <w:r>
        <w:t xml:space="preserve">, l’équipe candidate doit élaborer un plan d’exécution détaillé et un calendrier de </w:t>
      </w:r>
      <w:r w:rsidR="0020526E">
        <w:t>versement de la subvention</w:t>
      </w:r>
      <w:r>
        <w:t xml:space="preserve"> basé sur les éléments livrables (cf. </w:t>
      </w:r>
      <w:r>
        <w:rPr>
          <w:b/>
          <w:bCs/>
        </w:rPr>
        <w:t>calendrier ci-dessus</w:t>
      </w:r>
      <w:r>
        <w:t>).</w:t>
      </w:r>
    </w:p>
    <w:p w14:paraId="0D7572B6" w14:textId="77777777" w:rsidR="00361ABA" w:rsidRDefault="00361ABA" w:rsidP="00167E06">
      <w:pPr>
        <w:spacing w:before="120"/>
      </w:pPr>
    </w:p>
    <w:p w14:paraId="6DBE77D2" w14:textId="77777777" w:rsidR="00D53ACD" w:rsidRDefault="00D53ACD" w:rsidP="00167E06">
      <w:pPr>
        <w:pStyle w:val="Heading4"/>
      </w:pPr>
      <w:r>
        <w:t>Actions à mettre en place après la sélection</w:t>
      </w:r>
    </w:p>
    <w:p w14:paraId="3F07ACF9" w14:textId="77777777" w:rsidR="00380A96" w:rsidRPr="00380A96" w:rsidRDefault="0020526E" w:rsidP="00E26809">
      <w:pPr>
        <w:pStyle w:val="Heading5"/>
        <w:spacing w:after="120"/>
      </w:pPr>
      <w:r>
        <w:t>Éla</w:t>
      </w:r>
      <w:r w:rsidR="00380A96">
        <w:t xml:space="preserve">boration du Plan </w:t>
      </w:r>
      <w:r>
        <w:t>d’exécution</w:t>
      </w:r>
      <w:r w:rsidR="00380A96">
        <w:t xml:space="preserve">, du budget et du calendrier de </w:t>
      </w:r>
      <w:r>
        <w:t>versement</w:t>
      </w:r>
    </w:p>
    <w:p w14:paraId="2483A5B3" w14:textId="77777777" w:rsidR="00D53ACD" w:rsidRPr="00D53ACD" w:rsidRDefault="00D53ACD" w:rsidP="00E26809">
      <w:pPr>
        <w:spacing w:after="120"/>
      </w:pPr>
      <w:r>
        <w:t>L</w:t>
      </w:r>
      <w:r w:rsidR="0020526E">
        <w:t>e dossier de candidature</w:t>
      </w:r>
      <w:r>
        <w:t xml:space="preserve"> doit comporter un plan d’exécution du p</w:t>
      </w:r>
      <w:r w:rsidR="0020526E">
        <w:t>rojet et un budget détaillé. Le plan</w:t>
      </w:r>
      <w:r>
        <w:t xml:space="preserve"> d’exécution doit être </w:t>
      </w:r>
      <w:r w:rsidR="0020526E">
        <w:t>le fruit</w:t>
      </w:r>
      <w:r>
        <w:t xml:space="preserve"> d'u</w:t>
      </w:r>
      <w:r w:rsidR="0020526E">
        <w:t>n travail collaboratif entre le gouvernement</w:t>
      </w:r>
      <w:r>
        <w:t xml:space="preserve">, le partenaire technique Data for </w:t>
      </w:r>
      <w:proofErr w:type="spellStart"/>
      <w:r>
        <w:t>Health</w:t>
      </w:r>
      <w:proofErr w:type="spellEnd"/>
      <w:r>
        <w:t xml:space="preserve"> et l’équipe du Programme</w:t>
      </w:r>
      <w:r w:rsidR="0020526E">
        <w:t xml:space="preserve"> et</w:t>
      </w:r>
      <w:r>
        <w:t xml:space="preserve"> d</w:t>
      </w:r>
      <w:r w:rsidR="0020526E">
        <w:t>oit</w:t>
      </w:r>
      <w:r>
        <w:t xml:space="preserve"> tenir compte des </w:t>
      </w:r>
      <w:r w:rsidR="0020526E">
        <w:t>commentaires</w:t>
      </w:r>
      <w:r w:rsidR="00E50AEA">
        <w:t xml:space="preserve"> </w:t>
      </w:r>
      <w:r>
        <w:t>du Comité d’examen. Le budget p</w:t>
      </w:r>
      <w:r w:rsidR="00E50AEA">
        <w:t>eut</w:t>
      </w:r>
      <w:r>
        <w:t xml:space="preserve"> être réévalué à cette étape. Les mécanismes de financement et contrats liés seront établis entre le gouvernement et l’équipe du Programme.</w:t>
      </w:r>
    </w:p>
    <w:p w14:paraId="69788450" w14:textId="77777777" w:rsidR="007C01C0" w:rsidRDefault="00A16728" w:rsidP="00797190">
      <w:pPr>
        <w:spacing w:before="120"/>
      </w:pPr>
      <w:r>
        <w:pict w14:anchorId="46428563">
          <v:roundrect id="Rounded Rectangle 7" o:spid="_x0000_s1026" style="position:absolute;left:0;text-align:left;margin-left:-9.45pt;margin-top:24.65pt;width:454.65pt;height:67.2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" fillcolor="#001689" stroked="f" strokeweight="1pt">
            <v:fill opacity="6425f"/>
            <v:stroke joinstyle="miter"/>
            <v:textbox>
              <w:txbxContent>
                <w:p w14:paraId="0A9FA141" w14:textId="77777777" w:rsidR="00F4554A" w:rsidRPr="00DE0191" w:rsidRDefault="00F4554A" w:rsidP="003D32CE">
                  <w:pPr>
                    <w:pStyle w:val="Heading4"/>
                    <w:rPr>
                      <w:sz w:val="28"/>
                      <w:szCs w:val="28"/>
                    </w:rPr>
                  </w:pPr>
                  <w:r>
                    <w:t>Informations supplémentaires :</w:t>
                  </w:r>
                </w:p>
                <w:p w14:paraId="28F9F356" w14:textId="77777777" w:rsidR="00F4554A" w:rsidRPr="003D32CE" w:rsidRDefault="00F4554A" w:rsidP="003D32CE">
                  <w:pPr>
                    <w:spacing w:before="120"/>
                    <w:rPr>
                      <w:bCs/>
                    </w:rPr>
                  </w:pPr>
                  <w:r>
                    <w:t xml:space="preserve">Veuillez </w:t>
                  </w:r>
                  <w:r w:rsidR="00E50AEA">
                    <w:t xml:space="preserve">nous </w:t>
                  </w:r>
                  <w:r>
                    <w:t>contacter</w:t>
                  </w:r>
                  <w:r w:rsidR="00E50AEA">
                    <w:t xml:space="preserve"> à l’adresse</w:t>
                  </w:r>
                  <w:r>
                    <w:t xml:space="preserve"> </w:t>
                  </w:r>
                  <w:hyperlink r:id="rId15" w:history="1">
                    <w:r>
                      <w:rPr>
                        <w:rStyle w:val="Hyperlink"/>
                      </w:rPr>
                      <w:t>agutierrez@vitalstrategies.org</w:t>
                    </w:r>
                  </w:hyperlink>
                  <w:r w:rsidR="00E50AEA">
                    <w:t>.</w:t>
                  </w:r>
                  <w:r>
                    <w:t xml:space="preserve"> </w:t>
                  </w:r>
                </w:p>
              </w:txbxContent>
            </v:textbox>
            <w10:wrap type="topAndBottom"/>
          </v:roundrect>
        </w:pict>
      </w:r>
      <w:r w:rsidR="008E11F1">
        <w:br w:type="page"/>
      </w:r>
    </w:p>
    <w:p w14:paraId="4F78EB6B" w14:textId="77777777" w:rsidR="003A2F65" w:rsidRDefault="00452211" w:rsidP="00361ABA">
      <w:pPr>
        <w:pStyle w:val="Heading1"/>
      </w:pPr>
      <w:bookmarkStart w:id="0" w:name="_Priority_Funding_Areas"/>
      <w:bookmarkEnd w:id="0"/>
      <w:r>
        <w:lastRenderedPageBreak/>
        <w:t>Domaines de financement prioritaires du 3</w:t>
      </w:r>
      <w:r>
        <w:rPr>
          <w:vertAlign w:val="superscript"/>
        </w:rPr>
        <w:t>e</w:t>
      </w:r>
      <w:r w:rsidR="00E50AEA">
        <w:t> </w:t>
      </w:r>
      <w:r>
        <w:t>cycle</w:t>
      </w:r>
    </w:p>
    <w:p w14:paraId="6CEC5976" w14:textId="77777777" w:rsidR="003A2F65" w:rsidRDefault="006726D9" w:rsidP="003A2F65">
      <w:r>
        <w:t xml:space="preserve">Les projets subventionnés doivent couvrir à la fois la réponse à la COVID-19 et le renforcement des systèmes de santé publique dans les domaines suivants. </w:t>
      </w:r>
    </w:p>
    <w:p w14:paraId="4230EBCB" w14:textId="77777777" w:rsidR="006726D9" w:rsidRDefault="006726D9" w:rsidP="003A2F65"/>
    <w:p w14:paraId="69D2A22F" w14:textId="77777777" w:rsidR="003A2F65" w:rsidRPr="001525B1" w:rsidRDefault="003A2F65" w:rsidP="003A2F65">
      <w:pPr>
        <w:pStyle w:val="Heading4"/>
      </w:pPr>
      <w:r>
        <w:t xml:space="preserve">État civil et statistiques démographiques </w:t>
      </w:r>
    </w:p>
    <w:p w14:paraId="50A4E44D" w14:textId="77777777" w:rsidR="006726D9" w:rsidRDefault="006726D9" w:rsidP="003A2F65">
      <w:pPr>
        <w:pStyle w:val="ListParagraph"/>
      </w:pPr>
      <w:r>
        <w:t>Surveillance réactive de la mortalité</w:t>
      </w:r>
    </w:p>
    <w:p w14:paraId="60D74825" w14:textId="77777777" w:rsidR="006726D9" w:rsidRDefault="006726D9" w:rsidP="003A2F65">
      <w:pPr>
        <w:pStyle w:val="ListParagraph"/>
      </w:pPr>
      <w:r>
        <w:t>Certification et classification des décès liés à la COVID-19 &amp; recommandations de l’IRIS concernant la COVID-19</w:t>
      </w:r>
    </w:p>
    <w:p w14:paraId="3DF79C0B" w14:textId="77777777" w:rsidR="006726D9" w:rsidRDefault="006726D9" w:rsidP="003A2F65">
      <w:pPr>
        <w:pStyle w:val="ListParagraph"/>
      </w:pPr>
      <w:r>
        <w:t>Autopsie verbale en lien avec la COVID-19</w:t>
      </w:r>
    </w:p>
    <w:p w14:paraId="5F2A1B59" w14:textId="77777777" w:rsidR="006726D9" w:rsidRDefault="006726D9" w:rsidP="003A2F65">
      <w:pPr>
        <w:pStyle w:val="ListParagraph"/>
      </w:pPr>
      <w:r>
        <w:t>Mesure de la surmortalité due à la COVID-19</w:t>
      </w:r>
    </w:p>
    <w:p w14:paraId="6D681EDD" w14:textId="77777777" w:rsidR="006726D9" w:rsidRDefault="006726D9" w:rsidP="003A2F65">
      <w:pPr>
        <w:pStyle w:val="ListParagraph"/>
      </w:pPr>
      <w:r>
        <w:t>Maintien de l’enregistrement des faits d’état civil pendant la pandémie de COVID-19</w:t>
      </w:r>
    </w:p>
    <w:p w14:paraId="4E74F5F3" w14:textId="77777777" w:rsidR="006726D9" w:rsidRDefault="006726D9" w:rsidP="003A2F65">
      <w:pPr>
        <w:pStyle w:val="ListParagraph"/>
      </w:pPr>
      <w:r>
        <w:t>Évaluation de la qualité des données liées à la mortalité pendant la pandémie de COVID-19 à l’aide de la plateforme ANACONDA</w:t>
      </w:r>
    </w:p>
    <w:p w14:paraId="780C5A3E" w14:textId="77777777" w:rsidR="003A2F65" w:rsidRPr="001525B1" w:rsidRDefault="003A2F65" w:rsidP="003A2F65">
      <w:pPr>
        <w:pStyle w:val="ListParagraph"/>
        <w:numPr>
          <w:ilvl w:val="0"/>
          <w:numId w:val="0"/>
        </w:numPr>
        <w:ind w:left="720"/>
      </w:pPr>
    </w:p>
    <w:p w14:paraId="0CEEFD1B" w14:textId="77777777" w:rsidR="003A2F65" w:rsidRPr="001525B1" w:rsidRDefault="003A2F65" w:rsidP="003A2F65">
      <w:pPr>
        <w:pStyle w:val="Heading4"/>
      </w:pPr>
      <w:r>
        <w:t xml:space="preserve">Impact des données </w:t>
      </w:r>
    </w:p>
    <w:p w14:paraId="47709C98" w14:textId="77777777" w:rsidR="006726D9" w:rsidRDefault="006726D9" w:rsidP="003A2F65">
      <w:pPr>
        <w:pStyle w:val="ListParagraph"/>
      </w:pPr>
      <w:bookmarkStart w:id="1" w:name="_Hlk43732740"/>
      <w:r>
        <w:t xml:space="preserve">Analyse des données liées à la COVID-19 </w:t>
      </w:r>
      <w:r w:rsidR="00E50AEA">
        <w:t xml:space="preserve">et </w:t>
      </w:r>
      <w:r>
        <w:t>destinée</w:t>
      </w:r>
      <w:r w:rsidR="00E50AEA">
        <w:t>s</w:t>
      </w:r>
      <w:r>
        <w:t xml:space="preserve"> à des actions de santé publique</w:t>
      </w:r>
    </w:p>
    <w:bookmarkEnd w:id="1"/>
    <w:p w14:paraId="46345E5E" w14:textId="77777777" w:rsidR="003A2F65" w:rsidRPr="001525B1" w:rsidRDefault="003A2F65" w:rsidP="003A2F65">
      <w:pPr>
        <w:pStyle w:val="ListParagraph"/>
        <w:numPr>
          <w:ilvl w:val="0"/>
          <w:numId w:val="0"/>
        </w:numPr>
        <w:ind w:left="720"/>
      </w:pPr>
    </w:p>
    <w:p w14:paraId="62150C3F" w14:textId="77777777" w:rsidR="003A2F65" w:rsidRPr="001525B1" w:rsidRDefault="003A2F65" w:rsidP="003A2F65">
      <w:pPr>
        <w:pStyle w:val="Heading4"/>
      </w:pPr>
      <w:r>
        <w:t xml:space="preserve">ENQUÊTES </w:t>
      </w:r>
    </w:p>
    <w:p w14:paraId="5C83AD65" w14:textId="77777777" w:rsidR="006726D9" w:rsidRDefault="006726D9" w:rsidP="003A2F65">
      <w:pPr>
        <w:pStyle w:val="ListParagraph"/>
      </w:pPr>
      <w:r>
        <w:t>Élaboration d’enquêtes pour collecter des données sur la COVID-19 auprès de la population</w:t>
      </w:r>
    </w:p>
    <w:p w14:paraId="429FD3BB" w14:textId="77777777" w:rsidR="003A2F65" w:rsidRDefault="003A2F65" w:rsidP="005B3C18">
      <w:pPr>
        <w:pStyle w:val="ListParagraph"/>
        <w:numPr>
          <w:ilvl w:val="0"/>
          <w:numId w:val="0"/>
        </w:numPr>
        <w:ind w:left="720"/>
      </w:pPr>
    </w:p>
    <w:p w14:paraId="088A9730" w14:textId="2C5BD1D4" w:rsidR="003A2F65" w:rsidRDefault="003A2F65">
      <w:pPr>
        <w:spacing w:line="240" w:lineRule="auto"/>
        <w:jc w:val="left"/>
        <w:rPr>
          <w:b/>
          <w:bCs/>
          <w:color w:val="767171" w:themeColor="background2" w:themeShade="80"/>
          <w:sz w:val="32"/>
          <w:szCs w:val="32"/>
        </w:rPr>
      </w:pPr>
    </w:p>
    <w:p w14:paraId="79583FAF" w14:textId="77777777" w:rsidR="00361ABA" w:rsidRDefault="00361ABA">
      <w:pPr>
        <w:spacing w:line="240" w:lineRule="auto"/>
        <w:jc w:val="left"/>
        <w:rPr>
          <w:b/>
          <w:bCs/>
          <w:color w:val="767171" w:themeColor="background2" w:themeShade="80"/>
          <w:sz w:val="32"/>
          <w:szCs w:val="32"/>
        </w:rPr>
      </w:pPr>
      <w:r>
        <w:br w:type="page"/>
      </w:r>
    </w:p>
    <w:p w14:paraId="675A4261" w14:textId="77777777" w:rsidR="00DF5911" w:rsidRPr="00DF5911" w:rsidRDefault="00DF5911" w:rsidP="00361ABA">
      <w:pPr>
        <w:pStyle w:val="Heading1"/>
      </w:pPr>
      <w:r>
        <w:lastRenderedPageBreak/>
        <w:t>Modèle de budget</w:t>
      </w:r>
    </w:p>
    <w:p w14:paraId="0CB169BE" w14:textId="77777777" w:rsidR="00411612" w:rsidRDefault="00DF5911" w:rsidP="00DF5911">
      <w:r>
        <w:t>Le modèle suivant vous aidera à élaborer votre budget.</w:t>
      </w:r>
    </w:p>
    <w:p w14:paraId="0D326416" w14:textId="77777777" w:rsidR="003727A7" w:rsidRPr="005849C9" w:rsidRDefault="005A685B" w:rsidP="00361ABA">
      <w:pPr>
        <w:spacing w:line="240" w:lineRule="auto"/>
        <w:jc w:val="left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103FBB7" wp14:editId="10DC394E">
            <wp:simplePos x="0" y="0"/>
            <wp:positionH relativeFrom="page">
              <wp:posOffset>931008</wp:posOffset>
            </wp:positionH>
            <wp:positionV relativeFrom="page">
              <wp:posOffset>2127250</wp:posOffset>
            </wp:positionV>
            <wp:extent cx="7333713" cy="6954819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713" cy="69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727A7" w:rsidRPr="005849C9" w:rsidSect="003727A7">
      <w:type w:val="continuous"/>
      <w:pgSz w:w="12240" w:h="15840"/>
      <w:pgMar w:top="2025" w:right="2074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3F0FC" w14:textId="77777777" w:rsidR="00A16728" w:rsidRDefault="00A16728" w:rsidP="007C01C0">
      <w:r>
        <w:separator/>
      </w:r>
    </w:p>
  </w:endnote>
  <w:endnote w:type="continuationSeparator" w:id="0">
    <w:p w14:paraId="66C21890" w14:textId="77777777" w:rsidR="00A16728" w:rsidRDefault="00A16728" w:rsidP="007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498821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D8F227" w14:textId="77777777" w:rsidR="00F4554A" w:rsidRDefault="00F4554A" w:rsidP="00C760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CE90C4" w14:textId="77777777" w:rsidR="00F4554A" w:rsidRDefault="00F455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5712366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001689" w:themeColor="accent5"/>
        <w:sz w:val="18"/>
        <w:szCs w:val="18"/>
      </w:rPr>
    </w:sdtEndPr>
    <w:sdtContent>
      <w:p w14:paraId="107678D9" w14:textId="77777777" w:rsidR="00F4554A" w:rsidRPr="004F66EF" w:rsidRDefault="00F4554A" w:rsidP="00C7600B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01689" w:themeColor="accent5"/>
            <w:sz w:val="18"/>
            <w:szCs w:val="18"/>
          </w:rPr>
        </w:pPr>
        <w:r w:rsidRPr="004F66EF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begin"/>
        </w:r>
        <w:r w:rsidRPr="004F66EF">
          <w:rPr>
            <w:rStyle w:val="PageNumber"/>
            <w:b/>
            <w:bCs/>
            <w:color w:val="001689" w:themeColor="accent5"/>
            <w:sz w:val="18"/>
            <w:szCs w:val="18"/>
          </w:rPr>
          <w:instrText xml:space="preserve"> PAGE </w:instrText>
        </w:r>
        <w:r w:rsidRPr="004F66EF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separate"/>
        </w:r>
        <w:r w:rsidR="00F642FD">
          <w:rPr>
            <w:rStyle w:val="PageNumber"/>
            <w:b/>
            <w:bCs/>
            <w:noProof/>
            <w:color w:val="001689" w:themeColor="accent5"/>
            <w:sz w:val="18"/>
            <w:szCs w:val="18"/>
          </w:rPr>
          <w:t>2</w:t>
        </w:r>
        <w:r w:rsidRPr="004F66EF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end"/>
        </w:r>
      </w:p>
    </w:sdtContent>
  </w:sdt>
  <w:p w14:paraId="2C06D94D" w14:textId="77777777" w:rsidR="00F4554A" w:rsidRDefault="00F455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5825D" w14:textId="77777777" w:rsidR="00F4554A" w:rsidRDefault="00F4554A" w:rsidP="00C7600B">
    <w:pPr>
      <w:pStyle w:val="Footer"/>
      <w:framePr w:wrap="none" w:vAnchor="text" w:hAnchor="margin" w:xAlign="center" w:y="1"/>
      <w:rPr>
        <w:rStyle w:val="PageNumber"/>
      </w:rPr>
    </w:pPr>
  </w:p>
  <w:p w14:paraId="7CE71D8C" w14:textId="77777777" w:rsidR="00F4554A" w:rsidRDefault="00F4554A" w:rsidP="007C01C0">
    <w:pPr>
      <w:pStyle w:val="Footer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63190ED" wp14:editId="7691A218">
          <wp:simplePos x="0" y="0"/>
          <wp:positionH relativeFrom="column">
            <wp:posOffset>4806950</wp:posOffset>
          </wp:positionH>
          <wp:positionV relativeFrom="paragraph">
            <wp:posOffset>-43180</wp:posOffset>
          </wp:positionV>
          <wp:extent cx="1323975" cy="4108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4C04764B" wp14:editId="623AF396">
          <wp:simplePos x="0" y="0"/>
          <wp:positionH relativeFrom="column">
            <wp:posOffset>-104775</wp:posOffset>
          </wp:positionH>
          <wp:positionV relativeFrom="page">
            <wp:posOffset>9331325</wp:posOffset>
          </wp:positionV>
          <wp:extent cx="3308985" cy="424180"/>
          <wp:effectExtent l="0" t="0" r="571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98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D5FA0" w14:textId="77777777" w:rsidR="00A16728" w:rsidRDefault="00A16728" w:rsidP="007C01C0">
      <w:r>
        <w:separator/>
      </w:r>
    </w:p>
  </w:footnote>
  <w:footnote w:type="continuationSeparator" w:id="0">
    <w:p w14:paraId="15EFA277" w14:textId="77777777" w:rsidR="00A16728" w:rsidRDefault="00A16728" w:rsidP="007C0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6F7FF" w14:textId="77777777" w:rsidR="00976A42" w:rsidRDefault="00976A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DCFAE" w14:textId="77777777" w:rsidR="00F4554A" w:rsidRPr="00D53ACD" w:rsidRDefault="00F4554A" w:rsidP="00D53ACD">
    <w:pPr>
      <w:pStyle w:val="Header"/>
      <w:rPr>
        <w:szCs w:val="18"/>
      </w:rPr>
    </w:pPr>
    <w:r>
      <w:rPr>
        <w:noProof/>
        <w:color w:val="0094CC"/>
        <w:sz w:val="16"/>
        <w:szCs w:val="16"/>
        <w:lang w:eastAsia="fr-FR"/>
      </w:rPr>
      <w:drawing>
        <wp:anchor distT="0" distB="0" distL="114300" distR="114300" simplePos="0" relativeHeight="251671552" behindDoc="0" locked="0" layoutInCell="1" allowOverlap="1" wp14:anchorId="3389B3E2" wp14:editId="44C6B9FF">
          <wp:simplePos x="0" y="0"/>
          <wp:positionH relativeFrom="column">
            <wp:posOffset>5836778</wp:posOffset>
          </wp:positionH>
          <wp:positionV relativeFrom="page">
            <wp:posOffset>457200</wp:posOffset>
          </wp:positionV>
          <wp:extent cx="555699" cy="113818"/>
          <wp:effectExtent l="0" t="0" r="3175" b="63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699" cy="113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94CC"/>
        <w:szCs w:val="18"/>
      </w:rPr>
      <w:t xml:space="preserve">Programme international de subvention </w:t>
    </w:r>
    <w:r>
      <w:t>· Guide de candidature</w:t>
    </w:r>
  </w:p>
  <w:p w14:paraId="24A529CB" w14:textId="77777777" w:rsidR="00F4554A" w:rsidRPr="00A21EFD" w:rsidRDefault="00F4554A" w:rsidP="002D490F">
    <w:pPr>
      <w:pStyle w:val="CRVS-header"/>
      <w:tabs>
        <w:tab w:val="clear" w:pos="4680"/>
        <w:tab w:val="clear" w:pos="9360"/>
        <w:tab w:val="left" w:pos="4912"/>
      </w:tabs>
      <w:rPr>
        <w:b w:val="0"/>
        <w:bCs w:val="0"/>
        <w:color w:val="D0CECE" w:themeColor="background2" w:themeShade="E6"/>
        <w:szCs w:val="18"/>
        <w:lang w:val="en-US"/>
      </w:rPr>
    </w:pPr>
    <w:r w:rsidRPr="00A21EFD">
      <w:rPr>
        <w:color w:val="AEAAAA" w:themeColor="background2" w:themeShade="BF"/>
        <w:szCs w:val="18"/>
        <w:lang w:val="en-US"/>
      </w:rPr>
      <w:t xml:space="preserve">Bloomberg Philanthropies · </w:t>
    </w:r>
    <w:proofErr w:type="spellStart"/>
    <w:r>
      <w:rPr>
        <w:color w:val="AEAAAA" w:themeColor="background2" w:themeShade="BF"/>
        <w:szCs w:val="18"/>
        <w:lang w:val="en-US"/>
      </w:rPr>
      <w:t>P</w:t>
    </w:r>
    <w:r w:rsidRPr="00A21EFD">
      <w:rPr>
        <w:color w:val="AEAAAA" w:themeColor="background2" w:themeShade="BF"/>
        <w:szCs w:val="18"/>
        <w:lang w:val="en-US"/>
      </w:rPr>
      <w:t>rojet</w:t>
    </w:r>
    <w:proofErr w:type="spellEnd"/>
    <w:r w:rsidRPr="00A21EFD">
      <w:rPr>
        <w:color w:val="AEAAAA" w:themeColor="background2" w:themeShade="BF"/>
        <w:szCs w:val="18"/>
        <w:lang w:val="en-US"/>
      </w:rPr>
      <w:t xml:space="preserve"> Data for Health</w:t>
    </w:r>
    <w:r w:rsidRPr="00A21EFD">
      <w:rPr>
        <w:b w:val="0"/>
        <w:bCs w:val="0"/>
        <w:color w:val="AEAAAA" w:themeColor="background2" w:themeShade="BF"/>
        <w:szCs w:val="18"/>
        <w:lang w:val="en-US"/>
      </w:rPr>
      <w:tab/>
    </w:r>
  </w:p>
  <w:p w14:paraId="6F411394" w14:textId="77777777" w:rsidR="00F4554A" w:rsidRPr="00A21EFD" w:rsidRDefault="00F4554A" w:rsidP="0027103E">
    <w:pPr>
      <w:pStyle w:val="Header"/>
      <w:rPr>
        <w:lang w:val="en-US"/>
      </w:rPr>
    </w:pPr>
  </w:p>
  <w:p w14:paraId="2E9915DE" w14:textId="77777777" w:rsidR="00F4554A" w:rsidRPr="00A21EFD" w:rsidRDefault="00F4554A" w:rsidP="0027103E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B10C9" w14:textId="77777777" w:rsidR="00F4554A" w:rsidRDefault="00F4554A" w:rsidP="00DE0191">
    <w:pPr>
      <w:pStyle w:val="Header"/>
      <w:jc w:val="right"/>
      <w:rPr>
        <w:b w:val="0"/>
        <w:bCs w:val="0"/>
      </w:rPr>
    </w:pPr>
    <w:r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16DA3DC3" wp14:editId="4D801850">
          <wp:simplePos x="0" y="0"/>
          <wp:positionH relativeFrom="column">
            <wp:posOffset>-1008818</wp:posOffset>
          </wp:positionH>
          <wp:positionV relativeFrom="page">
            <wp:posOffset>398780</wp:posOffset>
          </wp:positionV>
          <wp:extent cx="3899809" cy="262759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6"/>
                  <a:stretch/>
                </pic:blipFill>
                <pic:spPr bwMode="auto">
                  <a:xfrm>
                    <a:off x="0" y="0"/>
                    <a:ext cx="3899809" cy="262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5EF9D79" w14:textId="77777777" w:rsidR="00F4554A" w:rsidRDefault="00F4554A" w:rsidP="00DE0191">
    <w:pPr>
      <w:pStyle w:val="Header"/>
      <w:jc w:val="left"/>
      <w:rPr>
        <w:b w:val="0"/>
        <w:bCs w:val="0"/>
        <w:sz w:val="20"/>
      </w:rPr>
    </w:pPr>
  </w:p>
  <w:p w14:paraId="04791C7A" w14:textId="77777777" w:rsidR="00F4554A" w:rsidRPr="00A21EFD" w:rsidRDefault="00F642FD" w:rsidP="00DE0191">
    <w:pPr>
      <w:pStyle w:val="Header"/>
      <w:jc w:val="left"/>
      <w:rPr>
        <w:b w:val="0"/>
        <w:bCs w:val="0"/>
        <w:sz w:val="20"/>
        <w:lang w:val="en-US"/>
      </w:rPr>
    </w:pPr>
    <w:r>
      <w:rPr>
        <w:b w:val="0"/>
        <w:bCs w:val="0"/>
        <w:sz w:val="20"/>
        <w:lang w:val="en-US"/>
      </w:rPr>
      <w:t xml:space="preserve">Bloomberg Philanthropies · </w:t>
    </w:r>
    <w:proofErr w:type="spellStart"/>
    <w:r>
      <w:rPr>
        <w:b w:val="0"/>
        <w:bCs w:val="0"/>
        <w:sz w:val="20"/>
        <w:lang w:val="en-US"/>
      </w:rPr>
      <w:t>P</w:t>
    </w:r>
    <w:r w:rsidR="00F4554A" w:rsidRPr="00A21EFD">
      <w:rPr>
        <w:b w:val="0"/>
        <w:bCs w:val="0"/>
        <w:sz w:val="20"/>
        <w:lang w:val="en-US"/>
      </w:rPr>
      <w:t>rojet</w:t>
    </w:r>
    <w:proofErr w:type="spellEnd"/>
    <w:r w:rsidR="00F4554A" w:rsidRPr="00A21EFD">
      <w:rPr>
        <w:b w:val="0"/>
        <w:bCs w:val="0"/>
        <w:sz w:val="20"/>
        <w:lang w:val="en-US"/>
      </w:rPr>
      <w:t xml:space="preserve"> Data for Health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9122F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6016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88C75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B6C0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F6492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56BA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CA47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4A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DEC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E8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E152F"/>
    <w:multiLevelType w:val="hybridMultilevel"/>
    <w:tmpl w:val="74869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B2BFA"/>
    <w:multiLevelType w:val="hybridMultilevel"/>
    <w:tmpl w:val="BA3AD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4F1BF5"/>
    <w:multiLevelType w:val="hybridMultilevel"/>
    <w:tmpl w:val="9B8A842C"/>
    <w:lvl w:ilvl="0" w:tplc="FE42D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16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76765"/>
    <w:multiLevelType w:val="hybridMultilevel"/>
    <w:tmpl w:val="C3C62D92"/>
    <w:lvl w:ilvl="0" w:tplc="A83C9FE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168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83CF5"/>
    <w:multiLevelType w:val="hybridMultilevel"/>
    <w:tmpl w:val="F92C9C3E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200A0019">
      <w:start w:val="1"/>
      <w:numFmt w:val="lowerLetter"/>
      <w:lvlText w:val="%2."/>
      <w:lvlJc w:val="left"/>
      <w:pPr>
        <w:ind w:left="1800" w:hanging="360"/>
      </w:pPr>
    </w:lvl>
    <w:lvl w:ilvl="2" w:tplc="200A001B">
      <w:start w:val="1"/>
      <w:numFmt w:val="lowerRoman"/>
      <w:lvlText w:val="%3."/>
      <w:lvlJc w:val="right"/>
      <w:pPr>
        <w:ind w:left="2520" w:hanging="180"/>
      </w:pPr>
    </w:lvl>
    <w:lvl w:ilvl="3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3D37C2"/>
    <w:multiLevelType w:val="multilevel"/>
    <w:tmpl w:val="B8FC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CB393E"/>
    <w:multiLevelType w:val="hybridMultilevel"/>
    <w:tmpl w:val="A0FA13E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499093A"/>
    <w:multiLevelType w:val="multilevel"/>
    <w:tmpl w:val="36A8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EC3369"/>
    <w:multiLevelType w:val="hybridMultilevel"/>
    <w:tmpl w:val="E1867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06FDA"/>
    <w:multiLevelType w:val="multilevel"/>
    <w:tmpl w:val="A136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8"/>
  </w:num>
  <w:num w:numId="12">
    <w:abstractNumId w:val="13"/>
  </w:num>
  <w:num w:numId="13">
    <w:abstractNumId w:val="12"/>
  </w:num>
  <w:num w:numId="14">
    <w:abstractNumId w:val="11"/>
  </w:num>
  <w:num w:numId="15">
    <w:abstractNumId w:val="10"/>
  </w:num>
  <w:num w:numId="16">
    <w:abstractNumId w:val="19"/>
  </w:num>
  <w:num w:numId="17">
    <w:abstractNumId w:val="15"/>
  </w:num>
  <w:num w:numId="18">
    <w:abstractNumId w:val="17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D05"/>
    <w:rsid w:val="0004429D"/>
    <w:rsid w:val="00062E30"/>
    <w:rsid w:val="000639A5"/>
    <w:rsid w:val="0009160B"/>
    <w:rsid w:val="00097E8C"/>
    <w:rsid w:val="000A446E"/>
    <w:rsid w:val="000A6E58"/>
    <w:rsid w:val="000C06F6"/>
    <w:rsid w:val="000D32EA"/>
    <w:rsid w:val="000F0457"/>
    <w:rsid w:val="00115A75"/>
    <w:rsid w:val="00147FF1"/>
    <w:rsid w:val="001525B1"/>
    <w:rsid w:val="00154DA6"/>
    <w:rsid w:val="00161222"/>
    <w:rsid w:val="00167E06"/>
    <w:rsid w:val="00181E59"/>
    <w:rsid w:val="00191C32"/>
    <w:rsid w:val="0019372F"/>
    <w:rsid w:val="001A7649"/>
    <w:rsid w:val="001B5E34"/>
    <w:rsid w:val="001F2ADD"/>
    <w:rsid w:val="002009C1"/>
    <w:rsid w:val="0020526E"/>
    <w:rsid w:val="0023623D"/>
    <w:rsid w:val="0023715D"/>
    <w:rsid w:val="00237865"/>
    <w:rsid w:val="002629E2"/>
    <w:rsid w:val="00263544"/>
    <w:rsid w:val="0027103E"/>
    <w:rsid w:val="00271251"/>
    <w:rsid w:val="002930EE"/>
    <w:rsid w:val="002B0D28"/>
    <w:rsid w:val="002C75CF"/>
    <w:rsid w:val="002C77F1"/>
    <w:rsid w:val="002D490F"/>
    <w:rsid w:val="002E3588"/>
    <w:rsid w:val="0033520C"/>
    <w:rsid w:val="00354EBA"/>
    <w:rsid w:val="00361ABA"/>
    <w:rsid w:val="003727A7"/>
    <w:rsid w:val="00380A96"/>
    <w:rsid w:val="0038406F"/>
    <w:rsid w:val="00397F05"/>
    <w:rsid w:val="003A2F65"/>
    <w:rsid w:val="003A4F8B"/>
    <w:rsid w:val="003C64A6"/>
    <w:rsid w:val="003D32CE"/>
    <w:rsid w:val="003D4AD0"/>
    <w:rsid w:val="003D6B1D"/>
    <w:rsid w:val="003D76E8"/>
    <w:rsid w:val="003E1EA1"/>
    <w:rsid w:val="0040008B"/>
    <w:rsid w:val="00411612"/>
    <w:rsid w:val="00431249"/>
    <w:rsid w:val="00452211"/>
    <w:rsid w:val="00463CFC"/>
    <w:rsid w:val="00477705"/>
    <w:rsid w:val="00477D57"/>
    <w:rsid w:val="00485853"/>
    <w:rsid w:val="00496A72"/>
    <w:rsid w:val="004A3D06"/>
    <w:rsid w:val="004E496A"/>
    <w:rsid w:val="004F19D3"/>
    <w:rsid w:val="004F31D3"/>
    <w:rsid w:val="004F66EF"/>
    <w:rsid w:val="00514A91"/>
    <w:rsid w:val="00521D53"/>
    <w:rsid w:val="005556A7"/>
    <w:rsid w:val="00584199"/>
    <w:rsid w:val="005849C9"/>
    <w:rsid w:val="00595DDE"/>
    <w:rsid w:val="005A26C5"/>
    <w:rsid w:val="005A685B"/>
    <w:rsid w:val="005B0145"/>
    <w:rsid w:val="005B329D"/>
    <w:rsid w:val="005B3C18"/>
    <w:rsid w:val="005D5846"/>
    <w:rsid w:val="005E7840"/>
    <w:rsid w:val="00613323"/>
    <w:rsid w:val="00613FC2"/>
    <w:rsid w:val="0063448A"/>
    <w:rsid w:val="00635964"/>
    <w:rsid w:val="006477F0"/>
    <w:rsid w:val="00670CDE"/>
    <w:rsid w:val="006726D9"/>
    <w:rsid w:val="006B6945"/>
    <w:rsid w:val="006C37E7"/>
    <w:rsid w:val="006C6F25"/>
    <w:rsid w:val="006D5A8E"/>
    <w:rsid w:val="007061C8"/>
    <w:rsid w:val="00737321"/>
    <w:rsid w:val="00747D1A"/>
    <w:rsid w:val="00791D63"/>
    <w:rsid w:val="00792159"/>
    <w:rsid w:val="00797190"/>
    <w:rsid w:val="007A60B4"/>
    <w:rsid w:val="007C01C0"/>
    <w:rsid w:val="007C209B"/>
    <w:rsid w:val="007D1D4B"/>
    <w:rsid w:val="007D6DE4"/>
    <w:rsid w:val="007E484E"/>
    <w:rsid w:val="007F670C"/>
    <w:rsid w:val="00817C1C"/>
    <w:rsid w:val="0083605A"/>
    <w:rsid w:val="00841CCC"/>
    <w:rsid w:val="00856B57"/>
    <w:rsid w:val="008827E7"/>
    <w:rsid w:val="00891E1D"/>
    <w:rsid w:val="008951A2"/>
    <w:rsid w:val="008B123C"/>
    <w:rsid w:val="008B65EC"/>
    <w:rsid w:val="008C5089"/>
    <w:rsid w:val="008C6F41"/>
    <w:rsid w:val="008D7D05"/>
    <w:rsid w:val="008E11F1"/>
    <w:rsid w:val="008E5578"/>
    <w:rsid w:val="008F46E3"/>
    <w:rsid w:val="008F52D5"/>
    <w:rsid w:val="00902CF5"/>
    <w:rsid w:val="00916C45"/>
    <w:rsid w:val="00955C58"/>
    <w:rsid w:val="009754AB"/>
    <w:rsid w:val="00976A42"/>
    <w:rsid w:val="009812DF"/>
    <w:rsid w:val="00981A12"/>
    <w:rsid w:val="00993299"/>
    <w:rsid w:val="00996219"/>
    <w:rsid w:val="009B2555"/>
    <w:rsid w:val="009C613A"/>
    <w:rsid w:val="009D1189"/>
    <w:rsid w:val="009E158E"/>
    <w:rsid w:val="00A16728"/>
    <w:rsid w:val="00A21068"/>
    <w:rsid w:val="00A21EFD"/>
    <w:rsid w:val="00A259C7"/>
    <w:rsid w:val="00A56EC3"/>
    <w:rsid w:val="00A668A5"/>
    <w:rsid w:val="00A8565E"/>
    <w:rsid w:val="00A86B2A"/>
    <w:rsid w:val="00A9240E"/>
    <w:rsid w:val="00A96217"/>
    <w:rsid w:val="00AA27D9"/>
    <w:rsid w:val="00AE2BCF"/>
    <w:rsid w:val="00AE5BFC"/>
    <w:rsid w:val="00AF244D"/>
    <w:rsid w:val="00B106E9"/>
    <w:rsid w:val="00B2262D"/>
    <w:rsid w:val="00B41DE6"/>
    <w:rsid w:val="00B636B9"/>
    <w:rsid w:val="00B826C1"/>
    <w:rsid w:val="00B85745"/>
    <w:rsid w:val="00B92572"/>
    <w:rsid w:val="00B94182"/>
    <w:rsid w:val="00BA3736"/>
    <w:rsid w:val="00BA3FE3"/>
    <w:rsid w:val="00BB63C6"/>
    <w:rsid w:val="00BD1A73"/>
    <w:rsid w:val="00BE5CCD"/>
    <w:rsid w:val="00BF0CBF"/>
    <w:rsid w:val="00C02865"/>
    <w:rsid w:val="00C74736"/>
    <w:rsid w:val="00C7600B"/>
    <w:rsid w:val="00C82326"/>
    <w:rsid w:val="00C9315D"/>
    <w:rsid w:val="00C95E97"/>
    <w:rsid w:val="00CA0016"/>
    <w:rsid w:val="00D3087B"/>
    <w:rsid w:val="00D317A3"/>
    <w:rsid w:val="00D431BC"/>
    <w:rsid w:val="00D53ACD"/>
    <w:rsid w:val="00D53C77"/>
    <w:rsid w:val="00D90910"/>
    <w:rsid w:val="00D90B3D"/>
    <w:rsid w:val="00DA085D"/>
    <w:rsid w:val="00DA14D3"/>
    <w:rsid w:val="00DB5E5C"/>
    <w:rsid w:val="00DC11BB"/>
    <w:rsid w:val="00DE0191"/>
    <w:rsid w:val="00DF546B"/>
    <w:rsid w:val="00DF5911"/>
    <w:rsid w:val="00E03F9A"/>
    <w:rsid w:val="00E15130"/>
    <w:rsid w:val="00E2568B"/>
    <w:rsid w:val="00E26809"/>
    <w:rsid w:val="00E50AEA"/>
    <w:rsid w:val="00E51B45"/>
    <w:rsid w:val="00E60F67"/>
    <w:rsid w:val="00E61150"/>
    <w:rsid w:val="00E845B4"/>
    <w:rsid w:val="00E94DEA"/>
    <w:rsid w:val="00EA633C"/>
    <w:rsid w:val="00EB6131"/>
    <w:rsid w:val="00EC74D8"/>
    <w:rsid w:val="00ED0BD3"/>
    <w:rsid w:val="00ED415B"/>
    <w:rsid w:val="00ED757C"/>
    <w:rsid w:val="00EF4C44"/>
    <w:rsid w:val="00F2490E"/>
    <w:rsid w:val="00F251CB"/>
    <w:rsid w:val="00F27632"/>
    <w:rsid w:val="00F356C6"/>
    <w:rsid w:val="00F4554A"/>
    <w:rsid w:val="00F60F16"/>
    <w:rsid w:val="00F642FD"/>
    <w:rsid w:val="00F84E53"/>
    <w:rsid w:val="00F85595"/>
    <w:rsid w:val="00F9090F"/>
    <w:rsid w:val="00F90B88"/>
    <w:rsid w:val="00FB1206"/>
    <w:rsid w:val="00FB55ED"/>
    <w:rsid w:val="00FB585D"/>
    <w:rsid w:val="00FC054E"/>
    <w:rsid w:val="00FC108D"/>
    <w:rsid w:val="00FD2D0A"/>
    <w:rsid w:val="00FE531B"/>
    <w:rsid w:val="00FE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5D44D"/>
  <w15:docId w15:val="{CB60415D-E637-443A-95AA-235257B6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00000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2CE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7C1C"/>
    <w:pPr>
      <w:outlineLvl w:val="0"/>
    </w:pPr>
    <w:rPr>
      <w:b/>
      <w:bCs/>
      <w:color w:val="00168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4AB"/>
    <w:pPr>
      <w:pBdr>
        <w:bottom w:val="single" w:sz="24" w:space="1" w:color="767171" w:themeColor="background2" w:themeShade="80"/>
      </w:pBdr>
      <w:spacing w:line="276" w:lineRule="auto"/>
      <w:outlineLvl w:val="1"/>
    </w:pPr>
    <w:rPr>
      <w:b/>
      <w:bCs/>
      <w:color w:val="767171" w:themeColor="background2" w:themeShade="80"/>
      <w:sz w:val="32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B65EC"/>
    <w:pPr>
      <w:outlineLvl w:val="2"/>
    </w:pPr>
    <w:rPr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E5CCD"/>
    <w:pPr>
      <w:spacing w:line="276" w:lineRule="auto"/>
      <w:outlineLvl w:val="3"/>
    </w:pPr>
    <w:rPr>
      <w:color w:val="001689" w:themeColor="accent5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65EC"/>
    <w:pPr>
      <w:outlineLvl w:val="4"/>
    </w:pPr>
    <w:rPr>
      <w:b w:val="0"/>
      <w:bCs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8B65EC"/>
    <w:pPr>
      <w:outlineLvl w:val="5"/>
    </w:pPr>
    <w:rPr>
      <w:color w:val="7F7F7F" w:themeColor="text1" w:themeTint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2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251"/>
    <w:pPr>
      <w:tabs>
        <w:tab w:val="center" w:pos="4680"/>
        <w:tab w:val="right" w:pos="9360"/>
      </w:tabs>
      <w:spacing w:line="276" w:lineRule="auto"/>
    </w:pPr>
    <w:rPr>
      <w:b/>
      <w:bCs/>
      <w:color w:val="AEAAAA" w:themeColor="background2" w:themeShade="BF"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1251"/>
    <w:rPr>
      <w:b/>
      <w:bCs/>
      <w:color w:val="AEAAAA" w:themeColor="background2" w:themeShade="BF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8D7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D05"/>
  </w:style>
  <w:style w:type="paragraph" w:styleId="BalloonText">
    <w:name w:val="Balloon Text"/>
    <w:basedOn w:val="Normal"/>
    <w:link w:val="BalloonTextChar"/>
    <w:uiPriority w:val="99"/>
    <w:semiHidden/>
    <w:unhideWhenUsed/>
    <w:rsid w:val="008D7D0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05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E5CCD"/>
    <w:rPr>
      <w:b/>
      <w:bCs/>
      <w:color w:val="001689"/>
      <w:sz w:val="28"/>
      <w:szCs w:val="28"/>
    </w:rPr>
  </w:style>
  <w:style w:type="table" w:styleId="TableGrid">
    <w:name w:val="Table Grid"/>
    <w:basedOn w:val="TableNormal"/>
    <w:uiPriority w:val="39"/>
    <w:rsid w:val="0038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C6F2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</w:tcPr>
    <w:tblStylePr w:type="firstRow">
      <w:rPr>
        <w:rFonts w:ascii="Helvetica" w:hAnsi="Helvetica"/>
        <w:b/>
        <w:bCs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3F9"/>
      </w:tcPr>
    </w:tblStylePr>
  </w:style>
  <w:style w:type="table" w:customStyle="1" w:styleId="HighlightedCRVS">
    <w:name w:val="Highlighted CRVS"/>
    <w:basedOn w:val="TableNormal"/>
    <w:uiPriority w:val="99"/>
    <w:rsid w:val="006C6F25"/>
    <w:tblPr/>
  </w:style>
  <w:style w:type="table" w:customStyle="1" w:styleId="GridTable1Light-Accent41">
    <w:name w:val="Grid Table 1 Light - Accent 41"/>
    <w:basedOn w:val="TableNormal"/>
    <w:uiPriority w:val="46"/>
    <w:rsid w:val="00ED0BD3"/>
    <w:tblPr>
      <w:tblStyleRowBandSize w:val="1"/>
      <w:tblStyleColBandSize w:val="1"/>
      <w:tblBorders>
        <w:top w:val="single" w:sz="4" w:space="0" w:color="FFE69E" w:themeColor="accent4" w:themeTint="66"/>
        <w:left w:val="single" w:sz="4" w:space="0" w:color="FFE69E" w:themeColor="accent4" w:themeTint="66"/>
        <w:bottom w:val="single" w:sz="4" w:space="0" w:color="FFE69E" w:themeColor="accent4" w:themeTint="66"/>
        <w:right w:val="single" w:sz="4" w:space="0" w:color="FFE69E" w:themeColor="accent4" w:themeTint="66"/>
        <w:insideH w:val="single" w:sz="4" w:space="0" w:color="FFE69E" w:themeColor="accent4" w:themeTint="66"/>
        <w:insideV w:val="single" w:sz="4" w:space="0" w:color="FFE6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F356C6"/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356C6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40008B"/>
    <w:pPr>
      <w:numPr>
        <w:numId w:val="12"/>
      </w:numPr>
      <w:spacing w:before="120" w:after="1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7C1C"/>
    <w:rPr>
      <w:b/>
      <w:bCs/>
      <w:color w:val="001689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902CF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754AB"/>
    <w:rPr>
      <w:b/>
      <w:bCs/>
      <w:color w:val="767171" w:themeColor="background2" w:themeShade="80"/>
      <w:sz w:val="32"/>
      <w:szCs w:val="32"/>
    </w:r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817C1C"/>
    <w:pPr>
      <w:spacing w:line="276" w:lineRule="auto"/>
      <w:jc w:val="left"/>
    </w:pPr>
    <w:rPr>
      <w:rFonts w:ascii="Times New Roman" w:hAnsi="Times New Roman"/>
      <w:b/>
      <w:bCs/>
      <w:noProof/>
      <w:color w:val="FFFFFF" w:themeColor="background1"/>
      <w:sz w:val="120"/>
      <w:szCs w:val="120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817C1C"/>
    <w:rPr>
      <w:rFonts w:ascii="Times New Roman" w:hAnsi="Times New Roman"/>
      <w:b/>
      <w:bCs/>
      <w:noProof/>
      <w:color w:val="FFFFFF" w:themeColor="background1"/>
      <w:sz w:val="120"/>
      <w:szCs w:val="120"/>
    </w:rPr>
  </w:style>
  <w:style w:type="paragraph" w:customStyle="1" w:styleId="CoverSubtitle">
    <w:name w:val="Cover Subtitle"/>
    <w:basedOn w:val="Normal"/>
    <w:qFormat/>
    <w:rsid w:val="00817C1C"/>
    <w:rPr>
      <w:b/>
      <w:bCs/>
      <w:noProof/>
      <w:color w:val="FFFFFF" w:themeColor="background1"/>
      <w:sz w:val="44"/>
      <w:szCs w:val="44"/>
    </w:rPr>
  </w:style>
  <w:style w:type="paragraph" w:customStyle="1" w:styleId="Coverdate">
    <w:name w:val="Cover date"/>
    <w:basedOn w:val="Normal"/>
    <w:qFormat/>
    <w:rsid w:val="00817C1C"/>
    <w:rPr>
      <w:noProof/>
      <w:color w:val="FFFFFF" w:themeColor="background1"/>
      <w:sz w:val="32"/>
      <w:szCs w:val="32"/>
    </w:rPr>
  </w:style>
  <w:style w:type="paragraph" w:customStyle="1" w:styleId="CRVS-header">
    <w:name w:val="CRVS - header"/>
    <w:basedOn w:val="Header"/>
    <w:qFormat/>
    <w:rsid w:val="007C01C0"/>
    <w:rPr>
      <w:color w:val="88C8EE"/>
    </w:rPr>
  </w:style>
  <w:style w:type="character" w:customStyle="1" w:styleId="Heading4Char">
    <w:name w:val="Heading 4 Char"/>
    <w:basedOn w:val="DefaultParagraphFont"/>
    <w:link w:val="Heading4"/>
    <w:uiPriority w:val="9"/>
    <w:rsid w:val="00BE5CCD"/>
    <w:rPr>
      <w:b/>
      <w:bCs/>
      <w:color w:val="001689" w:themeColor="accent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B65EC"/>
    <w:rPr>
      <w:rFonts w:ascii="Helvetica" w:eastAsia="Times New Roman" w:hAnsi="Helvetica" w:cs="Arial"/>
      <w:color w:val="001689"/>
    </w:rPr>
  </w:style>
  <w:style w:type="character" w:customStyle="1" w:styleId="Heading6Char">
    <w:name w:val="Heading 6 Char"/>
    <w:basedOn w:val="DefaultParagraphFont"/>
    <w:link w:val="Heading6"/>
    <w:uiPriority w:val="9"/>
    <w:rsid w:val="008B65EC"/>
    <w:rPr>
      <w:rFonts w:ascii="Helvetica" w:eastAsia="Times New Roman" w:hAnsi="Helvetica" w:cs="Arial"/>
      <w:color w:val="7F7F7F" w:themeColor="text1" w:themeTint="80"/>
    </w:rPr>
  </w:style>
  <w:style w:type="table" w:customStyle="1" w:styleId="D4HTable">
    <w:name w:val="D4H Table"/>
    <w:basedOn w:val="TableNormal"/>
    <w:uiPriority w:val="99"/>
    <w:rsid w:val="00791D63"/>
    <w:tblPr>
      <w:tblStyleRowBandSize w:val="1"/>
      <w:tblStyleColBandSize w:val="1"/>
      <w:tblBorders>
        <w:top w:val="single" w:sz="4" w:space="0" w:color="001689"/>
        <w:left w:val="single" w:sz="4" w:space="0" w:color="001689"/>
        <w:bottom w:val="single" w:sz="4" w:space="0" w:color="001689"/>
        <w:right w:val="single" w:sz="4" w:space="0" w:color="001689"/>
        <w:insideH w:val="single" w:sz="4" w:space="0" w:color="001689"/>
        <w:insideV w:val="single" w:sz="4" w:space="0" w:color="001689"/>
      </w:tblBorders>
      <w:tblCellMar>
        <w:left w:w="115" w:type="dxa"/>
        <w:right w:w="115" w:type="dxa"/>
      </w:tblCellMar>
    </w:tblPr>
    <w:tcPr>
      <w:shd w:val="clear" w:color="auto" w:fill="E6EAF8"/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0"/>
      </w:rPr>
      <w:tblPr/>
      <w:tcPr>
        <w:shd w:val="clear" w:color="auto" w:fill="009C91"/>
        <w:vAlign w:val="center"/>
      </w:tcPr>
    </w:tblStylePr>
    <w:tblStylePr w:type="band1Vert">
      <w:rPr>
        <w:rFonts w:ascii="Helvetica" w:hAnsi="Helvetica"/>
        <w:b w:val="0"/>
        <w:i w:val="0"/>
      </w:rPr>
    </w:tblStylePr>
    <w:tblStylePr w:type="band1Horz">
      <w:pPr>
        <w:wordWrap/>
        <w:spacing w:beforeLines="0" w:beforeAutospacing="0" w:afterLines="0" w:afterAutospacing="0" w:line="240" w:lineRule="auto"/>
        <w:jc w:val="left"/>
      </w:pPr>
      <w:rPr>
        <w:rFonts w:ascii="Arial" w:hAnsi="Arial"/>
        <w:b/>
        <w:i w:val="0"/>
        <w:color w:val="001689"/>
        <w:sz w:val="16"/>
      </w:rPr>
      <w:tblPr/>
      <w:tcPr>
        <w:shd w:val="clear" w:color="auto" w:fill="E6E9F3"/>
      </w:tcPr>
    </w:tblStylePr>
    <w:tblStylePr w:type="band2Horz">
      <w:pPr>
        <w:wordWrap/>
        <w:spacing w:beforeLines="0" w:beforeAutospacing="0" w:afterLines="0" w:afterAutospacing="0" w:line="240" w:lineRule="auto"/>
      </w:pPr>
      <w:tblPr/>
      <w:trPr>
        <w:cantSplit/>
      </w:trPr>
      <w:tcPr>
        <w:shd w:val="clear" w:color="auto" w:fill="FFFFFF" w:themeFill="background1"/>
        <w:vAlign w:val="center"/>
      </w:tcPr>
    </w:tblStylePr>
  </w:style>
  <w:style w:type="paragraph" w:customStyle="1" w:styleId="ImageTableinformation">
    <w:name w:val="Image/Table information"/>
    <w:basedOn w:val="Normal"/>
    <w:qFormat/>
    <w:rsid w:val="00521D53"/>
    <w:pPr>
      <w:spacing w:before="120"/>
      <w:jc w:val="right"/>
    </w:pPr>
    <w:rPr>
      <w:color w:val="7F7F7F" w:themeColor="text1" w:themeTint="80"/>
      <w:sz w:val="18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02CF5"/>
    <w:pPr>
      <w:spacing w:after="240"/>
    </w:pPr>
  </w:style>
  <w:style w:type="paragraph" w:styleId="TOC2">
    <w:name w:val="toc 2"/>
    <w:basedOn w:val="Normal"/>
    <w:next w:val="Normal"/>
    <w:autoRedefine/>
    <w:uiPriority w:val="39"/>
    <w:unhideWhenUsed/>
    <w:rsid w:val="00902CF5"/>
    <w:pPr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902CF5"/>
    <w:pPr>
      <w:ind w:left="144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2CF5"/>
    <w:rPr>
      <w:color w:val="001689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02CF5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2CF5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02CF5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02CF5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02CF5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02CF5"/>
    <w:pPr>
      <w:ind w:left="1760"/>
      <w:jc w:val="left"/>
    </w:pPr>
    <w:rPr>
      <w:rFonts w:asciiTheme="minorHAnsi" w:hAnsi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5C58"/>
  </w:style>
  <w:style w:type="character" w:customStyle="1" w:styleId="Links">
    <w:name w:val="Links"/>
    <w:basedOn w:val="DefaultParagraphFont"/>
    <w:uiPriority w:val="1"/>
    <w:qFormat/>
    <w:rsid w:val="00D53ACD"/>
    <w:rPr>
      <w:rFonts w:ascii="Arial" w:hAnsi="Arial"/>
      <w:b/>
      <w:color w:val="001689"/>
      <w:u w:val="single"/>
    </w:rPr>
  </w:style>
  <w:style w:type="character" w:customStyle="1" w:styleId="BlueBold">
    <w:name w:val="Blue Bold"/>
    <w:basedOn w:val="DefaultParagraphFont"/>
    <w:uiPriority w:val="1"/>
    <w:qFormat/>
    <w:rsid w:val="00D53ACD"/>
    <w:rPr>
      <w:b/>
      <w:bCs/>
      <w:color w:val="00168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3ACD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2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0D32EA"/>
    <w:p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32EA"/>
    <w:rPr>
      <w:rFonts w:ascii="Times New Roman" w:eastAsia="Times New Roman" w:hAnsi="Times New Roman" w:cs="Times New Roman"/>
      <w:color w:val="auto"/>
      <w:sz w:val="20"/>
      <w:szCs w:val="20"/>
    </w:rPr>
  </w:style>
  <w:style w:type="table" w:customStyle="1" w:styleId="ApplicationForm">
    <w:name w:val="Application Form"/>
    <w:basedOn w:val="TableNormal"/>
    <w:uiPriority w:val="99"/>
    <w:rsid w:val="000D32EA"/>
    <w:tblPr/>
  </w:style>
  <w:style w:type="paragraph" w:styleId="NormalWeb">
    <w:name w:val="Normal (Web)"/>
    <w:basedOn w:val="Normal"/>
    <w:uiPriority w:val="99"/>
    <w:semiHidden/>
    <w:unhideWhenUsed/>
    <w:rsid w:val="001525B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726D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457"/>
    <w:pPr>
      <w:jc w:val="both"/>
    </w:pPr>
    <w:rPr>
      <w:rFonts w:ascii="Arial" w:eastAsiaTheme="minorHAnsi" w:hAnsi="Arial" w:cs="Arial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457"/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3C18"/>
    <w:rPr>
      <w:color w:val="00168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5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1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3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6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9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3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agutierrez@vitalstrategies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st">
  <a:themeElements>
    <a:clrScheme name="D4H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8C8EE"/>
      </a:accent1>
      <a:accent2>
        <a:srgbClr val="00B6B0"/>
      </a:accent2>
      <a:accent3>
        <a:srgbClr val="F2718C"/>
      </a:accent3>
      <a:accent4>
        <a:srgbClr val="FFC20E"/>
      </a:accent4>
      <a:accent5>
        <a:srgbClr val="001689"/>
      </a:accent5>
      <a:accent6>
        <a:srgbClr val="000938"/>
      </a:accent6>
      <a:hlink>
        <a:srgbClr val="001689"/>
      </a:hlink>
      <a:folHlink>
        <a:srgbClr val="00168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0904FB-376A-4768-8184-F70DCAEE9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1148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Yunge</dc:creator>
  <cp:lastModifiedBy>Ana Gutierrez</cp:lastModifiedBy>
  <cp:revision>5</cp:revision>
  <cp:lastPrinted>2019-06-25T20:49:00Z</cp:lastPrinted>
  <dcterms:created xsi:type="dcterms:W3CDTF">2020-07-30T13:34:00Z</dcterms:created>
  <dcterms:modified xsi:type="dcterms:W3CDTF">2020-09-14T15:37:00Z</dcterms:modified>
</cp:coreProperties>
</file>