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C399" w14:textId="2ADDF97A" w:rsidR="00267BAF" w:rsidRPr="00AE1664" w:rsidRDefault="00F3485D" w:rsidP="004301B4">
      <w:pPr>
        <w:pStyle w:val="Heading1"/>
        <w:spacing w:line="240" w:lineRule="auto"/>
        <w:rPr>
          <w:sz w:val="40"/>
          <w:lang w:val="en-GB"/>
        </w:rPr>
      </w:pPr>
      <w:r w:rsidRPr="00AE1664">
        <w:rPr>
          <w:sz w:val="40"/>
          <w:lang w:val="en-GB"/>
        </w:rPr>
        <w:t xml:space="preserve">TEFCE </w:t>
      </w:r>
      <w:r w:rsidR="00BE45A5">
        <w:rPr>
          <w:sz w:val="40"/>
          <w:lang w:val="en-GB"/>
        </w:rPr>
        <w:t>MEETING</w:t>
      </w:r>
      <w:r w:rsidR="00BE45A5" w:rsidRPr="00AE1664">
        <w:rPr>
          <w:sz w:val="40"/>
          <w:lang w:val="en-GB"/>
        </w:rPr>
        <w:t xml:space="preserve"> </w:t>
      </w:r>
      <w:r w:rsidRPr="00AE1664">
        <w:rPr>
          <w:sz w:val="40"/>
          <w:lang w:val="en-GB"/>
        </w:rPr>
        <w:t xml:space="preserve">WITH </w:t>
      </w:r>
      <w:r w:rsidR="004301B4">
        <w:rPr>
          <w:sz w:val="40"/>
          <w:lang w:val="en-GB"/>
        </w:rPr>
        <w:t xml:space="preserve">THE </w:t>
      </w:r>
      <w:r w:rsidR="00AF5D57">
        <w:rPr>
          <w:sz w:val="40"/>
          <w:lang w:val="en-GB"/>
        </w:rPr>
        <w:t>NATIONAL COORDINATION CENTRE FOR PUBLIC ENGAGEMENT (NCCPE) - UK</w:t>
      </w:r>
    </w:p>
    <w:p w14:paraId="2482A34B" w14:textId="77777777" w:rsidR="00340A15" w:rsidRPr="00AE1664" w:rsidRDefault="00340A15" w:rsidP="00CF071A">
      <w:pPr>
        <w:pStyle w:val="ListParagraph"/>
        <w:spacing w:after="0" w:line="240" w:lineRule="auto"/>
        <w:ind w:left="0"/>
        <w:rPr>
          <w:rFonts w:ascii="Franklin Gothic Book" w:eastAsia="Segoe UI" w:hAnsi="Franklin Gothic Book" w:cs="Arial"/>
          <w:sz w:val="23"/>
          <w:szCs w:val="23"/>
          <w:u w:color="212121"/>
          <w:lang w:val="en-GB"/>
        </w:rPr>
      </w:pPr>
    </w:p>
    <w:p w14:paraId="6AC0F616" w14:textId="255D7CCE" w:rsidR="007F1E7F" w:rsidRDefault="007F1E7F" w:rsidP="00ED27BA">
      <w:pPr>
        <w:pStyle w:val="ListParagraph"/>
        <w:spacing w:after="0" w:line="240" w:lineRule="auto"/>
        <w:ind w:left="0"/>
        <w:rPr>
          <w:rFonts w:ascii="Franklin Gothic Book" w:eastAsia="Segoe UI" w:hAnsi="Franklin Gothic Book" w:cs="Arial"/>
          <w:sz w:val="23"/>
          <w:szCs w:val="23"/>
          <w:u w:color="212121"/>
          <w:lang w:val="en-GB"/>
        </w:rPr>
      </w:pPr>
      <w:r>
        <w:rPr>
          <w:rFonts w:ascii="Franklin Gothic Book" w:eastAsia="Segoe UI" w:hAnsi="Franklin Gothic Book" w:cs="Arial"/>
          <w:sz w:val="23"/>
          <w:szCs w:val="23"/>
          <w:u w:color="212121"/>
          <w:lang w:val="en-GB"/>
        </w:rPr>
        <w:t>Microsoft Team</w:t>
      </w:r>
      <w:r w:rsidR="00B461B1">
        <w:rPr>
          <w:rFonts w:ascii="Franklin Gothic Book" w:eastAsia="Segoe UI" w:hAnsi="Franklin Gothic Book" w:cs="Arial"/>
          <w:sz w:val="23"/>
          <w:szCs w:val="23"/>
          <w:u w:color="212121"/>
          <w:lang w:val="en-GB"/>
        </w:rPr>
        <w:t xml:space="preserve"> meeting, 1</w:t>
      </w:r>
      <w:r>
        <w:rPr>
          <w:rFonts w:ascii="Franklin Gothic Book" w:eastAsia="Segoe UI" w:hAnsi="Franklin Gothic Book" w:cs="Arial"/>
          <w:sz w:val="23"/>
          <w:szCs w:val="23"/>
          <w:u w:color="212121"/>
          <w:lang w:val="en-GB"/>
        </w:rPr>
        <w:t>1 January 2021 and 15 February 2021</w:t>
      </w:r>
    </w:p>
    <w:p w14:paraId="07351244" w14:textId="753A44D7" w:rsidR="007F1E7F" w:rsidRPr="006E27B1" w:rsidRDefault="00BA2051" w:rsidP="006E27B1">
      <w:pPr>
        <w:spacing w:after="0" w:line="240" w:lineRule="auto"/>
        <w:rPr>
          <w:rFonts w:ascii="Franklin Gothic Book" w:eastAsia="Segoe UI" w:hAnsi="Franklin Gothic Book" w:cs="Arial"/>
          <w:sz w:val="23"/>
          <w:szCs w:val="23"/>
          <w:u w:val="single" w:color="212121"/>
          <w:lang w:val="en-GB"/>
        </w:rPr>
      </w:pPr>
      <w:r w:rsidRPr="00BA2051">
        <w:rPr>
          <w:rFonts w:ascii="Franklin Gothic Book" w:eastAsia="Segoe UI" w:hAnsi="Franklin Gothic Book" w:cs="Arial"/>
          <w:sz w:val="23"/>
          <w:szCs w:val="23"/>
          <w:u w:val="single" w:color="212121"/>
          <w:lang w:val="en-GB"/>
        </w:rPr>
        <w:t>Participants</w:t>
      </w:r>
      <w:r w:rsidR="006E27B1">
        <w:rPr>
          <w:rFonts w:ascii="Franklin Gothic Book" w:eastAsia="Segoe UI" w:hAnsi="Franklin Gothic Book" w:cs="Arial"/>
          <w:sz w:val="23"/>
          <w:szCs w:val="23"/>
          <w:u w:val="single" w:color="212121"/>
          <w:lang w:val="en-GB"/>
        </w:rPr>
        <w:t xml:space="preserve">: </w:t>
      </w:r>
      <w:r w:rsidR="006E27B1" w:rsidRPr="006E27B1">
        <w:rPr>
          <w:rFonts w:ascii="Franklin Gothic Book" w:eastAsia="Segoe UI" w:hAnsi="Franklin Gothic Book" w:cs="Arial"/>
          <w:sz w:val="23"/>
          <w:szCs w:val="23"/>
          <w:u w:color="212121"/>
          <w:lang w:val="en-GB"/>
        </w:rPr>
        <w:tab/>
      </w:r>
      <w:r w:rsidR="00AF5D57" w:rsidRPr="006E27B1">
        <w:rPr>
          <w:rFonts w:ascii="Franklin Gothic Book" w:eastAsia="Segoe UI" w:hAnsi="Franklin Gothic Book" w:cs="Arial"/>
          <w:sz w:val="23"/>
          <w:szCs w:val="23"/>
          <w:u w:color="212121"/>
          <w:lang w:val="en-GB"/>
        </w:rPr>
        <w:t>Paul Manners</w:t>
      </w:r>
      <w:r w:rsidR="006E27B1">
        <w:rPr>
          <w:rFonts w:ascii="Franklin Gothic Book" w:eastAsia="Segoe UI" w:hAnsi="Franklin Gothic Book" w:cs="Arial"/>
          <w:sz w:val="23"/>
          <w:szCs w:val="23"/>
          <w:u w:color="212121"/>
          <w:lang w:val="en-GB"/>
        </w:rPr>
        <w:t xml:space="preserve"> and </w:t>
      </w:r>
      <w:r w:rsidR="007F1E7F" w:rsidRPr="006E27B1">
        <w:rPr>
          <w:rFonts w:ascii="Franklin Gothic Book" w:eastAsia="Segoe UI" w:hAnsi="Franklin Gothic Book" w:cs="Arial"/>
          <w:sz w:val="23"/>
          <w:szCs w:val="23"/>
          <w:u w:color="212121"/>
          <w:lang w:val="en-GB"/>
        </w:rPr>
        <w:t xml:space="preserve">Sophie Duncan, NCCPE </w:t>
      </w:r>
    </w:p>
    <w:p w14:paraId="182EDE04" w14:textId="50D0CC4B" w:rsidR="006E27B1" w:rsidRDefault="006E27B1" w:rsidP="006E27B1">
      <w:pPr>
        <w:spacing w:after="0" w:line="240" w:lineRule="auto"/>
        <w:ind w:left="720"/>
        <w:rPr>
          <w:rFonts w:ascii="Franklin Gothic Book" w:eastAsia="Segoe UI" w:hAnsi="Franklin Gothic Book" w:cs="Arial"/>
          <w:sz w:val="23"/>
          <w:szCs w:val="23"/>
          <w:u w:color="212121"/>
          <w:lang w:val="en-GB"/>
        </w:rPr>
      </w:pPr>
      <w:r>
        <w:rPr>
          <w:rFonts w:ascii="Franklin Gothic Book" w:eastAsia="Segoe UI" w:hAnsi="Franklin Gothic Book" w:cs="Arial"/>
          <w:sz w:val="23"/>
          <w:szCs w:val="23"/>
          <w:u w:color="212121"/>
          <w:lang w:val="en-GB"/>
        </w:rPr>
        <w:t xml:space="preserve">         </w:t>
      </w:r>
      <w:r>
        <w:rPr>
          <w:rFonts w:ascii="Franklin Gothic Book" w:eastAsia="Segoe UI" w:hAnsi="Franklin Gothic Book" w:cs="Arial"/>
          <w:sz w:val="23"/>
          <w:szCs w:val="23"/>
          <w:u w:color="212121"/>
          <w:lang w:val="en-GB"/>
        </w:rPr>
        <w:tab/>
      </w:r>
      <w:r w:rsidR="00AF5D57" w:rsidRPr="006E27B1">
        <w:rPr>
          <w:rFonts w:ascii="Franklin Gothic Book" w:eastAsia="Segoe UI" w:hAnsi="Franklin Gothic Book" w:cs="Arial"/>
          <w:sz w:val="23"/>
          <w:szCs w:val="23"/>
          <w:u w:color="212121"/>
          <w:lang w:val="en-GB"/>
        </w:rPr>
        <w:t xml:space="preserve">Thomas Farnell, Institute for the Development of Education </w:t>
      </w:r>
    </w:p>
    <w:p w14:paraId="32D1F37C" w14:textId="7AD7EF4E" w:rsidR="007F1E7F" w:rsidRPr="006E27B1" w:rsidRDefault="006E27B1" w:rsidP="006E27B1">
      <w:pPr>
        <w:spacing w:after="0" w:line="240" w:lineRule="auto"/>
        <w:ind w:left="720"/>
        <w:rPr>
          <w:rFonts w:ascii="Franklin Gothic Book" w:eastAsia="Segoe UI" w:hAnsi="Franklin Gothic Book" w:cs="Arial"/>
          <w:sz w:val="23"/>
          <w:szCs w:val="23"/>
          <w:u w:color="212121"/>
          <w:lang w:val="en-GB"/>
        </w:rPr>
      </w:pPr>
      <w:r>
        <w:rPr>
          <w:rFonts w:ascii="Franklin Gothic Book" w:eastAsia="Segoe UI" w:hAnsi="Franklin Gothic Book" w:cs="Arial"/>
          <w:sz w:val="23"/>
          <w:szCs w:val="23"/>
          <w:u w:color="212121"/>
          <w:lang w:val="en-GB"/>
        </w:rPr>
        <w:t xml:space="preserve"> </w:t>
      </w:r>
      <w:r>
        <w:rPr>
          <w:rFonts w:ascii="Franklin Gothic Book" w:eastAsia="Segoe UI" w:hAnsi="Franklin Gothic Book" w:cs="Arial"/>
          <w:sz w:val="23"/>
          <w:szCs w:val="23"/>
          <w:u w:color="212121"/>
          <w:lang w:val="en-GB"/>
        </w:rPr>
        <w:tab/>
      </w:r>
      <w:r w:rsidR="007F1E7F" w:rsidRPr="006E27B1">
        <w:rPr>
          <w:rFonts w:ascii="Franklin Gothic Book" w:eastAsia="Segoe UI" w:hAnsi="Franklin Gothic Book" w:cs="Arial"/>
          <w:sz w:val="23"/>
          <w:szCs w:val="23"/>
          <w:u w:color="212121"/>
          <w:lang w:val="en-GB"/>
        </w:rPr>
        <w:t xml:space="preserve">Bojana Ćulum Ilić, University of Rijeka </w:t>
      </w:r>
      <w:r w:rsidRPr="006E27B1">
        <w:rPr>
          <w:rFonts w:ascii="Franklin Gothic Book" w:eastAsia="Segoe UI" w:hAnsi="Franklin Gothic Book" w:cs="Arial"/>
          <w:sz w:val="23"/>
          <w:szCs w:val="23"/>
          <w:u w:color="212121"/>
          <w:lang w:val="en-GB"/>
        </w:rPr>
        <w:t>(</w:t>
      </w:r>
      <w:r w:rsidRPr="006E27B1">
        <w:rPr>
          <w:rFonts w:ascii="Franklin Gothic Book" w:eastAsia="Segoe UI" w:hAnsi="Franklin Gothic Book" w:cs="Arial"/>
          <w:i/>
          <w:iCs/>
          <w:sz w:val="23"/>
          <w:szCs w:val="23"/>
          <w:u w:color="212121"/>
          <w:lang w:val="en-GB"/>
        </w:rPr>
        <w:t>on 15 February only</w:t>
      </w:r>
      <w:r w:rsidRPr="006E27B1">
        <w:rPr>
          <w:rFonts w:ascii="Franklin Gothic Book" w:eastAsia="Segoe UI" w:hAnsi="Franklin Gothic Book" w:cs="Arial"/>
          <w:sz w:val="23"/>
          <w:szCs w:val="23"/>
          <w:u w:color="212121"/>
          <w:lang w:val="en-GB"/>
        </w:rPr>
        <w:t>)</w:t>
      </w:r>
    </w:p>
    <w:p w14:paraId="11E310E4" w14:textId="77777777" w:rsidR="009A49AE" w:rsidRPr="00AE1664" w:rsidRDefault="009A49AE" w:rsidP="00ED27BA">
      <w:pPr>
        <w:pStyle w:val="ListParagraph"/>
        <w:spacing w:after="0" w:line="240" w:lineRule="auto"/>
        <w:ind w:left="0"/>
        <w:rPr>
          <w:rFonts w:ascii="Franklin Gothic Book" w:eastAsia="Segoe UI" w:hAnsi="Franklin Gothic Book" w:cs="Arial"/>
          <w:sz w:val="23"/>
          <w:szCs w:val="23"/>
          <w:u w:color="212121"/>
          <w:lang w:val="en-GB"/>
        </w:rPr>
      </w:pPr>
    </w:p>
    <w:p w14:paraId="11FEEBE9" w14:textId="0345BC82" w:rsidR="00AE1664" w:rsidRPr="003C7C10" w:rsidRDefault="009921F3" w:rsidP="003C7C10">
      <w:pPr>
        <w:pStyle w:val="ListParagraph"/>
        <w:spacing w:after="0" w:line="240" w:lineRule="auto"/>
        <w:ind w:left="0"/>
        <w:rPr>
          <w:rFonts w:ascii="Franklin Gothic Book" w:eastAsia="Segoe UI" w:hAnsi="Franklin Gothic Book" w:cs="Arial"/>
          <w:sz w:val="25"/>
          <w:szCs w:val="23"/>
          <w:u w:color="212121"/>
          <w:lang w:val="en-GB"/>
        </w:rPr>
      </w:pPr>
      <w:r w:rsidRPr="009921F3">
        <w:rPr>
          <w:rFonts w:ascii="Franklin Gothic Book" w:hAnsi="Franklin Gothic Book"/>
          <w:b/>
          <w:bCs/>
          <w:sz w:val="28"/>
          <w:szCs w:val="24"/>
          <w:lang w:val="en-GB"/>
        </w:rPr>
        <w:t xml:space="preserve">MEETING </w:t>
      </w:r>
      <w:r w:rsidR="00AE1664" w:rsidRPr="009921F3">
        <w:rPr>
          <w:rFonts w:ascii="Franklin Gothic Book" w:hAnsi="Franklin Gothic Book"/>
          <w:b/>
          <w:bCs/>
          <w:sz w:val="28"/>
          <w:szCs w:val="24"/>
          <w:lang w:val="en-GB"/>
        </w:rPr>
        <w:t xml:space="preserve">CONCLUSIONS </w:t>
      </w:r>
      <w:r w:rsidR="003C7C10">
        <w:rPr>
          <w:rFonts w:ascii="Franklin Gothic Book" w:hAnsi="Franklin Gothic Book"/>
          <w:b/>
          <w:bCs/>
          <w:sz w:val="28"/>
          <w:szCs w:val="24"/>
          <w:lang w:val="en-GB"/>
        </w:rPr>
        <w:br/>
      </w:r>
    </w:p>
    <w:p w14:paraId="7BAD0AD4" w14:textId="56900919" w:rsidR="00AE1664" w:rsidRPr="002658D9" w:rsidRDefault="00BA2051" w:rsidP="002658D9">
      <w:pPr>
        <w:pStyle w:val="Heading2"/>
        <w:rPr>
          <w:b/>
          <w:bCs/>
          <w:sz w:val="26"/>
          <w:lang w:val="en-GB"/>
        </w:rPr>
      </w:pPr>
      <w:r w:rsidRPr="002658D9">
        <w:rPr>
          <w:b/>
          <w:bCs/>
          <w:sz w:val="26"/>
          <w:lang w:val="en-GB"/>
        </w:rPr>
        <w:t>NCCPE f</w:t>
      </w:r>
      <w:r w:rsidR="007F1E7F" w:rsidRPr="002658D9">
        <w:rPr>
          <w:b/>
          <w:bCs/>
          <w:sz w:val="26"/>
          <w:lang w:val="en-GB"/>
        </w:rPr>
        <w:t xml:space="preserve">eedback to the TEFCE Toolbox  </w:t>
      </w:r>
    </w:p>
    <w:p w14:paraId="2C499234" w14:textId="64A5B067" w:rsidR="006E5428" w:rsidRPr="00BA2051" w:rsidRDefault="007F1E7F" w:rsidP="00BA2051">
      <w:pPr>
        <w:pStyle w:val="ListParagraph"/>
        <w:numPr>
          <w:ilvl w:val="0"/>
          <w:numId w:val="13"/>
        </w:numPr>
        <w:spacing w:after="160" w:line="252" w:lineRule="auto"/>
        <w:rPr>
          <w:rFonts w:ascii="Franklin Gothic Book" w:hAnsi="Franklin Gothic Book"/>
          <w:lang w:val="en-GB"/>
        </w:rPr>
      </w:pPr>
      <w:r>
        <w:rPr>
          <w:rFonts w:ascii="Franklin Gothic Book" w:hAnsi="Franklin Gothic Book"/>
          <w:lang w:val="en-GB"/>
        </w:rPr>
        <w:t xml:space="preserve">After a presentation of the TEFCE Toolbox, </w:t>
      </w:r>
      <w:r w:rsidR="00BA2051" w:rsidRPr="00BA2051">
        <w:rPr>
          <w:rFonts w:ascii="Franklin Gothic Book" w:hAnsi="Franklin Gothic Book"/>
          <w:lang w:val="en-GB"/>
        </w:rPr>
        <w:t>Paul Manners</w:t>
      </w:r>
      <w:r w:rsidR="00BA2051">
        <w:rPr>
          <w:rFonts w:ascii="Franklin Gothic Book" w:hAnsi="Franklin Gothic Book"/>
          <w:lang w:val="en-GB"/>
        </w:rPr>
        <w:t xml:space="preserve"> and </w:t>
      </w:r>
      <w:r w:rsidR="00BA2051" w:rsidRPr="00BA2051">
        <w:rPr>
          <w:rFonts w:ascii="Franklin Gothic Book" w:hAnsi="Franklin Gothic Book"/>
          <w:lang w:val="en-GB"/>
        </w:rPr>
        <w:t>Sophie Duncan</w:t>
      </w:r>
      <w:r w:rsidR="00BA2051">
        <w:rPr>
          <w:rFonts w:ascii="Franklin Gothic Book" w:hAnsi="Franklin Gothic Book"/>
          <w:lang w:val="en-GB"/>
        </w:rPr>
        <w:t xml:space="preserve"> expressed their </w:t>
      </w:r>
      <w:r w:rsidR="00BA2051" w:rsidRPr="00BA2051">
        <w:rPr>
          <w:rFonts w:ascii="Franklin Gothic Book" w:hAnsi="Franklin Gothic Book"/>
          <w:b/>
          <w:bCs/>
          <w:lang w:val="en-GB"/>
        </w:rPr>
        <w:t>support</w:t>
      </w:r>
      <w:r w:rsidR="00BA2051">
        <w:rPr>
          <w:rFonts w:ascii="Franklin Gothic Book" w:hAnsi="Franklin Gothic Book"/>
          <w:lang w:val="en-GB"/>
        </w:rPr>
        <w:t xml:space="preserve"> for the final version of the Toolbox as a framework to support the community engagement of universities and will be happy to share information about the TEFCE Toolbox within their networks as an example of self-assessment for </w:t>
      </w:r>
      <w:r w:rsidR="00AF3EF0">
        <w:rPr>
          <w:rFonts w:ascii="Franklin Gothic Book" w:hAnsi="Franklin Gothic Book"/>
          <w:lang w:val="en-GB"/>
        </w:rPr>
        <w:t xml:space="preserve">community </w:t>
      </w:r>
      <w:r w:rsidR="00BA2051">
        <w:rPr>
          <w:rFonts w:ascii="Franklin Gothic Book" w:hAnsi="Franklin Gothic Book"/>
          <w:lang w:val="en-GB"/>
        </w:rPr>
        <w:t xml:space="preserve">engagement. </w:t>
      </w:r>
    </w:p>
    <w:p w14:paraId="01325ABF" w14:textId="42654D4D" w:rsidR="007F1E7F" w:rsidRPr="00BA2051" w:rsidRDefault="00BA2051" w:rsidP="007F1E7F">
      <w:pPr>
        <w:pStyle w:val="ListParagraph"/>
        <w:numPr>
          <w:ilvl w:val="0"/>
          <w:numId w:val="13"/>
        </w:numPr>
        <w:spacing w:after="160" w:line="252" w:lineRule="auto"/>
        <w:rPr>
          <w:rFonts w:ascii="Franklin Gothic Book" w:hAnsi="Franklin Gothic Book"/>
          <w:b/>
          <w:bCs/>
          <w:lang w:val="en-GB"/>
        </w:rPr>
      </w:pPr>
      <w:r w:rsidRPr="00BA2051">
        <w:rPr>
          <w:rFonts w:ascii="Franklin Gothic Book" w:hAnsi="Franklin Gothic Book"/>
          <w:lang w:val="en-GB"/>
        </w:rPr>
        <w:t xml:space="preserve">In terms of </w:t>
      </w:r>
      <w:r w:rsidRPr="00BA2051">
        <w:rPr>
          <w:rFonts w:ascii="Franklin Gothic Book" w:hAnsi="Franklin Gothic Book"/>
          <w:b/>
          <w:bCs/>
          <w:lang w:val="en-GB"/>
        </w:rPr>
        <w:t>terminology</w:t>
      </w:r>
      <w:r w:rsidRPr="00BA2051">
        <w:rPr>
          <w:rFonts w:ascii="Franklin Gothic Book" w:hAnsi="Franklin Gothic Book"/>
          <w:lang w:val="en-GB"/>
        </w:rPr>
        <w:t>, it was noted that in the UK context “c</w:t>
      </w:r>
      <w:r w:rsidR="007F1E7F" w:rsidRPr="00BA2051">
        <w:rPr>
          <w:rFonts w:ascii="Franklin Gothic Book" w:hAnsi="Franklin Gothic Book"/>
          <w:lang w:val="en-GB"/>
        </w:rPr>
        <w:t xml:space="preserve">ommunity </w:t>
      </w:r>
      <w:r w:rsidRPr="00BA2051">
        <w:rPr>
          <w:rFonts w:ascii="Franklin Gothic Book" w:hAnsi="Franklin Gothic Book"/>
          <w:lang w:val="en-GB"/>
        </w:rPr>
        <w:t>e</w:t>
      </w:r>
      <w:r w:rsidR="007F1E7F" w:rsidRPr="00BA2051">
        <w:rPr>
          <w:rFonts w:ascii="Franklin Gothic Book" w:hAnsi="Franklin Gothic Book"/>
          <w:lang w:val="en-GB"/>
        </w:rPr>
        <w:t>nga</w:t>
      </w:r>
      <w:r w:rsidRPr="00BA2051">
        <w:rPr>
          <w:rFonts w:ascii="Franklin Gothic Book" w:hAnsi="Franklin Gothic Book"/>
          <w:lang w:val="en-GB"/>
        </w:rPr>
        <w:t>g</w:t>
      </w:r>
      <w:r w:rsidR="007F1E7F" w:rsidRPr="00BA2051">
        <w:rPr>
          <w:rFonts w:ascii="Franklin Gothic Book" w:hAnsi="Franklin Gothic Book"/>
          <w:lang w:val="en-GB"/>
        </w:rPr>
        <w:t>ement</w:t>
      </w:r>
      <w:r w:rsidRPr="00BA2051">
        <w:rPr>
          <w:rFonts w:ascii="Franklin Gothic Book" w:hAnsi="Franklin Gothic Book"/>
          <w:lang w:val="en-GB"/>
        </w:rPr>
        <w:t>”</w:t>
      </w:r>
      <w:r w:rsidR="007F1E7F" w:rsidRPr="00BA2051">
        <w:rPr>
          <w:rFonts w:ascii="Franklin Gothic Book" w:hAnsi="Franklin Gothic Book"/>
          <w:lang w:val="en-GB"/>
        </w:rPr>
        <w:t xml:space="preserve"> is </w:t>
      </w:r>
      <w:r w:rsidRPr="00BA2051">
        <w:rPr>
          <w:rFonts w:ascii="Franklin Gothic Book" w:hAnsi="Franklin Gothic Book"/>
          <w:lang w:val="en-GB"/>
        </w:rPr>
        <w:t>understood as havin</w:t>
      </w:r>
      <w:r>
        <w:rPr>
          <w:rFonts w:ascii="Franklin Gothic Book" w:hAnsi="Franklin Gothic Book"/>
          <w:lang w:val="en-GB"/>
        </w:rPr>
        <w:t>g</w:t>
      </w:r>
      <w:r w:rsidRPr="00BA2051">
        <w:rPr>
          <w:rFonts w:ascii="Franklin Gothic Book" w:hAnsi="Franklin Gothic Book"/>
          <w:lang w:val="en-GB"/>
        </w:rPr>
        <w:t xml:space="preserve"> a narrower meaning that the one proposed by the TEFCE project</w:t>
      </w:r>
      <w:r>
        <w:rPr>
          <w:rFonts w:ascii="Franklin Gothic Book" w:hAnsi="Franklin Gothic Book"/>
          <w:lang w:val="en-GB"/>
        </w:rPr>
        <w:t>: in the UK, community engagement would be understood as engagement with local communities and citizens, rather than the range of possible stakeholders defined in the TEFCE project. In that sense, the TEFCE project appears to be closer to what would be understood in the UK as “civic engagement”.</w:t>
      </w:r>
    </w:p>
    <w:p w14:paraId="498151D3" w14:textId="436D3A15" w:rsidR="007F1E7F" w:rsidRPr="006E27B1" w:rsidRDefault="00BA2051" w:rsidP="007F1E7F">
      <w:pPr>
        <w:pStyle w:val="ListParagraph"/>
        <w:numPr>
          <w:ilvl w:val="0"/>
          <w:numId w:val="13"/>
        </w:numPr>
        <w:spacing w:after="160" w:line="252" w:lineRule="auto"/>
        <w:rPr>
          <w:rFonts w:ascii="Franklin Gothic Book" w:hAnsi="Franklin Gothic Book"/>
          <w:b/>
          <w:bCs/>
          <w:lang w:val="en-GB"/>
        </w:rPr>
      </w:pPr>
      <w:r>
        <w:rPr>
          <w:rFonts w:ascii="Franklin Gothic Book" w:hAnsi="Franklin Gothic Book"/>
          <w:lang w:val="en-GB"/>
        </w:rPr>
        <w:t>One aspect of the TEFCE Toolbox was the noted by NCCPE as one that may require further discussion in its furt</w:t>
      </w:r>
      <w:r w:rsidR="006E27B1">
        <w:rPr>
          <w:rFonts w:ascii="Franklin Gothic Book" w:hAnsi="Franklin Gothic Book"/>
          <w:lang w:val="en-GB"/>
        </w:rPr>
        <w:t>h</w:t>
      </w:r>
      <w:r>
        <w:rPr>
          <w:rFonts w:ascii="Franklin Gothic Book" w:hAnsi="Franklin Gothic Book"/>
          <w:lang w:val="en-GB"/>
        </w:rPr>
        <w:t xml:space="preserve">er usage: the </w:t>
      </w:r>
      <w:r w:rsidRPr="006E27B1">
        <w:rPr>
          <w:rFonts w:ascii="Franklin Gothic Book" w:hAnsi="Franklin Gothic Book"/>
          <w:b/>
          <w:bCs/>
          <w:lang w:val="en-GB"/>
        </w:rPr>
        <w:t>part of the</w:t>
      </w:r>
      <w:r>
        <w:rPr>
          <w:rFonts w:ascii="Franklin Gothic Book" w:hAnsi="Franklin Gothic Book"/>
          <w:lang w:val="en-GB"/>
        </w:rPr>
        <w:t xml:space="preserve"> </w:t>
      </w:r>
      <w:r w:rsidR="006E27B1" w:rsidRPr="006E27B1">
        <w:rPr>
          <w:rFonts w:ascii="Franklin Gothic Book" w:hAnsi="Franklin Gothic Book"/>
          <w:b/>
          <w:bCs/>
          <w:lang w:val="en-GB"/>
        </w:rPr>
        <w:t>TEFCE</w:t>
      </w:r>
      <w:r w:rsidR="006E27B1">
        <w:rPr>
          <w:rFonts w:ascii="Franklin Gothic Book" w:hAnsi="Franklin Gothic Book"/>
          <w:lang w:val="en-GB"/>
        </w:rPr>
        <w:t xml:space="preserve"> </w:t>
      </w:r>
      <w:r w:rsidRPr="006E27B1">
        <w:rPr>
          <w:rFonts w:ascii="Franklin Gothic Book" w:hAnsi="Franklin Gothic Book"/>
          <w:b/>
          <w:bCs/>
          <w:lang w:val="en-GB"/>
        </w:rPr>
        <w:t>Toolbox Heatmap relating to “Soci</w:t>
      </w:r>
      <w:r w:rsidR="006E27B1" w:rsidRPr="006E27B1">
        <w:rPr>
          <w:rFonts w:ascii="Franklin Gothic Book" w:hAnsi="Franklin Gothic Book"/>
          <w:b/>
          <w:bCs/>
          <w:lang w:val="en-GB"/>
        </w:rPr>
        <w:t>et</w:t>
      </w:r>
      <w:r w:rsidRPr="006E27B1">
        <w:rPr>
          <w:rFonts w:ascii="Franklin Gothic Book" w:hAnsi="Franklin Gothic Book"/>
          <w:b/>
          <w:bCs/>
          <w:lang w:val="en-GB"/>
        </w:rPr>
        <w:t>al Needs”.</w:t>
      </w:r>
      <w:r>
        <w:rPr>
          <w:rFonts w:ascii="Franklin Gothic Book" w:hAnsi="Franklin Gothic Book"/>
          <w:lang w:val="en-GB"/>
        </w:rPr>
        <w:t xml:space="preserve"> Namely, whereas the TEFCE Toolbox as a </w:t>
      </w:r>
      <w:r w:rsidR="006E27B1">
        <w:rPr>
          <w:rFonts w:ascii="Franklin Gothic Book" w:hAnsi="Franklin Gothic Book"/>
          <w:lang w:val="en-GB"/>
        </w:rPr>
        <w:t>whole</w:t>
      </w:r>
      <w:r>
        <w:rPr>
          <w:rFonts w:ascii="Franklin Gothic Book" w:hAnsi="Franklin Gothic Book"/>
          <w:lang w:val="en-GB"/>
        </w:rPr>
        <w:t xml:space="preserve"> presents itself as flexible and context-specific, and not espousing particular values, the “Societal Needs” section of the Hea</w:t>
      </w:r>
      <w:r w:rsidR="006E27B1">
        <w:rPr>
          <w:rFonts w:ascii="Franklin Gothic Book" w:hAnsi="Franklin Gothic Book"/>
          <w:lang w:val="en-GB"/>
        </w:rPr>
        <w:t>t</w:t>
      </w:r>
      <w:r>
        <w:rPr>
          <w:rFonts w:ascii="Franklin Gothic Book" w:hAnsi="Franklin Gothic Book"/>
          <w:lang w:val="en-GB"/>
        </w:rPr>
        <w:t>m</w:t>
      </w:r>
      <w:r w:rsidR="006E27B1">
        <w:rPr>
          <w:rFonts w:ascii="Franklin Gothic Book" w:hAnsi="Franklin Gothic Book"/>
          <w:lang w:val="en-GB"/>
        </w:rPr>
        <w:t>a</w:t>
      </w:r>
      <w:r>
        <w:rPr>
          <w:rFonts w:ascii="Franklin Gothic Book" w:hAnsi="Franklin Gothic Book"/>
          <w:lang w:val="en-GB"/>
        </w:rPr>
        <w:t xml:space="preserve">p presents a scale of 1 to 5 </w:t>
      </w:r>
      <w:r w:rsidR="006E27B1">
        <w:rPr>
          <w:rFonts w:ascii="Franklin Gothic Book" w:hAnsi="Franklin Gothic Book"/>
          <w:lang w:val="en-GB"/>
        </w:rPr>
        <w:t>with needs of business and industry as one end of the scale</w:t>
      </w:r>
      <w:commentRangeStart w:id="0"/>
      <w:r w:rsidR="006E27B1">
        <w:rPr>
          <w:rFonts w:ascii="Franklin Gothic Book" w:hAnsi="Franklin Gothic Book"/>
          <w:lang w:val="en-GB"/>
        </w:rPr>
        <w:t xml:space="preserve">, and local societal needs and “grand challenges” at another. </w:t>
      </w:r>
      <w:r w:rsidR="00BE45A5" w:rsidRPr="00BE45A5">
        <w:rPr>
          <w:rFonts w:ascii="Franklin Gothic Book" w:hAnsi="Franklin Gothic Book"/>
          <w:lang w:val="en-GB"/>
        </w:rPr>
        <w:t>There was an implication that one was more important than the other, given the challenges of valuing social value in equivalent ways to economic value this may undermine the great work done by institutions in partnership with local communities</w:t>
      </w:r>
      <w:r w:rsidR="00BE45A5">
        <w:rPr>
          <w:rFonts w:ascii="Franklin Gothic Book" w:hAnsi="Franklin Gothic Book"/>
          <w:lang w:val="en-GB"/>
        </w:rPr>
        <w:t xml:space="preserve">, </w:t>
      </w:r>
      <w:r w:rsidR="006E27B1">
        <w:rPr>
          <w:rFonts w:ascii="Franklin Gothic Book" w:hAnsi="Franklin Gothic Book"/>
          <w:lang w:val="en-GB"/>
        </w:rPr>
        <w:t>The TEFCE team confirmed that i</w:t>
      </w:r>
      <w:commentRangeEnd w:id="0"/>
      <w:r w:rsidR="00AF3EF0">
        <w:rPr>
          <w:rStyle w:val="CommentReference"/>
        </w:rPr>
        <w:commentReference w:id="0"/>
      </w:r>
      <w:r w:rsidR="006E27B1">
        <w:rPr>
          <w:rFonts w:ascii="Franklin Gothic Book" w:hAnsi="Franklin Gothic Book"/>
          <w:lang w:val="en-GB"/>
        </w:rPr>
        <w:t xml:space="preserve">n practice, a university would not need to interpret their heatmap results as necessarily (or only) strengths and weaknesses, but could justify why they chose, e.g. to engage with certain types of partners on certain types of societal needs. However, the TEFCE team accepted that this aspect of the Toolbox should be further </w:t>
      </w:r>
      <w:r w:rsidR="002658D9">
        <w:rPr>
          <w:rFonts w:ascii="Franklin Gothic Book" w:hAnsi="Franklin Gothic Book"/>
          <w:lang w:val="en-GB"/>
        </w:rPr>
        <w:t>monitored</w:t>
      </w:r>
      <w:r w:rsidR="006E27B1">
        <w:rPr>
          <w:rFonts w:ascii="Franklin Gothic Book" w:hAnsi="Franklin Gothic Book"/>
          <w:lang w:val="en-GB"/>
        </w:rPr>
        <w:t xml:space="preserve"> in practice, and if issues arise, other mechanisms could be used to cover this aspect of the discussion (e.g. highlighting areas of activity, but without any associated numerical scale). </w:t>
      </w:r>
    </w:p>
    <w:p w14:paraId="4E53AA27" w14:textId="49079DB7" w:rsidR="006E27B1" w:rsidRPr="007F1E7F" w:rsidRDefault="006E27B1" w:rsidP="007F1E7F">
      <w:pPr>
        <w:pStyle w:val="ListParagraph"/>
        <w:numPr>
          <w:ilvl w:val="0"/>
          <w:numId w:val="13"/>
        </w:numPr>
        <w:spacing w:after="160" w:line="252" w:lineRule="auto"/>
        <w:rPr>
          <w:rFonts w:ascii="Franklin Gothic Book" w:hAnsi="Franklin Gothic Book"/>
          <w:b/>
          <w:bCs/>
          <w:lang w:val="en-GB"/>
        </w:rPr>
      </w:pPr>
      <w:r>
        <w:rPr>
          <w:rFonts w:ascii="Franklin Gothic Book" w:hAnsi="Franklin Gothic Book"/>
          <w:lang w:val="en-GB"/>
        </w:rPr>
        <w:t>The TEFCE team confirmed that, while the TEFCE Toolbox was now finalised, it would be open to further improvements in the future</w:t>
      </w:r>
      <w:r w:rsidR="002658D9">
        <w:rPr>
          <w:rFonts w:ascii="Franklin Gothic Book" w:hAnsi="Franklin Gothic Book"/>
          <w:lang w:val="en-GB"/>
        </w:rPr>
        <w:t xml:space="preserve"> (especially based on its use by 4 new universities in the follow-up “SHEFCE” project), where any potential issues could be addressed.</w:t>
      </w:r>
    </w:p>
    <w:p w14:paraId="5A3CCD24" w14:textId="76FFAC49" w:rsidR="00A75824" w:rsidRPr="002658D9" w:rsidRDefault="00A75824" w:rsidP="002658D9">
      <w:pPr>
        <w:pStyle w:val="Heading2"/>
        <w:rPr>
          <w:b/>
          <w:bCs/>
          <w:sz w:val="26"/>
          <w:lang w:val="en-GB"/>
        </w:rPr>
      </w:pPr>
      <w:r w:rsidRPr="002658D9">
        <w:rPr>
          <w:b/>
          <w:bCs/>
          <w:sz w:val="26"/>
          <w:lang w:val="en-GB"/>
        </w:rPr>
        <w:lastRenderedPageBreak/>
        <w:t xml:space="preserve">New developments in England for public engagement in HE </w:t>
      </w:r>
    </w:p>
    <w:p w14:paraId="71F7BF38" w14:textId="332F1A9A" w:rsidR="00491E4F" w:rsidRPr="00DA0E28" w:rsidRDefault="002658D9" w:rsidP="00DA0E28">
      <w:pPr>
        <w:pStyle w:val="ListParagraph"/>
        <w:numPr>
          <w:ilvl w:val="0"/>
          <w:numId w:val="13"/>
        </w:numPr>
        <w:spacing w:after="160" w:line="252" w:lineRule="auto"/>
        <w:rPr>
          <w:rFonts w:ascii="Franklin Gothic Book" w:hAnsi="Franklin Gothic Book"/>
          <w:lang w:val="en-GB"/>
        </w:rPr>
      </w:pPr>
      <w:r w:rsidRPr="002658D9">
        <w:rPr>
          <w:rFonts w:ascii="Franklin Gothic Book" w:hAnsi="Franklin Gothic Book"/>
          <w:b/>
          <w:lang w:val="en-GB"/>
        </w:rPr>
        <w:t>Civic University Network:</w:t>
      </w:r>
      <w:r>
        <w:rPr>
          <w:rFonts w:ascii="Franklin Gothic Book" w:hAnsi="Franklin Gothic Book"/>
          <w:bCs/>
          <w:lang w:val="en-GB"/>
        </w:rPr>
        <w:t xml:space="preserve"> NCCPE presented the main elements of the recently launched Civic University Network, in which it participates as a partner. </w:t>
      </w:r>
      <w:r w:rsidR="00491E4F">
        <w:rPr>
          <w:rFonts w:ascii="Franklin Gothic Book" w:hAnsi="Franklin Gothic Book"/>
          <w:bCs/>
          <w:lang w:val="en-GB"/>
        </w:rPr>
        <w:t xml:space="preserve">Although the concept of the ‘civic university’ is clearly connected to public/community engagement, </w:t>
      </w:r>
      <w:r w:rsidR="00AF3EF0">
        <w:rPr>
          <w:rFonts w:ascii="Franklin Gothic Book" w:hAnsi="Franklin Gothic Book"/>
          <w:bCs/>
          <w:lang w:val="en-GB"/>
        </w:rPr>
        <w:t>i</w:t>
      </w:r>
      <w:r w:rsidR="00491E4F">
        <w:rPr>
          <w:rFonts w:ascii="Franklin Gothic Book" w:hAnsi="Franklin Gothic Book"/>
          <w:bCs/>
          <w:lang w:val="en-GB"/>
        </w:rPr>
        <w:t xml:space="preserve">t is considered as a broader concept, that also includes elements such as economic development and regeneration, and even areas such as university public procurements policies (linking them to the local economy). For this reason, NCCPE’s role in the Civic University Network is to ensure that public/community engagement remains an important part of that process. </w:t>
      </w:r>
      <w:r w:rsidR="00356C30" w:rsidRPr="00DA0E28">
        <w:rPr>
          <w:rFonts w:ascii="Franklin Gothic Book" w:hAnsi="Franklin Gothic Book"/>
          <w:lang w:val="en-GB"/>
        </w:rPr>
        <w:t xml:space="preserve">The Civic University Network reflects a larger shift in discussion in the UK towards place-based policies and addressing regional inequalities. </w:t>
      </w:r>
      <w:r w:rsidR="00491E4F" w:rsidRPr="00DA0E28">
        <w:rPr>
          <w:rFonts w:ascii="Franklin Gothic Book" w:hAnsi="Franklin Gothic Book"/>
          <w:lang w:val="en-GB"/>
        </w:rPr>
        <w:t>Fr</w:t>
      </w:r>
      <w:r w:rsidR="00BE45A5">
        <w:rPr>
          <w:rFonts w:ascii="Franklin Gothic Book" w:hAnsi="Franklin Gothic Book"/>
          <w:lang w:val="en-GB"/>
        </w:rPr>
        <w:t>om</w:t>
      </w:r>
      <w:r w:rsidR="00491E4F" w:rsidRPr="00DA0E28">
        <w:rPr>
          <w:rFonts w:ascii="Franklin Gothic Book" w:hAnsi="Franklin Gothic Book"/>
          <w:lang w:val="en-GB"/>
        </w:rPr>
        <w:t xml:space="preserve"> a system-level perspective, the Civic University Network is still a ‘bottom-up’ initiative </w:t>
      </w:r>
      <w:r w:rsidR="00BE45A5">
        <w:rPr>
          <w:rFonts w:ascii="Franklin Gothic Book" w:hAnsi="Franklin Gothic Book"/>
          <w:lang w:val="en-GB"/>
        </w:rPr>
        <w:t xml:space="preserve">whose </w:t>
      </w:r>
      <w:r w:rsidR="00BE45A5" w:rsidRPr="00BE45A5">
        <w:rPr>
          <w:rFonts w:ascii="Franklin Gothic Book" w:hAnsi="Franklin Gothic Book"/>
          <w:lang w:val="en-GB"/>
        </w:rPr>
        <w:t>main funder is the UPP Foundation</w:t>
      </w:r>
      <w:r w:rsidR="00BE45A5">
        <w:rPr>
          <w:rFonts w:ascii="Franklin Gothic Book" w:hAnsi="Franklin Gothic Book"/>
          <w:lang w:val="en-GB"/>
        </w:rPr>
        <w:t xml:space="preserve"> (a private foundation)</w:t>
      </w:r>
      <w:r w:rsidR="00BE45A5" w:rsidRPr="00BE45A5">
        <w:rPr>
          <w:rFonts w:ascii="Franklin Gothic Book" w:hAnsi="Franklin Gothic Book"/>
          <w:lang w:val="en-GB"/>
        </w:rPr>
        <w:t xml:space="preserve">, </w:t>
      </w:r>
      <w:r w:rsidR="00BE45A5">
        <w:rPr>
          <w:rFonts w:ascii="Franklin Gothic Book" w:hAnsi="Franklin Gothic Book"/>
          <w:lang w:val="en-GB"/>
        </w:rPr>
        <w:t xml:space="preserve">although </w:t>
      </w:r>
      <w:r w:rsidR="00BE45A5" w:rsidRPr="00BE45A5">
        <w:rPr>
          <w:rFonts w:ascii="Franklin Gothic Book" w:hAnsi="Franklin Gothic Book"/>
          <w:lang w:val="en-GB"/>
        </w:rPr>
        <w:t>Arts Council England, Carnegie UK Trust and the Department of Education have also contributed funding</w:t>
      </w:r>
      <w:r w:rsidR="00491E4F" w:rsidRPr="00DA0E28">
        <w:rPr>
          <w:rFonts w:ascii="Franklin Gothic Book" w:hAnsi="Franklin Gothic Book"/>
          <w:lang w:val="en-GB"/>
        </w:rPr>
        <w:t xml:space="preserve">. </w:t>
      </w:r>
      <w:r w:rsidR="00BE45A5" w:rsidRPr="00BE45A5">
        <w:rPr>
          <w:rFonts w:ascii="Franklin Gothic Book" w:hAnsi="Franklin Gothic Book"/>
        </w:rPr>
        <w:t>The Civic University team are currenlty developing a 'cvic index' to provide a framework for Civic Universities to define and evaluate their civic activity. The team developing this index are aware of the TEFCE project and it is informing their approach.</w:t>
      </w:r>
    </w:p>
    <w:p w14:paraId="6156340D" w14:textId="311C5705" w:rsidR="003C7C10" w:rsidRPr="003C7C10" w:rsidRDefault="00A75824" w:rsidP="001A3F8F">
      <w:pPr>
        <w:pStyle w:val="ListParagraph"/>
        <w:numPr>
          <w:ilvl w:val="0"/>
          <w:numId w:val="13"/>
        </w:numPr>
        <w:spacing w:after="160" w:line="252" w:lineRule="auto"/>
        <w:rPr>
          <w:rFonts w:ascii="Franklin Gothic Book" w:hAnsi="Franklin Gothic Book"/>
          <w:lang w:val="en-GB"/>
        </w:rPr>
      </w:pPr>
      <w:r w:rsidRPr="00491E4F">
        <w:rPr>
          <w:rFonts w:ascii="Franklin Gothic Book" w:hAnsi="Franklin Gothic Book"/>
          <w:b/>
          <w:lang w:val="en-GB"/>
        </w:rPr>
        <w:t>Knowledge Exchange Framework (KEF)</w:t>
      </w:r>
      <w:r w:rsidR="00491E4F">
        <w:rPr>
          <w:rFonts w:ascii="Franklin Gothic Book" w:hAnsi="Franklin Gothic Book"/>
          <w:bCs/>
          <w:lang w:val="en-GB"/>
        </w:rPr>
        <w:t>:</w:t>
      </w:r>
      <w:r w:rsidRPr="00A75824">
        <w:rPr>
          <w:rFonts w:ascii="Franklin Gothic Book" w:hAnsi="Franklin Gothic Book"/>
          <w:bCs/>
          <w:lang w:val="en-GB"/>
        </w:rPr>
        <w:t xml:space="preserve"> </w:t>
      </w:r>
      <w:r w:rsidR="001A3F8F">
        <w:rPr>
          <w:rFonts w:ascii="Franklin Gothic Book" w:hAnsi="Franklin Gothic Book"/>
          <w:bCs/>
          <w:lang w:val="en-GB"/>
        </w:rPr>
        <w:t xml:space="preserve">the KEF, which is now compulsory for UK universities, measures universities’ knowledge exchange activities combining both metrics and </w:t>
      </w:r>
      <w:r w:rsidR="006E5428" w:rsidRPr="001A3F8F">
        <w:rPr>
          <w:rFonts w:ascii="Franklin Gothic Book" w:hAnsi="Franklin Gothic Book"/>
          <w:bCs/>
          <w:lang w:val="en-GB"/>
        </w:rPr>
        <w:t>narratives</w:t>
      </w:r>
      <w:r w:rsidR="001A3F8F">
        <w:rPr>
          <w:rFonts w:ascii="Franklin Gothic Book" w:hAnsi="Franklin Gothic Book"/>
          <w:bCs/>
          <w:lang w:val="en-GB"/>
        </w:rPr>
        <w:t xml:space="preserve">. Public/community engagement is one of the 7 dimensions covered by the KEF </w:t>
      </w:r>
      <w:r w:rsidR="00BE45A5" w:rsidRPr="00BE45A5">
        <w:rPr>
          <w:rFonts w:ascii="Franklin Gothic Book" w:hAnsi="Franklin Gothic Book"/>
          <w:bCs/>
          <w:lang w:val="en-GB"/>
        </w:rPr>
        <w:t>and NCCPE has supported the design and implementation of the KEF in this area.</w:t>
      </w:r>
      <w:commentRangeStart w:id="1"/>
      <w:r w:rsidR="001A3F8F">
        <w:rPr>
          <w:rFonts w:ascii="Franklin Gothic Book" w:hAnsi="Franklin Gothic Book"/>
          <w:bCs/>
          <w:lang w:val="en-GB"/>
        </w:rPr>
        <w:t>.</w:t>
      </w:r>
      <w:commentRangeEnd w:id="1"/>
      <w:r w:rsidR="00CD2F26">
        <w:rPr>
          <w:rStyle w:val="CommentReference"/>
        </w:rPr>
        <w:commentReference w:id="1"/>
      </w:r>
      <w:r w:rsidR="001A3F8F">
        <w:rPr>
          <w:rFonts w:ascii="Franklin Gothic Book" w:hAnsi="Franklin Gothic Book"/>
          <w:bCs/>
          <w:lang w:val="en-GB"/>
        </w:rPr>
        <w:t xml:space="preserve"> The relevance of the KEF for the TEFCE project is that it confirms that a “metric-only” approach to measuring public/community engagement is unlikely to be a meaningful approach to considering an area such as public/community engagement, thus requiring context-specific narratives. The KEF could be interesting the follow-up project to TEFCE (SHEFCE) since it includes data visualisations, comparisons of university performance and narratives, and</w:t>
      </w:r>
      <w:r w:rsidR="00DA0E28">
        <w:rPr>
          <w:rFonts w:ascii="Franklin Gothic Book" w:hAnsi="Franklin Gothic Book"/>
          <w:bCs/>
          <w:lang w:val="en-GB"/>
        </w:rPr>
        <w:t>, ideally,</w:t>
      </w:r>
      <w:r w:rsidR="001A3F8F">
        <w:rPr>
          <w:rFonts w:ascii="Franklin Gothic Book" w:hAnsi="Franklin Gothic Book"/>
          <w:bCs/>
          <w:lang w:val="en-GB"/>
        </w:rPr>
        <w:t xml:space="preserve"> </w:t>
      </w:r>
      <w:r w:rsidR="00DA0E28">
        <w:rPr>
          <w:rFonts w:ascii="Franklin Gothic Book" w:hAnsi="Franklin Gothic Book"/>
          <w:bCs/>
          <w:lang w:val="en-GB"/>
        </w:rPr>
        <w:t xml:space="preserve">may become a </w:t>
      </w:r>
      <w:r w:rsidR="001A3F8F">
        <w:rPr>
          <w:rFonts w:ascii="Franklin Gothic Book" w:hAnsi="Franklin Gothic Book"/>
          <w:bCs/>
          <w:lang w:val="en-GB"/>
        </w:rPr>
        <w:t xml:space="preserve">tool that </w:t>
      </w:r>
      <w:r w:rsidR="00DA0E28">
        <w:rPr>
          <w:rFonts w:ascii="Franklin Gothic Book" w:hAnsi="Franklin Gothic Book"/>
          <w:bCs/>
          <w:lang w:val="en-GB"/>
        </w:rPr>
        <w:t>the public could use to learn more about what universities are “doing for them”.</w:t>
      </w:r>
      <w:r w:rsidR="003C7C10">
        <w:rPr>
          <w:rFonts w:ascii="Franklin Gothic Book" w:hAnsi="Franklin Gothic Book"/>
          <w:bCs/>
          <w:lang w:val="en-GB"/>
        </w:rPr>
        <w:t xml:space="preserve"> </w:t>
      </w:r>
    </w:p>
    <w:p w14:paraId="60E4FA39" w14:textId="54C06A8D" w:rsidR="006E5428" w:rsidRPr="001A3F8F" w:rsidRDefault="003C7C10" w:rsidP="001A3F8F">
      <w:pPr>
        <w:pStyle w:val="ListParagraph"/>
        <w:numPr>
          <w:ilvl w:val="0"/>
          <w:numId w:val="13"/>
        </w:numPr>
        <w:spacing w:after="160" w:line="252" w:lineRule="auto"/>
        <w:rPr>
          <w:rFonts w:ascii="Franklin Gothic Book" w:hAnsi="Franklin Gothic Book"/>
          <w:lang w:val="en-GB"/>
        </w:rPr>
      </w:pPr>
      <w:r w:rsidRPr="003C7C10">
        <w:rPr>
          <w:rFonts w:ascii="Franklin Gothic Book" w:hAnsi="Franklin Gothic Book"/>
          <w:b/>
          <w:lang w:val="en-GB"/>
        </w:rPr>
        <w:t>Knowledge Exchange Concordat:</w:t>
      </w:r>
      <w:r>
        <w:rPr>
          <w:rFonts w:ascii="Franklin Gothic Book" w:hAnsi="Franklin Gothic Book"/>
          <w:bCs/>
          <w:lang w:val="en-GB"/>
        </w:rPr>
        <w:t xml:space="preserve"> A related, but separate tool to the KEF provides universities with a self-assessment framework that also includes action-planning and peer-assessment </w:t>
      </w:r>
      <w:commentRangeStart w:id="2"/>
      <w:r>
        <w:rPr>
          <w:rFonts w:ascii="Franklin Gothic Book" w:hAnsi="Franklin Gothic Book"/>
          <w:bCs/>
          <w:lang w:val="en-GB"/>
        </w:rPr>
        <w:t>process</w:t>
      </w:r>
      <w:commentRangeEnd w:id="2"/>
      <w:r w:rsidR="00CD2F26">
        <w:rPr>
          <w:rStyle w:val="CommentReference"/>
        </w:rPr>
        <w:commentReference w:id="2"/>
      </w:r>
      <w:r>
        <w:rPr>
          <w:rFonts w:ascii="Franklin Gothic Book" w:hAnsi="Franklin Gothic Book"/>
          <w:bCs/>
          <w:lang w:val="en-GB"/>
        </w:rPr>
        <w:t>.</w:t>
      </w:r>
      <w:r w:rsidR="00BE45A5" w:rsidRPr="00BE45A5">
        <w:t xml:space="preserve"> </w:t>
      </w:r>
      <w:r w:rsidR="00BE45A5" w:rsidRPr="00BE45A5">
        <w:rPr>
          <w:rFonts w:ascii="Franklin Gothic Book" w:hAnsi="Franklin Gothic Book"/>
          <w:bCs/>
          <w:lang w:val="en-GB"/>
        </w:rPr>
        <w:t>The Concordat is a voluntary process, administered by Universities UK. It is intended to be 'forward looking', wih th</w:t>
      </w:r>
      <w:r w:rsidR="00BE45A5">
        <w:rPr>
          <w:rFonts w:ascii="Franklin Gothic Book" w:hAnsi="Franklin Gothic Book"/>
          <w:bCs/>
          <w:lang w:val="en-GB"/>
        </w:rPr>
        <w:t>e</w:t>
      </w:r>
      <w:r w:rsidR="00BE45A5" w:rsidRPr="00BE45A5">
        <w:rPr>
          <w:rFonts w:ascii="Franklin Gothic Book" w:hAnsi="Franklin Gothic Book"/>
          <w:bCs/>
          <w:lang w:val="en-GB"/>
        </w:rPr>
        <w:t xml:space="preserve"> key output being an HEI's action plan; while the KEF is retrospective, revi</w:t>
      </w:r>
      <w:r w:rsidR="00BE45A5">
        <w:rPr>
          <w:rFonts w:ascii="Franklin Gothic Book" w:hAnsi="Franklin Gothic Book"/>
          <w:bCs/>
          <w:lang w:val="en-GB"/>
        </w:rPr>
        <w:t>e</w:t>
      </w:r>
      <w:r w:rsidR="00BE45A5" w:rsidRPr="00BE45A5">
        <w:rPr>
          <w:rFonts w:ascii="Franklin Gothic Book" w:hAnsi="Franklin Gothic Book"/>
          <w:bCs/>
          <w:lang w:val="en-GB"/>
        </w:rPr>
        <w:t>wing past activity</w:t>
      </w:r>
      <w:r w:rsidR="00BE45A5">
        <w:rPr>
          <w:rFonts w:ascii="Franklin Gothic Book" w:hAnsi="Franklin Gothic Book"/>
          <w:bCs/>
          <w:lang w:val="en-GB"/>
        </w:rPr>
        <w:t>.</w:t>
      </w:r>
    </w:p>
    <w:p w14:paraId="189706D3" w14:textId="345CE0CE" w:rsidR="00DA0E28" w:rsidRPr="004750C1" w:rsidRDefault="00DA0E28" w:rsidP="00BE45A5">
      <w:pPr>
        <w:pStyle w:val="ListParagraph"/>
        <w:numPr>
          <w:ilvl w:val="0"/>
          <w:numId w:val="13"/>
        </w:numPr>
        <w:spacing w:after="160" w:line="252" w:lineRule="auto"/>
        <w:rPr>
          <w:rFonts w:ascii="Franklin Gothic Book" w:hAnsi="Franklin Gothic Book"/>
        </w:rPr>
      </w:pPr>
      <w:r>
        <w:rPr>
          <w:rFonts w:ascii="Franklin Gothic Book" w:hAnsi="Franklin Gothic Book"/>
          <w:b/>
          <w:bCs/>
          <w:lang w:val="en-GB"/>
        </w:rPr>
        <w:t xml:space="preserve">Approaches to support practitioners for community engagement: </w:t>
      </w:r>
      <w:r w:rsidRPr="00DA0E28">
        <w:rPr>
          <w:rFonts w:ascii="Franklin Gothic Book" w:hAnsi="Franklin Gothic Book"/>
          <w:lang w:val="en-GB"/>
        </w:rPr>
        <w:t>Finally, NCCPE and th</w:t>
      </w:r>
      <w:r>
        <w:rPr>
          <w:rFonts w:ascii="Franklin Gothic Book" w:hAnsi="Franklin Gothic Book"/>
          <w:lang w:val="en-GB"/>
        </w:rPr>
        <w:t xml:space="preserve">e </w:t>
      </w:r>
      <w:r w:rsidRPr="00DA0E28">
        <w:rPr>
          <w:rFonts w:ascii="Franklin Gothic Book" w:hAnsi="Franklin Gothic Book"/>
          <w:lang w:val="en-GB"/>
        </w:rPr>
        <w:t xml:space="preserve">TEFCE team shared perspectives on what approaches are most likely to work to support community engagement practitioners in higher education. </w:t>
      </w:r>
      <w:r w:rsidR="00BE45A5" w:rsidRPr="004750C1">
        <w:rPr>
          <w:rFonts w:ascii="Franklin Gothic Book" w:hAnsi="Franklin Gothic Book"/>
        </w:rPr>
        <w:t xml:space="preserve">Whilst there is merit in the classic model of “dedicated web site + good practice repository + bi-annual conference” other ways of supporting networks and learning are also worth considering. Often the use of dedicated tools to support institutional processes bring huge value (e.g. the </w:t>
      </w:r>
      <w:hyperlink r:id="rId14" w:history="1">
        <w:r w:rsidR="00BE45A5" w:rsidRPr="00BE45A5">
          <w:rPr>
            <w:rStyle w:val="Hyperlink"/>
            <w:rFonts w:ascii="Franklin Gothic Book" w:hAnsi="Franklin Gothic Book"/>
          </w:rPr>
          <w:t>EDGE Tool</w:t>
        </w:r>
      </w:hyperlink>
      <w:r w:rsidR="00BE45A5" w:rsidRPr="004750C1">
        <w:rPr>
          <w:rFonts w:ascii="Franklin Gothic Book" w:hAnsi="Franklin Gothic Book"/>
        </w:rPr>
        <w:t xml:space="preserve"> or the TEFCE Toolbox). With the EDGE tool, this started as a self assessment tool, to encourage productive conversations and development for institutions to support engagement. It now forms the basis of the </w:t>
      </w:r>
      <w:hyperlink r:id="rId15" w:history="1">
        <w:r w:rsidR="00BE45A5" w:rsidRPr="00BE45A5">
          <w:rPr>
            <w:rStyle w:val="Hyperlink"/>
            <w:rFonts w:ascii="Franklin Gothic Book" w:hAnsi="Franklin Gothic Book"/>
          </w:rPr>
          <w:t>Watermark Process</w:t>
        </w:r>
      </w:hyperlink>
      <w:r w:rsidR="00BE45A5" w:rsidRPr="004750C1">
        <w:rPr>
          <w:rFonts w:ascii="Franklin Gothic Book" w:hAnsi="Franklin Gothic Book"/>
        </w:rPr>
        <w:t xml:space="preserve">, an external assessment of how supportive institutions are of engagement. This has proved really effective for UK institutions to both reflect on and develop their approach.  Another promising </w:t>
      </w:r>
      <w:r w:rsidR="00BE45A5" w:rsidRPr="004750C1">
        <w:rPr>
          <w:rFonts w:ascii="Franklin Gothic Book" w:hAnsi="Franklin Gothic Book"/>
        </w:rPr>
        <w:lastRenderedPageBreak/>
        <w:t xml:space="preserve">approach noted by NCCPE was the organisation of the </w:t>
      </w:r>
      <w:hyperlink r:id="rId16" w:history="1">
        <w:r w:rsidR="00BE45A5" w:rsidRPr="00BE45A5">
          <w:rPr>
            <w:rStyle w:val="Hyperlink"/>
            <w:rFonts w:ascii="Franklin Gothic Book" w:hAnsi="Franklin Gothic Book"/>
          </w:rPr>
          <w:t>NCCPE Academy</w:t>
        </w:r>
      </w:hyperlink>
      <w:r w:rsidR="00BE45A5" w:rsidRPr="004750C1">
        <w:rPr>
          <w:rFonts w:ascii="Franklin Gothic Book" w:hAnsi="Franklin Gothic Book"/>
        </w:rPr>
        <w:t>, providing practitioners with more structured and interactive training and peer learning.</w:t>
      </w:r>
    </w:p>
    <w:p w14:paraId="231A85D8" w14:textId="3826AC47" w:rsidR="003C7C10" w:rsidRPr="003C7C10" w:rsidRDefault="003C7C10" w:rsidP="003C7C10">
      <w:pPr>
        <w:pStyle w:val="Heading2"/>
        <w:rPr>
          <w:b/>
          <w:bCs/>
          <w:sz w:val="26"/>
          <w:lang w:val="en-GB"/>
        </w:rPr>
      </w:pPr>
      <w:r>
        <w:rPr>
          <w:b/>
          <w:bCs/>
          <w:sz w:val="26"/>
          <w:lang w:val="en-GB"/>
        </w:rPr>
        <w:t>Conclusions</w:t>
      </w:r>
    </w:p>
    <w:p w14:paraId="55AB273F" w14:textId="28FCB6E0" w:rsidR="00AE1664" w:rsidRPr="003C7C10" w:rsidRDefault="003C7C10" w:rsidP="003C7C10">
      <w:pPr>
        <w:spacing w:after="160" w:line="252" w:lineRule="auto"/>
        <w:rPr>
          <w:rFonts w:ascii="Franklin Gothic Book" w:hAnsi="Franklin Gothic Book"/>
          <w:lang w:val="en-GB"/>
        </w:rPr>
      </w:pPr>
      <w:r>
        <w:rPr>
          <w:rFonts w:ascii="Franklin Gothic Book" w:hAnsi="Franklin Gothic Book"/>
          <w:lang w:val="en-GB"/>
        </w:rPr>
        <w:t>The meeting concluded with NCCPE confirming its interest in continuing the conversation with the TEFCE project team about how to advance the community engagement agenda in Europe and its readiness to join the SHEFCE project as an associate partner and future international projects and networks in this area.</w:t>
      </w:r>
    </w:p>
    <w:sectPr w:rsidR="00AE1664" w:rsidRPr="003C7C10" w:rsidSect="00DF5F19">
      <w:headerReference w:type="default" r:id="rId17"/>
      <w:footerReference w:type="default" r:id="rId18"/>
      <w:pgSz w:w="12240" w:h="15840"/>
      <w:pgMar w:top="2700" w:right="1080" w:bottom="1440" w:left="1170" w:header="1008" w:footer="172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CCPE" w:date="2021-02-23T11:18:00Z" w:initials="NCCPE">
    <w:p w14:paraId="5E607836" w14:textId="6DA24695" w:rsidR="00AF3EF0" w:rsidRDefault="00AF3EF0">
      <w:pPr>
        <w:pStyle w:val="CommentText"/>
      </w:pPr>
      <w:r>
        <w:rPr>
          <w:rStyle w:val="CommentReference"/>
        </w:rPr>
        <w:annotationRef/>
      </w:r>
      <w:r>
        <w:t>There was an implication that one was more important than the other, given the challenges of valuing social value in equivalent ways to economic value this may undermine the great work done by institutions in partnership with local communities</w:t>
      </w:r>
    </w:p>
  </w:comment>
  <w:comment w:id="1" w:author="NCCPE" w:date="2021-02-17T08:54:00Z" w:initials="PM">
    <w:p w14:paraId="46E5C173" w14:textId="2730CF21" w:rsidR="00CD2F26" w:rsidRDefault="00CD2F26">
      <w:pPr>
        <w:pStyle w:val="CommentText"/>
      </w:pPr>
      <w:r>
        <w:rPr>
          <w:rStyle w:val="CommentReference"/>
        </w:rPr>
        <w:annotationRef/>
      </w:r>
      <w:r>
        <w:rPr>
          <w:rFonts w:ascii="Franklin Gothic Book" w:hAnsi="Franklin Gothic Book"/>
          <w:bCs/>
          <w:lang w:val="en-GB"/>
        </w:rPr>
        <w:t>and NCCPE has supported the design and implementation of the KEF in this area.</w:t>
      </w:r>
    </w:p>
  </w:comment>
  <w:comment w:id="2" w:author="NCCPE" w:date="2021-02-17T08:55:00Z" w:initials="PM">
    <w:p w14:paraId="1686F58A" w14:textId="2D107CD9" w:rsidR="00CD2F26" w:rsidRDefault="00CD2F26">
      <w:pPr>
        <w:pStyle w:val="CommentText"/>
      </w:pPr>
      <w:r>
        <w:rPr>
          <w:rStyle w:val="CommentReference"/>
        </w:rPr>
        <w:annotationRef/>
      </w:r>
      <w:r>
        <w:t>The Concorda</w:t>
      </w:r>
      <w:r w:rsidR="00AF3EF0">
        <w:t>t is a voluntary process, administer</w:t>
      </w:r>
      <w:r>
        <w:t>ed by Universities UK. It is intended to be 'forward looking', wih teh key output being an HEI's action plan; while the KEF is retrospective, reviwing past activity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607836" w15:done="1"/>
  <w15:commentEx w15:paraId="46E5C173" w15:done="1"/>
  <w15:commentEx w15:paraId="1686F58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607836" w16cid:durableId="23F3830F"/>
  <w16cid:commentId w16cid:paraId="46E5C173" w16cid:durableId="23F38312"/>
  <w16cid:commentId w16cid:paraId="1686F58A" w16cid:durableId="23F383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3A4BD" w14:textId="77777777" w:rsidR="005A5895" w:rsidRDefault="005A5895" w:rsidP="00941E63">
      <w:pPr>
        <w:spacing w:after="0" w:line="240" w:lineRule="auto"/>
      </w:pPr>
      <w:r>
        <w:separator/>
      </w:r>
    </w:p>
  </w:endnote>
  <w:endnote w:type="continuationSeparator" w:id="0">
    <w:p w14:paraId="1666D4EC" w14:textId="77777777" w:rsidR="005A5895" w:rsidRDefault="005A5895" w:rsidP="0094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D38" w14:textId="77777777" w:rsidR="006E5428" w:rsidRDefault="006E5428" w:rsidP="00133629">
    <w:pPr>
      <w:pStyle w:val="Footer"/>
      <w:ind w:left="-360"/>
      <w:rPr>
        <w:noProof/>
        <w:sz w:val="32"/>
        <w:szCs w:val="32"/>
      </w:rPr>
    </w:pPr>
  </w:p>
  <w:p w14:paraId="66EB6DD1" w14:textId="77777777" w:rsidR="006E5428" w:rsidRPr="00067498" w:rsidRDefault="006E5428" w:rsidP="00954645">
    <w:pPr>
      <w:pStyle w:val="Footer"/>
      <w:ind w:left="-720"/>
      <w:rPr>
        <w:color w:val="5B9BD5" w:themeColor="accent1"/>
        <w:sz w:val="24"/>
        <w:szCs w:val="24"/>
      </w:rPr>
    </w:pPr>
    <w:r w:rsidRPr="00067498">
      <w:rPr>
        <w:noProof/>
        <w:color w:val="5B9BD5" w:themeColor="accent1"/>
        <w:sz w:val="24"/>
        <w:szCs w:val="24"/>
        <w:lang w:val="en-GB" w:eastAsia="en-GB"/>
      </w:rPr>
      <w:drawing>
        <wp:anchor distT="0" distB="0" distL="114300" distR="114300" simplePos="0" relativeHeight="251659264" behindDoc="0" locked="0" layoutInCell="1" allowOverlap="1" wp14:anchorId="702D5613" wp14:editId="164C03A0">
          <wp:simplePos x="0" y="0"/>
          <wp:positionH relativeFrom="column">
            <wp:posOffset>19050</wp:posOffset>
          </wp:positionH>
          <wp:positionV relativeFrom="paragraph">
            <wp:posOffset>284480</wp:posOffset>
          </wp:positionV>
          <wp:extent cx="3145790" cy="797560"/>
          <wp:effectExtent l="0" t="0" r="0" b="25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_flag (1).jpg"/>
                  <pic:cNvPicPr/>
                </pic:nvPicPr>
                <pic:blipFill>
                  <a:blip r:embed="rId1">
                    <a:extLst>
                      <a:ext uri="{28A0092B-C50C-407E-A947-70E740481C1C}">
                        <a14:useLocalDpi xmlns:a14="http://schemas.microsoft.com/office/drawing/2010/main" val="0"/>
                      </a:ext>
                    </a:extLst>
                  </a:blip>
                  <a:stretch>
                    <a:fillRect/>
                  </a:stretch>
                </pic:blipFill>
                <pic:spPr>
                  <a:xfrm>
                    <a:off x="0" y="0"/>
                    <a:ext cx="3145790" cy="797560"/>
                  </a:xfrm>
                  <a:prstGeom prst="rect">
                    <a:avLst/>
                  </a:prstGeom>
                </pic:spPr>
              </pic:pic>
            </a:graphicData>
          </a:graphic>
          <wp14:sizeRelH relativeFrom="page">
            <wp14:pctWidth>0</wp14:pctWidth>
          </wp14:sizeRelH>
          <wp14:sizeRelV relativeFrom="page">
            <wp14:pctHeight>0</wp14:pctHeight>
          </wp14:sizeRelV>
        </wp:anchor>
      </w:drawing>
    </w:r>
    <w:r>
      <w:rPr>
        <w:noProof/>
        <w:color w:val="5B9BD5" w:themeColor="accent1"/>
        <w:sz w:val="24"/>
        <w:szCs w:val="24"/>
        <w:lang w:val="en-GB" w:eastAsia="en-GB"/>
      </w:rPr>
      <mc:AlternateContent>
        <mc:Choice Requires="wps">
          <w:drawing>
            <wp:anchor distT="0" distB="0" distL="114300" distR="114300" simplePos="0" relativeHeight="251662336" behindDoc="0" locked="0" layoutInCell="1" allowOverlap="1" wp14:anchorId="7D33DA2D" wp14:editId="4945F45F">
              <wp:simplePos x="0" y="0"/>
              <wp:positionH relativeFrom="margin">
                <wp:align>left</wp:align>
              </wp:positionH>
              <wp:positionV relativeFrom="paragraph">
                <wp:posOffset>64135</wp:posOffset>
              </wp:positionV>
              <wp:extent cx="631507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CA9F" id="Straight Connector 16"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05pt" to="497.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" strokecolor="#5b9bd5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EB6B4" w14:textId="77777777" w:rsidR="005A5895" w:rsidRDefault="005A5895" w:rsidP="00941E63">
      <w:pPr>
        <w:spacing w:after="0" w:line="240" w:lineRule="auto"/>
      </w:pPr>
      <w:r>
        <w:separator/>
      </w:r>
    </w:p>
  </w:footnote>
  <w:footnote w:type="continuationSeparator" w:id="0">
    <w:p w14:paraId="7785CC4A" w14:textId="77777777" w:rsidR="005A5895" w:rsidRDefault="005A5895" w:rsidP="00941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6B3E" w14:textId="77777777" w:rsidR="006E5428" w:rsidRDefault="006E5428" w:rsidP="00954645">
    <w:pPr>
      <w:pStyle w:val="Header"/>
      <w:tabs>
        <w:tab w:val="clear" w:pos="9360"/>
      </w:tabs>
      <w:ind w:right="-1080"/>
    </w:pPr>
    <w:r>
      <w:rPr>
        <w:noProof/>
        <w:lang w:val="en-GB" w:eastAsia="en-GB"/>
      </w:rPr>
      <w:drawing>
        <wp:anchor distT="0" distB="0" distL="114300" distR="114300" simplePos="0" relativeHeight="251658240" behindDoc="1" locked="0" layoutInCell="1" allowOverlap="1" wp14:anchorId="215D1E2D" wp14:editId="0C5B5C06">
          <wp:simplePos x="0" y="0"/>
          <wp:positionH relativeFrom="margin">
            <wp:align>left</wp:align>
          </wp:positionH>
          <wp:positionV relativeFrom="paragraph">
            <wp:posOffset>-259080</wp:posOffset>
          </wp:positionV>
          <wp:extent cx="2800985" cy="773430"/>
          <wp:effectExtent l="0" t="0" r="0" b="7620"/>
          <wp:wrapTight wrapText="bothSides">
            <wp:wrapPolygon edited="0">
              <wp:start x="147" y="0"/>
              <wp:lineTo x="0" y="532"/>
              <wp:lineTo x="0" y="13833"/>
              <wp:lineTo x="5582" y="17025"/>
              <wp:lineTo x="5582" y="21281"/>
              <wp:lineTo x="5729" y="21281"/>
              <wp:lineTo x="21448" y="21281"/>
              <wp:lineTo x="21448" y="19153"/>
              <wp:lineTo x="18510" y="17025"/>
              <wp:lineTo x="21448" y="13833"/>
              <wp:lineTo x="21448" y="0"/>
              <wp:lineTo x="147"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FC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0985" cy="77343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27E60415" wp14:editId="3E37726B">
          <wp:simplePos x="0" y="0"/>
          <wp:positionH relativeFrom="margin">
            <wp:posOffset>3609975</wp:posOffset>
          </wp:positionH>
          <wp:positionV relativeFrom="page">
            <wp:posOffset>206375</wp:posOffset>
          </wp:positionV>
          <wp:extent cx="3405505" cy="983615"/>
          <wp:effectExtent l="0" t="0" r="444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ackic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05505" cy="983615"/>
                  </a:xfrm>
                  <a:prstGeom prst="rect">
                    <a:avLst/>
                  </a:prstGeom>
                </pic:spPr>
              </pic:pic>
            </a:graphicData>
          </a:graphic>
          <wp14:sizeRelH relativeFrom="margin">
            <wp14:pctWidth>0</wp14:pctWidth>
          </wp14:sizeRelH>
          <wp14:sizeRelV relativeFrom="margin">
            <wp14:pctHeight>0</wp14:pctHeight>
          </wp14:sizeRelV>
        </wp:anchor>
      </w:drawing>
    </w:r>
  </w:p>
  <w:p w14:paraId="2EA8DD73" w14:textId="77777777" w:rsidR="006E5428" w:rsidRDefault="006E5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F64"/>
    <w:multiLevelType w:val="hybridMultilevel"/>
    <w:tmpl w:val="E274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37944"/>
    <w:multiLevelType w:val="hybridMultilevel"/>
    <w:tmpl w:val="F3D85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8257E"/>
    <w:multiLevelType w:val="hybridMultilevel"/>
    <w:tmpl w:val="ABD0C460"/>
    <w:lvl w:ilvl="0" w:tplc="3626982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E7A3EBB"/>
    <w:multiLevelType w:val="hybridMultilevel"/>
    <w:tmpl w:val="BF802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061D7"/>
    <w:multiLevelType w:val="hybridMultilevel"/>
    <w:tmpl w:val="FED286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9B46656"/>
    <w:multiLevelType w:val="hybridMultilevel"/>
    <w:tmpl w:val="9888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C252B5"/>
    <w:multiLevelType w:val="hybridMultilevel"/>
    <w:tmpl w:val="D1228194"/>
    <w:lvl w:ilvl="0" w:tplc="BC6E4D4C">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A5363C"/>
    <w:multiLevelType w:val="hybridMultilevel"/>
    <w:tmpl w:val="A780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E447F8"/>
    <w:multiLevelType w:val="hybridMultilevel"/>
    <w:tmpl w:val="8B8CEE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68BD6173"/>
    <w:multiLevelType w:val="hybridMultilevel"/>
    <w:tmpl w:val="A1CEE0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A6D2179"/>
    <w:multiLevelType w:val="hybridMultilevel"/>
    <w:tmpl w:val="C0C6E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616091"/>
    <w:multiLevelType w:val="hybridMultilevel"/>
    <w:tmpl w:val="B428ECB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2DC42B9"/>
    <w:multiLevelType w:val="hybridMultilevel"/>
    <w:tmpl w:val="E57C8072"/>
    <w:lvl w:ilvl="0" w:tplc="08090001">
      <w:start w:val="1"/>
      <w:numFmt w:val="bullet"/>
      <w:lvlText w:val=""/>
      <w:lvlJc w:val="left"/>
      <w:pPr>
        <w:ind w:left="360" w:hanging="360"/>
      </w:pPr>
      <w:rPr>
        <w:rFonts w:ascii="Symbol" w:hAnsi="Symbol" w:hint="default"/>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777E714F"/>
    <w:multiLevelType w:val="hybridMultilevel"/>
    <w:tmpl w:val="70C477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5"/>
  </w:num>
  <w:num w:numId="5">
    <w:abstractNumId w:val="0"/>
  </w:num>
  <w:num w:numId="6">
    <w:abstractNumId w:val="7"/>
  </w:num>
  <w:num w:numId="7">
    <w:abstractNumId w:val="6"/>
  </w:num>
  <w:num w:numId="8">
    <w:abstractNumId w:val="11"/>
  </w:num>
  <w:num w:numId="9">
    <w:abstractNumId w:val="2"/>
  </w:num>
  <w:num w:numId="10">
    <w:abstractNumId w:val="4"/>
  </w:num>
  <w:num w:numId="11">
    <w:abstractNumId w:val="9"/>
  </w:num>
  <w:num w:numId="12">
    <w:abstractNumId w:val="1"/>
  </w:num>
  <w:num w:numId="13">
    <w:abstractNumId w:val="4"/>
  </w:num>
  <w:num w:numId="14">
    <w:abstractNumId w:val="11"/>
  </w:num>
  <w:num w:numId="15">
    <w:abstractNumId w:val="8"/>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CCPE">
    <w15:presenceInfo w15:providerId="None" w15:userId="NCC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63"/>
    <w:rsid w:val="00037427"/>
    <w:rsid w:val="0006664B"/>
    <w:rsid w:val="00067498"/>
    <w:rsid w:val="00113624"/>
    <w:rsid w:val="00132A55"/>
    <w:rsid w:val="00133629"/>
    <w:rsid w:val="0016009F"/>
    <w:rsid w:val="00171260"/>
    <w:rsid w:val="00180E7C"/>
    <w:rsid w:val="001A3F8F"/>
    <w:rsid w:val="001B12E7"/>
    <w:rsid w:val="001D4D70"/>
    <w:rsid w:val="001E6F2C"/>
    <w:rsid w:val="0020173E"/>
    <w:rsid w:val="002658D9"/>
    <w:rsid w:val="00267BAF"/>
    <w:rsid w:val="00284320"/>
    <w:rsid w:val="003236F3"/>
    <w:rsid w:val="00325FC9"/>
    <w:rsid w:val="00340A15"/>
    <w:rsid w:val="00351A0A"/>
    <w:rsid w:val="00356C30"/>
    <w:rsid w:val="003A7A58"/>
    <w:rsid w:val="003C7BA8"/>
    <w:rsid w:val="003C7C10"/>
    <w:rsid w:val="003F0AF2"/>
    <w:rsid w:val="00423337"/>
    <w:rsid w:val="004301B4"/>
    <w:rsid w:val="004750C1"/>
    <w:rsid w:val="00491E4F"/>
    <w:rsid w:val="00497417"/>
    <w:rsid w:val="004B3804"/>
    <w:rsid w:val="00503681"/>
    <w:rsid w:val="005669BA"/>
    <w:rsid w:val="005A1A7E"/>
    <w:rsid w:val="005A5895"/>
    <w:rsid w:val="005A78DD"/>
    <w:rsid w:val="005B74B4"/>
    <w:rsid w:val="005D2875"/>
    <w:rsid w:val="00623A9F"/>
    <w:rsid w:val="00674A98"/>
    <w:rsid w:val="00684BFF"/>
    <w:rsid w:val="006C26EC"/>
    <w:rsid w:val="006D2940"/>
    <w:rsid w:val="006E27B1"/>
    <w:rsid w:val="006E5428"/>
    <w:rsid w:val="007F1E7F"/>
    <w:rsid w:val="00836DEA"/>
    <w:rsid w:val="008726BE"/>
    <w:rsid w:val="008B6694"/>
    <w:rsid w:val="00941E63"/>
    <w:rsid w:val="00943100"/>
    <w:rsid w:val="00954645"/>
    <w:rsid w:val="009921F3"/>
    <w:rsid w:val="009A49AE"/>
    <w:rsid w:val="009B2F27"/>
    <w:rsid w:val="009C0951"/>
    <w:rsid w:val="009C1CFF"/>
    <w:rsid w:val="00A27A30"/>
    <w:rsid w:val="00A75824"/>
    <w:rsid w:val="00A77C9D"/>
    <w:rsid w:val="00AA446A"/>
    <w:rsid w:val="00AE1664"/>
    <w:rsid w:val="00AF3EF0"/>
    <w:rsid w:val="00AF5D57"/>
    <w:rsid w:val="00B40869"/>
    <w:rsid w:val="00B461B1"/>
    <w:rsid w:val="00B64307"/>
    <w:rsid w:val="00BA2051"/>
    <w:rsid w:val="00BE110C"/>
    <w:rsid w:val="00BE45A5"/>
    <w:rsid w:val="00C6209C"/>
    <w:rsid w:val="00CD2F26"/>
    <w:rsid w:val="00CF071A"/>
    <w:rsid w:val="00CF52CC"/>
    <w:rsid w:val="00D15553"/>
    <w:rsid w:val="00D2317C"/>
    <w:rsid w:val="00D32CE5"/>
    <w:rsid w:val="00D61C6E"/>
    <w:rsid w:val="00D77553"/>
    <w:rsid w:val="00D90BB7"/>
    <w:rsid w:val="00D970B0"/>
    <w:rsid w:val="00DA0E28"/>
    <w:rsid w:val="00DB1E70"/>
    <w:rsid w:val="00DE371D"/>
    <w:rsid w:val="00DF5F19"/>
    <w:rsid w:val="00DF65B9"/>
    <w:rsid w:val="00E25789"/>
    <w:rsid w:val="00E3605C"/>
    <w:rsid w:val="00E52AC2"/>
    <w:rsid w:val="00ED27BA"/>
    <w:rsid w:val="00F3485D"/>
    <w:rsid w:val="00F638D6"/>
    <w:rsid w:val="00FB4856"/>
    <w:rsid w:val="00FC436F"/>
    <w:rsid w:val="00FC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F9F508"/>
  <w15:chartTrackingRefBased/>
  <w15:docId w15:val="{61449267-DBCC-4023-831D-9C574622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F19"/>
    <w:pPr>
      <w:spacing w:after="200" w:line="276" w:lineRule="auto"/>
    </w:pPr>
    <w:rPr>
      <w:lang w:val="hr-HR"/>
    </w:rPr>
  </w:style>
  <w:style w:type="paragraph" w:styleId="Heading1">
    <w:name w:val="heading 1"/>
    <w:aliases w:val="NASLOV"/>
    <w:basedOn w:val="Normal"/>
    <w:next w:val="Normal"/>
    <w:link w:val="Heading1Char"/>
    <w:uiPriority w:val="9"/>
    <w:qFormat/>
    <w:rsid w:val="00943100"/>
    <w:pPr>
      <w:keepNext/>
      <w:keepLines/>
      <w:spacing w:before="240" w:after="0"/>
      <w:outlineLvl w:val="0"/>
    </w:pPr>
    <w:rPr>
      <w:rFonts w:ascii="Franklin Gothic Heavy" w:eastAsiaTheme="majorEastAsia" w:hAnsi="Franklin Gothic Heavy" w:cstheme="majorBidi"/>
      <w:color w:val="00B0F0"/>
      <w:sz w:val="36"/>
      <w:szCs w:val="32"/>
    </w:rPr>
  </w:style>
  <w:style w:type="paragraph" w:styleId="Heading2">
    <w:name w:val="heading 2"/>
    <w:aliases w:val="PODNASLOV"/>
    <w:basedOn w:val="Normal"/>
    <w:next w:val="Normal"/>
    <w:link w:val="Heading2Char"/>
    <w:uiPriority w:val="9"/>
    <w:unhideWhenUsed/>
    <w:qFormat/>
    <w:rsid w:val="00943100"/>
    <w:pPr>
      <w:keepNext/>
      <w:keepLines/>
      <w:spacing w:before="40" w:after="0"/>
      <w:outlineLvl w:val="1"/>
    </w:pPr>
    <w:rPr>
      <w:rFonts w:ascii="Franklin Gothic Book" w:eastAsiaTheme="majorEastAsia" w:hAnsi="Franklin Gothic Book" w:cstheme="majorBidi"/>
      <w:i/>
      <w:color w:val="00B0F0"/>
      <w:sz w:val="28"/>
      <w:szCs w:val="26"/>
    </w:rPr>
  </w:style>
  <w:style w:type="paragraph" w:styleId="Heading3">
    <w:name w:val="heading 3"/>
    <w:aliases w:val="TEKST"/>
    <w:basedOn w:val="Normal"/>
    <w:next w:val="Normal"/>
    <w:link w:val="Heading3Char"/>
    <w:uiPriority w:val="9"/>
    <w:unhideWhenUsed/>
    <w:qFormat/>
    <w:rsid w:val="00943100"/>
    <w:pPr>
      <w:keepNext/>
      <w:keepLines/>
      <w:spacing w:before="40" w:after="0"/>
      <w:outlineLvl w:val="2"/>
    </w:pPr>
    <w:rPr>
      <w:rFonts w:ascii="Franklin Gothic Book" w:eastAsiaTheme="majorEastAsia" w:hAnsi="Franklin Gothic Book"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E63"/>
  </w:style>
  <w:style w:type="paragraph" w:styleId="Footer">
    <w:name w:val="footer"/>
    <w:basedOn w:val="Normal"/>
    <w:link w:val="FooterChar"/>
    <w:uiPriority w:val="99"/>
    <w:unhideWhenUsed/>
    <w:rsid w:val="0094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E63"/>
  </w:style>
  <w:style w:type="paragraph" w:styleId="ListParagraph">
    <w:name w:val="List Paragraph"/>
    <w:basedOn w:val="Normal"/>
    <w:uiPriority w:val="34"/>
    <w:qFormat/>
    <w:rsid w:val="00DF5F19"/>
    <w:pPr>
      <w:ind w:left="720"/>
      <w:contextualSpacing/>
    </w:pPr>
  </w:style>
  <w:style w:type="character" w:customStyle="1" w:styleId="Heading1Char">
    <w:name w:val="Heading 1 Char"/>
    <w:aliases w:val="NASLOV Char"/>
    <w:basedOn w:val="DefaultParagraphFont"/>
    <w:link w:val="Heading1"/>
    <w:uiPriority w:val="9"/>
    <w:rsid w:val="00943100"/>
    <w:rPr>
      <w:rFonts w:ascii="Franklin Gothic Heavy" w:eastAsiaTheme="majorEastAsia" w:hAnsi="Franklin Gothic Heavy" w:cstheme="majorBidi"/>
      <w:color w:val="00B0F0"/>
      <w:sz w:val="36"/>
      <w:szCs w:val="32"/>
      <w:lang w:val="hr-HR"/>
    </w:rPr>
  </w:style>
  <w:style w:type="character" w:customStyle="1" w:styleId="Heading2Char">
    <w:name w:val="Heading 2 Char"/>
    <w:aliases w:val="PODNASLOV Char"/>
    <w:basedOn w:val="DefaultParagraphFont"/>
    <w:link w:val="Heading2"/>
    <w:uiPriority w:val="9"/>
    <w:rsid w:val="00943100"/>
    <w:rPr>
      <w:rFonts w:ascii="Franklin Gothic Book" w:eastAsiaTheme="majorEastAsia" w:hAnsi="Franklin Gothic Book" w:cstheme="majorBidi"/>
      <w:i/>
      <w:color w:val="00B0F0"/>
      <w:sz w:val="28"/>
      <w:szCs w:val="26"/>
      <w:lang w:val="hr-HR"/>
    </w:rPr>
  </w:style>
  <w:style w:type="character" w:customStyle="1" w:styleId="Heading3Char">
    <w:name w:val="Heading 3 Char"/>
    <w:aliases w:val="TEKST Char"/>
    <w:basedOn w:val="DefaultParagraphFont"/>
    <w:link w:val="Heading3"/>
    <w:uiPriority w:val="9"/>
    <w:rsid w:val="00943100"/>
    <w:rPr>
      <w:rFonts w:ascii="Franklin Gothic Book" w:eastAsiaTheme="majorEastAsia" w:hAnsi="Franklin Gothic Book" w:cstheme="majorBidi"/>
      <w:color w:val="000000" w:themeColor="text1"/>
      <w:sz w:val="24"/>
      <w:szCs w:val="24"/>
      <w:lang w:val="hr-HR"/>
    </w:rPr>
  </w:style>
  <w:style w:type="paragraph" w:styleId="Subtitle">
    <w:name w:val="Subtitle"/>
    <w:basedOn w:val="Normal"/>
    <w:link w:val="SubtitleChar"/>
    <w:qFormat/>
    <w:rsid w:val="00267BAF"/>
    <w:pPr>
      <w:pBdr>
        <w:top w:val="double" w:sz="4" w:space="1" w:color="auto"/>
        <w:left w:val="double" w:sz="4" w:space="4" w:color="auto"/>
        <w:bottom w:val="double" w:sz="4" w:space="1" w:color="auto"/>
        <w:right w:val="double" w:sz="4" w:space="4" w:color="auto"/>
      </w:pBdr>
      <w:autoSpaceDE w:val="0"/>
      <w:autoSpaceDN w:val="0"/>
      <w:spacing w:after="0" w:line="240" w:lineRule="auto"/>
      <w:jc w:val="center"/>
    </w:pPr>
    <w:rPr>
      <w:rFonts w:ascii="Verdana" w:eastAsia="Times New Roman" w:hAnsi="Verdana" w:cs="Arial"/>
      <w:sz w:val="28"/>
      <w:szCs w:val="20"/>
      <w:lang w:val="en-US" w:eastAsia="hr-HR"/>
    </w:rPr>
  </w:style>
  <w:style w:type="character" w:customStyle="1" w:styleId="SubtitleChar">
    <w:name w:val="Subtitle Char"/>
    <w:basedOn w:val="DefaultParagraphFont"/>
    <w:link w:val="Subtitle"/>
    <w:rsid w:val="00267BAF"/>
    <w:rPr>
      <w:rFonts w:ascii="Verdana" w:eastAsia="Times New Roman" w:hAnsi="Verdana" w:cs="Arial"/>
      <w:sz w:val="28"/>
      <w:szCs w:val="20"/>
      <w:lang w:eastAsia="hr-HR"/>
    </w:rPr>
  </w:style>
  <w:style w:type="paragraph" w:customStyle="1" w:styleId="Body">
    <w:name w:val="Body"/>
    <w:rsid w:val="00267BAF"/>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styleId="BalloonText">
    <w:name w:val="Balloon Text"/>
    <w:basedOn w:val="Normal"/>
    <w:link w:val="BalloonTextChar"/>
    <w:uiPriority w:val="99"/>
    <w:semiHidden/>
    <w:unhideWhenUsed/>
    <w:rsid w:val="005A1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A7E"/>
    <w:rPr>
      <w:rFonts w:ascii="Segoe UI" w:hAnsi="Segoe UI" w:cs="Segoe UI"/>
      <w:sz w:val="18"/>
      <w:szCs w:val="18"/>
      <w:lang w:val="hr-HR"/>
    </w:rPr>
  </w:style>
  <w:style w:type="character" w:styleId="Hyperlink">
    <w:name w:val="Hyperlink"/>
    <w:basedOn w:val="DefaultParagraphFont"/>
    <w:uiPriority w:val="99"/>
    <w:unhideWhenUsed/>
    <w:rsid w:val="00BE110C"/>
    <w:rPr>
      <w:color w:val="0563C1" w:themeColor="hyperlink"/>
      <w:u w:val="single"/>
    </w:rPr>
  </w:style>
  <w:style w:type="character" w:styleId="CommentReference">
    <w:name w:val="annotation reference"/>
    <w:basedOn w:val="DefaultParagraphFont"/>
    <w:uiPriority w:val="99"/>
    <w:semiHidden/>
    <w:unhideWhenUsed/>
    <w:rsid w:val="00DE371D"/>
    <w:rPr>
      <w:sz w:val="16"/>
      <w:szCs w:val="16"/>
    </w:rPr>
  </w:style>
  <w:style w:type="paragraph" w:styleId="CommentText">
    <w:name w:val="annotation text"/>
    <w:basedOn w:val="Normal"/>
    <w:link w:val="CommentTextChar"/>
    <w:uiPriority w:val="99"/>
    <w:semiHidden/>
    <w:unhideWhenUsed/>
    <w:rsid w:val="00DE371D"/>
    <w:pPr>
      <w:spacing w:line="240" w:lineRule="auto"/>
    </w:pPr>
    <w:rPr>
      <w:sz w:val="20"/>
      <w:szCs w:val="20"/>
    </w:rPr>
  </w:style>
  <w:style w:type="character" w:customStyle="1" w:styleId="CommentTextChar">
    <w:name w:val="Comment Text Char"/>
    <w:basedOn w:val="DefaultParagraphFont"/>
    <w:link w:val="CommentText"/>
    <w:uiPriority w:val="99"/>
    <w:semiHidden/>
    <w:rsid w:val="00DE371D"/>
    <w:rPr>
      <w:sz w:val="20"/>
      <w:szCs w:val="20"/>
      <w:lang w:val="hr-HR"/>
    </w:rPr>
  </w:style>
  <w:style w:type="paragraph" w:styleId="CommentSubject">
    <w:name w:val="annotation subject"/>
    <w:basedOn w:val="CommentText"/>
    <w:next w:val="CommentText"/>
    <w:link w:val="CommentSubjectChar"/>
    <w:uiPriority w:val="99"/>
    <w:semiHidden/>
    <w:unhideWhenUsed/>
    <w:rsid w:val="00DE371D"/>
    <w:rPr>
      <w:b/>
      <w:bCs/>
    </w:rPr>
  </w:style>
  <w:style w:type="character" w:customStyle="1" w:styleId="CommentSubjectChar">
    <w:name w:val="Comment Subject Char"/>
    <w:basedOn w:val="CommentTextChar"/>
    <w:link w:val="CommentSubject"/>
    <w:uiPriority w:val="99"/>
    <w:semiHidden/>
    <w:rsid w:val="00DE371D"/>
    <w:rPr>
      <w:b/>
      <w:bCs/>
      <w:sz w:val="20"/>
      <w:szCs w:val="20"/>
      <w:lang w:val="hr-HR"/>
    </w:rPr>
  </w:style>
  <w:style w:type="character" w:styleId="UnresolvedMention">
    <w:name w:val="Unresolved Mention"/>
    <w:basedOn w:val="DefaultParagraphFont"/>
    <w:uiPriority w:val="99"/>
    <w:semiHidden/>
    <w:unhideWhenUsed/>
    <w:rsid w:val="00BE45A5"/>
    <w:rPr>
      <w:color w:val="605E5C"/>
      <w:shd w:val="clear" w:color="auto" w:fill="E1DFDD"/>
    </w:rPr>
  </w:style>
  <w:style w:type="paragraph" w:styleId="Revision">
    <w:name w:val="Revision"/>
    <w:hidden/>
    <w:uiPriority w:val="99"/>
    <w:semiHidden/>
    <w:rsid w:val="00BE45A5"/>
    <w:pPr>
      <w:spacing w:after="0" w:line="240" w:lineRule="auto"/>
    </w:pPr>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7402">
      <w:bodyDiv w:val="1"/>
      <w:marLeft w:val="0"/>
      <w:marRight w:val="0"/>
      <w:marTop w:val="0"/>
      <w:marBottom w:val="0"/>
      <w:divBdr>
        <w:top w:val="none" w:sz="0" w:space="0" w:color="auto"/>
        <w:left w:val="none" w:sz="0" w:space="0" w:color="auto"/>
        <w:bottom w:val="none" w:sz="0" w:space="0" w:color="auto"/>
        <w:right w:val="none" w:sz="0" w:space="0" w:color="auto"/>
      </w:divBdr>
    </w:div>
    <w:div w:id="64035183">
      <w:bodyDiv w:val="1"/>
      <w:marLeft w:val="0"/>
      <w:marRight w:val="0"/>
      <w:marTop w:val="0"/>
      <w:marBottom w:val="0"/>
      <w:divBdr>
        <w:top w:val="none" w:sz="0" w:space="0" w:color="auto"/>
        <w:left w:val="none" w:sz="0" w:space="0" w:color="auto"/>
        <w:bottom w:val="none" w:sz="0" w:space="0" w:color="auto"/>
        <w:right w:val="none" w:sz="0" w:space="0" w:color="auto"/>
      </w:divBdr>
    </w:div>
    <w:div w:id="806894028">
      <w:bodyDiv w:val="1"/>
      <w:marLeft w:val="0"/>
      <w:marRight w:val="0"/>
      <w:marTop w:val="0"/>
      <w:marBottom w:val="0"/>
      <w:divBdr>
        <w:top w:val="none" w:sz="0" w:space="0" w:color="auto"/>
        <w:left w:val="none" w:sz="0" w:space="0" w:color="auto"/>
        <w:bottom w:val="none" w:sz="0" w:space="0" w:color="auto"/>
        <w:right w:val="none" w:sz="0" w:space="0" w:color="auto"/>
      </w:divBdr>
    </w:div>
    <w:div w:id="189400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ublicengagement.ac.uk/nccpe-projects-and-services/professional-development/engage-academy"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s://www.publicengagement.ac.uk/nccpe-projects-and-services/engage-watermark/about-engage-watermar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engagement.ac.uk/support-engagement/strategy-and-planning/edge-t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759CC84D0EEC419BA71443C0177E20" ma:contentTypeVersion="13" ma:contentTypeDescription="Create a new document." ma:contentTypeScope="" ma:versionID="cff4e9f6445a0fe2c08026132537f551">
  <xsd:schema xmlns:xsd="http://www.w3.org/2001/XMLSchema" xmlns:xs="http://www.w3.org/2001/XMLSchema" xmlns:p="http://schemas.microsoft.com/office/2006/metadata/properties" xmlns:ns3="01d52a66-1e75-49bf-82d4-ec695946b87e" xmlns:ns4="fb53f2f1-1926-4b71-8733-d74cd2823179" targetNamespace="http://schemas.microsoft.com/office/2006/metadata/properties" ma:root="true" ma:fieldsID="365117c7fc2839fb32b6185c98b5ee0e" ns3:_="" ns4:_="">
    <xsd:import namespace="01d52a66-1e75-49bf-82d4-ec695946b87e"/>
    <xsd:import namespace="fb53f2f1-1926-4b71-8733-d74cd28231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52a66-1e75-49bf-82d4-ec695946b8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53f2f1-1926-4b71-8733-d74cd282317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682AD-36B4-4AF3-8BE8-2F3A8646E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52a66-1e75-49bf-82d4-ec695946b87e"/>
    <ds:schemaRef ds:uri="fb53f2f1-1926-4b71-8733-d74cd2823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E3FBF-3F06-4CCC-A95E-2C9F62C0BC3D}">
  <ds:schemaRefs>
    <ds:schemaRef ds:uri="http://schemas.openxmlformats.org/officeDocument/2006/bibliography"/>
  </ds:schemaRefs>
</ds:datastoreItem>
</file>

<file path=customXml/itemProps3.xml><?xml version="1.0" encoding="utf-8"?>
<ds:datastoreItem xmlns:ds="http://schemas.openxmlformats.org/officeDocument/2006/customXml" ds:itemID="{A3BDF5CA-090B-4387-AA4B-602E50CC29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8BE98E-E89A-45FA-8817-A7B8CCA68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dc:creator>
  <cp:keywords/>
  <dc:description/>
  <cp:lastModifiedBy>Thomas Farnell</cp:lastModifiedBy>
  <cp:revision>2</cp:revision>
  <cp:lastPrinted>2019-03-21T13:35:00Z</cp:lastPrinted>
  <dcterms:created xsi:type="dcterms:W3CDTF">2021-04-30T06:09:00Z</dcterms:created>
  <dcterms:modified xsi:type="dcterms:W3CDTF">2021-04-30T06:09:00Z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0x01010099759CC84D0EEC419BA71443C0177E20</vt:lpwstr>
  </property>
</Properties>
</file>