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2619" w14:textId="0071A703" w:rsidR="00D31958" w:rsidRPr="00854C06" w:rsidRDefault="00E509E0" w:rsidP="00D31958">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w:t>
      </w:r>
      <w:r w:rsidR="00D31958">
        <w:rPr>
          <w:rFonts w:asciiTheme="minorHAnsi" w:hAnsiTheme="minorHAnsi" w:cstheme="minorHAnsi"/>
          <w:b/>
          <w:bCs/>
          <w:sz w:val="32"/>
          <w:szCs w:val="32"/>
        </w:rPr>
        <w:t>: Beyond Awkward</w:t>
      </w:r>
    </w:p>
    <w:p w14:paraId="63206605" w14:textId="77777777" w:rsidR="00D31958" w:rsidRPr="00854C06" w:rsidRDefault="00D31958" w:rsidP="00D31958">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July</w:t>
      </w:r>
      <w:r w:rsidRPr="00854C06">
        <w:rPr>
          <w:rFonts w:asciiTheme="minorHAnsi" w:hAnsiTheme="minorHAnsi" w:cstheme="minorHAnsi"/>
          <w:b/>
          <w:bCs/>
          <w:sz w:val="32"/>
          <w:szCs w:val="32"/>
        </w:rPr>
        <w:t xml:space="preserve"> </w:t>
      </w:r>
      <w:r>
        <w:rPr>
          <w:rFonts w:asciiTheme="minorHAnsi" w:hAnsiTheme="minorHAnsi" w:cstheme="minorHAnsi"/>
          <w:b/>
          <w:bCs/>
          <w:sz w:val="32"/>
          <w:szCs w:val="32"/>
        </w:rPr>
        <w:t>12</w:t>
      </w:r>
      <w:r w:rsidRPr="00854C06">
        <w:rPr>
          <w:rFonts w:asciiTheme="minorHAnsi" w:hAnsiTheme="minorHAnsi" w:cstheme="minorHAnsi"/>
          <w:b/>
          <w:bCs/>
          <w:sz w:val="32"/>
          <w:szCs w:val="32"/>
        </w:rPr>
        <w:t>-1</w:t>
      </w:r>
      <w:r>
        <w:rPr>
          <w:rFonts w:asciiTheme="minorHAnsi" w:hAnsiTheme="minorHAnsi" w:cstheme="minorHAnsi"/>
          <w:b/>
          <w:bCs/>
          <w:sz w:val="32"/>
          <w:szCs w:val="32"/>
        </w:rPr>
        <w:t>8</w:t>
      </w:r>
      <w:r w:rsidRPr="00854C06">
        <w:rPr>
          <w:rFonts w:asciiTheme="minorHAnsi" w:hAnsiTheme="minorHAnsi" w:cstheme="minorHAnsi"/>
          <w:b/>
          <w:bCs/>
          <w:sz w:val="32"/>
          <w:szCs w:val="32"/>
        </w:rPr>
        <w:t>.</w:t>
      </w:r>
    </w:p>
    <w:p w14:paraId="6CF6BEF5" w14:textId="77777777" w:rsidR="00D31958" w:rsidRPr="00854C06" w:rsidRDefault="00D31958" w:rsidP="00D31958">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62681048" w14:textId="6291C599" w:rsidR="00D31958" w:rsidRDefault="00D31958" w:rsidP="001577E5">
      <w:pPr>
        <w:pStyle w:val="NormalWeb"/>
        <w:rPr>
          <w:rFonts w:asciiTheme="minorHAnsi" w:hAnsiTheme="minorHAnsi" w:cstheme="minorHAnsi"/>
        </w:rPr>
      </w:pPr>
      <w:r w:rsidRPr="00854C06">
        <w:rPr>
          <w:rFonts w:asciiTheme="minorHAnsi" w:hAnsiTheme="minorHAnsi" w:cstheme="minorHAnsi"/>
        </w:rPr>
        <w:t xml:space="preserve">This week we’ll be looking at </w:t>
      </w:r>
      <w:r>
        <w:rPr>
          <w:rFonts w:asciiTheme="minorHAnsi" w:hAnsiTheme="minorHAnsi" w:cstheme="minorHAnsi"/>
          <w:b/>
          <w:bCs/>
        </w:rPr>
        <w:t>1</w:t>
      </w:r>
      <w:r w:rsidR="001260C0">
        <w:rPr>
          <w:rFonts w:asciiTheme="minorHAnsi" w:hAnsiTheme="minorHAnsi" w:cstheme="minorHAnsi"/>
          <w:b/>
          <w:bCs/>
        </w:rPr>
        <w:t xml:space="preserve"> </w:t>
      </w:r>
      <w:r>
        <w:rPr>
          <w:rFonts w:asciiTheme="minorHAnsi" w:hAnsiTheme="minorHAnsi" w:cstheme="minorHAnsi"/>
          <w:b/>
          <w:bCs/>
        </w:rPr>
        <w:t>Peter 3:15</w:t>
      </w:r>
      <w:r w:rsidRPr="00854C06">
        <w:rPr>
          <w:rFonts w:asciiTheme="minorHAnsi" w:hAnsiTheme="minorHAnsi" w:cstheme="minorHAnsi"/>
        </w:rPr>
        <w:t xml:space="preserve">. </w:t>
      </w:r>
      <w:r>
        <w:rPr>
          <w:rFonts w:asciiTheme="minorHAnsi" w:hAnsiTheme="minorHAnsi" w:cstheme="minorHAnsi"/>
        </w:rPr>
        <w:t>Simon Peter, one of Jesus’ close friends writes the letter to Christian</w:t>
      </w:r>
      <w:r w:rsidR="00B9558F">
        <w:rPr>
          <w:rFonts w:asciiTheme="minorHAnsi" w:hAnsiTheme="minorHAnsi" w:cstheme="minorHAnsi"/>
        </w:rPr>
        <w:t>s</w:t>
      </w:r>
      <w:r>
        <w:rPr>
          <w:rFonts w:asciiTheme="minorHAnsi" w:hAnsiTheme="minorHAnsi" w:cstheme="minorHAnsi"/>
        </w:rPr>
        <w:t xml:space="preserve"> who were persecuted and harassed by their non-believing neighbors. Peter wrote the letter to encourage believers in their suffering.</w:t>
      </w:r>
    </w:p>
    <w:p w14:paraId="3B2A10D0" w14:textId="66B4066D" w:rsidR="00D31958" w:rsidRPr="00854C06" w:rsidRDefault="00D31958" w:rsidP="00D31958">
      <w:pPr>
        <w:pStyle w:val="NormalWeb"/>
        <w:spacing w:after="0" w:afterAutospacing="0"/>
        <w:rPr>
          <w:rFonts w:asciiTheme="minorHAnsi" w:hAnsiTheme="minorHAnsi" w:cstheme="minorHAnsi"/>
        </w:rPr>
      </w:pPr>
      <w:r w:rsidRPr="00854C06">
        <w:rPr>
          <w:rFonts w:asciiTheme="minorHAnsi" w:hAnsiTheme="minorHAnsi" w:cstheme="minorHAnsi"/>
          <w:b/>
          <w:bCs/>
        </w:rPr>
        <w:t xml:space="preserve">Background for </w:t>
      </w:r>
      <w:r>
        <w:rPr>
          <w:rFonts w:asciiTheme="minorHAnsi" w:hAnsiTheme="minorHAnsi" w:cstheme="minorHAnsi"/>
          <w:b/>
          <w:bCs/>
        </w:rPr>
        <w:t>1Peter 3:15</w:t>
      </w:r>
      <w:r w:rsidR="00B9558F">
        <w:rPr>
          <w:rFonts w:asciiTheme="minorHAnsi" w:hAnsiTheme="minorHAnsi" w:cstheme="minorHAnsi"/>
          <w:b/>
          <w:bCs/>
        </w:rPr>
        <w:t>.</w:t>
      </w:r>
    </w:p>
    <w:p w14:paraId="77A70F5E" w14:textId="7DAB77EB" w:rsidR="00CD015D" w:rsidRDefault="00CD015D" w:rsidP="00CD015D">
      <w:pPr>
        <w:rPr>
          <w:rFonts w:eastAsia="Times New Roman" w:cstheme="minorHAnsi"/>
          <w:color w:val="0E101A"/>
        </w:rPr>
      </w:pPr>
      <w:r w:rsidRPr="00CD015D">
        <w:rPr>
          <w:rFonts w:eastAsia="Times New Roman" w:cstheme="minorHAnsi"/>
          <w:color w:val="0E101A"/>
        </w:rPr>
        <w:t>The encouragement of Peter is built upon three main arguments. First, Peter encourages believers that through Jesus, they are part of a new family in Christ</w:t>
      </w:r>
      <w:r w:rsidR="00E509E0">
        <w:rPr>
          <w:rFonts w:eastAsia="Times New Roman" w:cstheme="minorHAnsi"/>
          <w:color w:val="0E101A"/>
        </w:rPr>
        <w:t xml:space="preserve"> (</w:t>
      </w:r>
      <w:r w:rsidR="00FD601D">
        <w:rPr>
          <w:rFonts w:eastAsia="Times New Roman" w:cstheme="minorHAnsi"/>
          <w:color w:val="0E101A"/>
        </w:rPr>
        <w:t>1:13-2:10</w:t>
      </w:r>
      <w:r w:rsidR="00E509E0">
        <w:rPr>
          <w:rFonts w:eastAsia="Times New Roman" w:cstheme="minorHAnsi"/>
          <w:color w:val="0E101A"/>
        </w:rPr>
        <w:t>)</w:t>
      </w:r>
      <w:r w:rsidRPr="00CD015D">
        <w:rPr>
          <w:rFonts w:eastAsia="Times New Roman" w:cstheme="minorHAnsi"/>
          <w:color w:val="0E101A"/>
        </w:rPr>
        <w:t xml:space="preserve">. The membership in the family of Christ makes them His representatives here on earth. Peter </w:t>
      </w:r>
      <w:r w:rsidR="001260C0">
        <w:rPr>
          <w:rFonts w:eastAsia="Times New Roman" w:cstheme="minorHAnsi"/>
          <w:color w:val="0E101A"/>
        </w:rPr>
        <w:t>connects</w:t>
      </w:r>
      <w:r w:rsidRPr="00CD015D">
        <w:rPr>
          <w:rFonts w:eastAsia="Times New Roman" w:cstheme="minorHAnsi"/>
          <w:color w:val="0E101A"/>
        </w:rPr>
        <w:t xml:space="preserve"> their suffering </w:t>
      </w:r>
      <w:r w:rsidR="001260C0">
        <w:rPr>
          <w:rFonts w:eastAsia="Times New Roman" w:cstheme="minorHAnsi"/>
          <w:color w:val="0E101A"/>
        </w:rPr>
        <w:t>to</w:t>
      </w:r>
      <w:r w:rsidRPr="00CD015D">
        <w:rPr>
          <w:rFonts w:eastAsia="Times New Roman" w:cstheme="minorHAnsi"/>
          <w:color w:val="0E101A"/>
        </w:rPr>
        <w:t xml:space="preserve"> the</w:t>
      </w:r>
      <w:r w:rsidR="001260C0">
        <w:rPr>
          <w:rFonts w:eastAsia="Times New Roman" w:cstheme="minorHAnsi"/>
          <w:color w:val="0E101A"/>
        </w:rPr>
        <w:t>ir</w:t>
      </w:r>
      <w:r w:rsidRPr="00CD015D">
        <w:rPr>
          <w:rFonts w:eastAsia="Times New Roman" w:cstheme="minorHAnsi"/>
          <w:color w:val="0E101A"/>
        </w:rPr>
        <w:t xml:space="preserve"> new identity in Christ.</w:t>
      </w:r>
    </w:p>
    <w:p w14:paraId="36247DD0" w14:textId="77777777" w:rsidR="00B9558F" w:rsidRPr="00CD015D" w:rsidRDefault="00B9558F" w:rsidP="00CD015D">
      <w:pPr>
        <w:rPr>
          <w:rFonts w:eastAsia="Times New Roman" w:cstheme="minorHAnsi"/>
          <w:color w:val="0E101A"/>
        </w:rPr>
      </w:pPr>
    </w:p>
    <w:p w14:paraId="5F057ABD" w14:textId="49987EB6" w:rsidR="00CD015D" w:rsidRDefault="00CD015D" w:rsidP="00CD015D">
      <w:pPr>
        <w:rPr>
          <w:rFonts w:eastAsia="Times New Roman" w:cstheme="minorHAnsi"/>
          <w:color w:val="0E101A"/>
        </w:rPr>
      </w:pPr>
      <w:r w:rsidRPr="00CD015D">
        <w:rPr>
          <w:rFonts w:eastAsia="Times New Roman" w:cstheme="minorHAnsi"/>
          <w:color w:val="0E101A"/>
        </w:rPr>
        <w:t>His second argument deals with the suffering that helps believers witness their new identity</w:t>
      </w:r>
      <w:r w:rsidR="00E509E0">
        <w:rPr>
          <w:rFonts w:eastAsia="Times New Roman" w:cstheme="minorHAnsi"/>
          <w:color w:val="0E101A"/>
        </w:rPr>
        <w:t xml:space="preserve"> (</w:t>
      </w:r>
      <w:r w:rsidR="00FD601D">
        <w:rPr>
          <w:rFonts w:eastAsia="Times New Roman" w:cstheme="minorHAnsi"/>
          <w:color w:val="0E101A"/>
        </w:rPr>
        <w:t>2:11-4:11</w:t>
      </w:r>
      <w:r w:rsidR="00E509E0">
        <w:rPr>
          <w:rFonts w:eastAsia="Times New Roman" w:cstheme="minorHAnsi"/>
          <w:color w:val="0E101A"/>
        </w:rPr>
        <w:t>)</w:t>
      </w:r>
      <w:r w:rsidRPr="00CD015D">
        <w:rPr>
          <w:rFonts w:eastAsia="Times New Roman" w:cstheme="minorHAnsi"/>
          <w:color w:val="0E101A"/>
        </w:rPr>
        <w:t xml:space="preserve">. Suffering can serve as a tool, helping them to stand out as people of love and witnesses for Christ. Although Christ suffered unjustly, his suffering </w:t>
      </w:r>
      <w:r w:rsidR="001260C0">
        <w:rPr>
          <w:rFonts w:eastAsia="Times New Roman" w:cstheme="minorHAnsi"/>
          <w:color w:val="0E101A"/>
        </w:rPr>
        <w:t>offered</w:t>
      </w:r>
      <w:r w:rsidRPr="00CD015D">
        <w:rPr>
          <w:rFonts w:eastAsia="Times New Roman" w:cstheme="minorHAnsi"/>
          <w:color w:val="0E101A"/>
        </w:rPr>
        <w:t xml:space="preserve"> salvation </w:t>
      </w:r>
      <w:r w:rsidR="001260C0">
        <w:rPr>
          <w:rFonts w:eastAsia="Times New Roman" w:cstheme="minorHAnsi"/>
          <w:color w:val="0E101A"/>
        </w:rPr>
        <w:t>even to</w:t>
      </w:r>
      <w:r w:rsidRPr="00CD015D">
        <w:rPr>
          <w:rFonts w:eastAsia="Times New Roman" w:cstheme="minorHAnsi"/>
          <w:color w:val="0E101A"/>
        </w:rPr>
        <w:t xml:space="preserve"> his enemies. In the same way, believers' unjust suffering can serve as a tool to bring those who persecute them to salvation.</w:t>
      </w:r>
    </w:p>
    <w:p w14:paraId="38FAF4C3" w14:textId="77777777" w:rsidR="00B9558F" w:rsidRPr="00CD015D" w:rsidRDefault="00B9558F" w:rsidP="00CD015D">
      <w:pPr>
        <w:rPr>
          <w:rFonts w:eastAsia="Times New Roman" w:cstheme="minorHAnsi"/>
          <w:color w:val="0E101A"/>
        </w:rPr>
      </w:pPr>
    </w:p>
    <w:p w14:paraId="617CD1D8" w14:textId="74457D28" w:rsidR="00E54A69" w:rsidRDefault="00CD015D" w:rsidP="00CD015D">
      <w:pPr>
        <w:rPr>
          <w:rFonts w:eastAsia="Times New Roman" w:cstheme="minorHAnsi"/>
          <w:color w:val="0E101A"/>
        </w:rPr>
      </w:pPr>
      <w:r w:rsidRPr="00CD015D">
        <w:rPr>
          <w:rFonts w:eastAsia="Times New Roman" w:cstheme="minorHAnsi"/>
          <w:color w:val="0E101A"/>
        </w:rPr>
        <w:t>Peter’s third argument focuses on future restoration, which awaits those who believe in Christ</w:t>
      </w:r>
      <w:r w:rsidR="00E509E0">
        <w:rPr>
          <w:rFonts w:eastAsia="Times New Roman" w:cstheme="minorHAnsi"/>
          <w:color w:val="0E101A"/>
        </w:rPr>
        <w:t xml:space="preserve"> (</w:t>
      </w:r>
      <w:r w:rsidR="00FD601D">
        <w:rPr>
          <w:rFonts w:eastAsia="Times New Roman" w:cstheme="minorHAnsi"/>
          <w:color w:val="0E101A"/>
        </w:rPr>
        <w:t>4:12-5:9</w:t>
      </w:r>
      <w:r w:rsidR="00E509E0">
        <w:rPr>
          <w:rFonts w:eastAsia="Times New Roman" w:cstheme="minorHAnsi"/>
          <w:color w:val="0E101A"/>
        </w:rPr>
        <w:t>)</w:t>
      </w:r>
      <w:r w:rsidRPr="00CD015D">
        <w:rPr>
          <w:rFonts w:eastAsia="Times New Roman" w:cstheme="minorHAnsi"/>
          <w:color w:val="0E101A"/>
        </w:rPr>
        <w:t>. The present suffering shows the affiliation to Christ, who also suffered on earth. Like Christ was exalted after his resurrection, so do believers have hope for a future exaltation (5:1</w:t>
      </w:r>
      <w:r w:rsidR="00FD601D">
        <w:rPr>
          <w:rFonts w:eastAsia="Times New Roman" w:cstheme="minorHAnsi"/>
          <w:color w:val="0E101A"/>
        </w:rPr>
        <w:t>1</w:t>
      </w:r>
      <w:r w:rsidRPr="00CD015D">
        <w:rPr>
          <w:rFonts w:eastAsia="Times New Roman" w:cstheme="minorHAnsi"/>
          <w:color w:val="0E101A"/>
        </w:rPr>
        <w:t>).</w:t>
      </w:r>
    </w:p>
    <w:p w14:paraId="6EA422F7" w14:textId="77777777" w:rsidR="00CD015D" w:rsidRDefault="00CD015D" w:rsidP="00CD015D">
      <w:pPr>
        <w:rPr>
          <w:rFonts w:eastAsia="Times New Roman" w:cstheme="minorHAnsi"/>
          <w:color w:val="0E101A"/>
        </w:rPr>
      </w:pPr>
    </w:p>
    <w:p w14:paraId="1008BB6B" w14:textId="11755A12" w:rsidR="00E36631" w:rsidRDefault="00CD015D" w:rsidP="00D31958">
      <w:pPr>
        <w:rPr>
          <w:rFonts w:eastAsia="Times New Roman" w:cstheme="minorHAnsi"/>
          <w:color w:val="0E101A"/>
        </w:rPr>
      </w:pPr>
      <w:r w:rsidRPr="00CD015D">
        <w:rPr>
          <w:rFonts w:eastAsia="Times New Roman" w:cstheme="minorHAnsi"/>
          <w:color w:val="0E101A"/>
        </w:rPr>
        <w:t xml:space="preserve">Our text for today is placed in Peter's second argument. Here, Peter shows that </w:t>
      </w:r>
      <w:r w:rsidR="001260C0">
        <w:rPr>
          <w:rFonts w:eastAsia="Times New Roman" w:cstheme="minorHAnsi"/>
          <w:color w:val="0E101A"/>
        </w:rPr>
        <w:t>a lifestyle of</w:t>
      </w:r>
      <w:r w:rsidRPr="00CD015D">
        <w:rPr>
          <w:rFonts w:eastAsia="Times New Roman" w:cstheme="minorHAnsi"/>
          <w:color w:val="0E101A"/>
        </w:rPr>
        <w:t xml:space="preserve"> lov</w:t>
      </w:r>
      <w:r w:rsidR="001260C0">
        <w:rPr>
          <w:rFonts w:eastAsia="Times New Roman" w:cstheme="minorHAnsi"/>
          <w:color w:val="0E101A"/>
        </w:rPr>
        <w:t>e</w:t>
      </w:r>
      <w:r w:rsidRPr="00CD015D">
        <w:rPr>
          <w:rFonts w:eastAsia="Times New Roman" w:cstheme="minorHAnsi"/>
          <w:color w:val="0E101A"/>
        </w:rPr>
        <w:t xml:space="preserve"> will give power to the gospel (3:13). </w:t>
      </w:r>
      <w:r w:rsidR="00B9558F">
        <w:rPr>
          <w:rFonts w:eastAsia="Times New Roman" w:cstheme="minorHAnsi"/>
          <w:color w:val="0E101A"/>
        </w:rPr>
        <w:t>A</w:t>
      </w:r>
      <w:r w:rsidR="001260C0">
        <w:rPr>
          <w:rFonts w:eastAsia="Times New Roman" w:cstheme="minorHAnsi"/>
          <w:color w:val="0E101A"/>
        </w:rPr>
        <w:t xml:space="preserve"> life committed to love</w:t>
      </w:r>
      <w:r w:rsidRPr="00CD015D">
        <w:rPr>
          <w:rFonts w:eastAsia="Times New Roman" w:cstheme="minorHAnsi"/>
          <w:color w:val="0E101A"/>
        </w:rPr>
        <w:t xml:space="preserve"> serves as a motivator for others to believe in Christ. Peter wants the believers to place Christ </w:t>
      </w:r>
      <w:r w:rsidR="001260C0">
        <w:rPr>
          <w:rFonts w:eastAsia="Times New Roman" w:cstheme="minorHAnsi"/>
          <w:color w:val="0E101A"/>
        </w:rPr>
        <w:t>as the priority in</w:t>
      </w:r>
      <w:r w:rsidRPr="00CD015D">
        <w:rPr>
          <w:rFonts w:eastAsia="Times New Roman" w:cstheme="minorHAnsi"/>
          <w:color w:val="0E101A"/>
        </w:rPr>
        <w:t xml:space="preserve"> their </w:t>
      </w:r>
      <w:r w:rsidR="001260C0">
        <w:rPr>
          <w:rFonts w:eastAsia="Times New Roman" w:cstheme="minorHAnsi"/>
          <w:color w:val="0E101A"/>
        </w:rPr>
        <w:t>lives</w:t>
      </w:r>
      <w:r w:rsidRPr="00CD015D">
        <w:rPr>
          <w:rFonts w:eastAsia="Times New Roman" w:cstheme="minorHAnsi"/>
          <w:color w:val="0E101A"/>
        </w:rPr>
        <w:t xml:space="preserve">, being willing to defend and testify </w:t>
      </w:r>
      <w:r w:rsidR="001260C0">
        <w:rPr>
          <w:rFonts w:eastAsia="Times New Roman" w:cstheme="minorHAnsi"/>
          <w:color w:val="0E101A"/>
        </w:rPr>
        <w:t>of</w:t>
      </w:r>
      <w:r w:rsidRPr="00CD015D">
        <w:rPr>
          <w:rFonts w:eastAsia="Times New Roman" w:cstheme="minorHAnsi"/>
          <w:color w:val="0E101A"/>
        </w:rPr>
        <w:t xml:space="preserve"> Him. </w:t>
      </w:r>
    </w:p>
    <w:p w14:paraId="6825F49F" w14:textId="77777777" w:rsidR="00D31958" w:rsidRDefault="00D31958" w:rsidP="00D31958">
      <w:pPr>
        <w:rPr>
          <w:rFonts w:eastAsia="Times New Roman" w:cstheme="minorHAnsi"/>
          <w:color w:val="0E101A"/>
        </w:rPr>
      </w:pPr>
    </w:p>
    <w:p w14:paraId="5D3A60E6" w14:textId="563C33BA" w:rsidR="00CD015D" w:rsidRPr="00CD015D" w:rsidRDefault="00CD015D" w:rsidP="00CD015D">
      <w:pPr>
        <w:rPr>
          <w:rFonts w:eastAsia="Times New Roman" w:cstheme="minorHAnsi"/>
          <w:color w:val="0E101A"/>
        </w:rPr>
      </w:pPr>
      <w:r w:rsidRPr="00CD015D">
        <w:rPr>
          <w:rFonts w:eastAsia="Times New Roman" w:cstheme="minorHAnsi"/>
          <w:i/>
          <w:iCs/>
          <w:color w:val="0E101A"/>
        </w:rPr>
        <w:t>Side Note:  </w:t>
      </w:r>
      <w:r w:rsidRPr="00CD015D">
        <w:rPr>
          <w:rFonts w:eastAsia="Times New Roman" w:cstheme="minorHAnsi"/>
          <w:color w:val="0E101A"/>
        </w:rPr>
        <w:t xml:space="preserve"> Peter is not talking about “giftedness for evangelism.” The context, he has in mind, is the believer’s everyday life, where all believers are called to stir up interest in Christ through their lifestyle. The loving relationship of believers to Christ and others should work as a tool to begin gospel conversations.</w:t>
      </w:r>
      <w:r w:rsidR="001260C0">
        <w:rPr>
          <w:rFonts w:eastAsia="Times New Roman" w:cstheme="minorHAnsi"/>
          <w:color w:val="0E101A"/>
        </w:rPr>
        <w:t xml:space="preserve"> That’s something all of us are called to do!</w:t>
      </w:r>
    </w:p>
    <w:p w14:paraId="422BFA90" w14:textId="77777777" w:rsidR="00D31958" w:rsidRDefault="00D31958" w:rsidP="00D31958">
      <w:pPr>
        <w:rPr>
          <w:rFonts w:eastAsia="Times New Roman" w:cstheme="minorHAnsi"/>
          <w:color w:val="0E101A"/>
        </w:rPr>
      </w:pPr>
    </w:p>
    <w:p w14:paraId="050D6954" w14:textId="1B8E9C25" w:rsidR="00D31958" w:rsidRPr="00D31958" w:rsidRDefault="00D31958" w:rsidP="00D31958">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6E8E5E0E" w14:textId="4909019F" w:rsidR="00D31958" w:rsidRDefault="00D31958" w:rsidP="00D31958">
      <w:pPr>
        <w:rPr>
          <w:rFonts w:eastAsia="Times New Roman" w:cstheme="minorHAnsi"/>
          <w:color w:val="0E101A"/>
        </w:rPr>
      </w:pPr>
      <w:r>
        <w:rPr>
          <w:rFonts w:eastAsia="Times New Roman" w:cstheme="minorHAnsi"/>
          <w:color w:val="0E101A"/>
        </w:rPr>
        <w:tab/>
        <w:t>July 19</w:t>
      </w:r>
      <w:r>
        <w:rPr>
          <w:rFonts w:eastAsia="Times New Roman" w:cstheme="minorHAnsi"/>
          <w:color w:val="0E101A"/>
        </w:rPr>
        <w:tab/>
      </w:r>
      <w:r>
        <w:rPr>
          <w:rFonts w:eastAsia="Times New Roman" w:cstheme="minorHAnsi"/>
          <w:color w:val="0E101A"/>
        </w:rPr>
        <w:tab/>
      </w:r>
      <w:r>
        <w:rPr>
          <w:rFonts w:eastAsia="Times New Roman" w:cstheme="minorHAnsi"/>
          <w:color w:val="0E101A"/>
        </w:rPr>
        <w:tab/>
        <w:t>Mark 2:1-12</w:t>
      </w:r>
    </w:p>
    <w:p w14:paraId="09B05149" w14:textId="4BF2A049" w:rsidR="008E4FAA" w:rsidRPr="00EE3F1D" w:rsidRDefault="00D31958" w:rsidP="00EE3F1D">
      <w:pPr>
        <w:rPr>
          <w:rFonts w:eastAsia="Times New Roman" w:cstheme="minorHAnsi"/>
          <w:color w:val="0E101A"/>
        </w:rPr>
      </w:pPr>
      <w:r>
        <w:rPr>
          <w:rFonts w:eastAsia="Times New Roman" w:cstheme="minorHAnsi"/>
          <w:color w:val="0E101A"/>
        </w:rPr>
        <w:tab/>
        <w:t>July 26</w:t>
      </w:r>
      <w:r>
        <w:rPr>
          <w:rFonts w:eastAsia="Times New Roman" w:cstheme="minorHAnsi"/>
          <w:color w:val="0E101A"/>
        </w:rPr>
        <w:tab/>
      </w:r>
      <w:r>
        <w:rPr>
          <w:rFonts w:eastAsia="Times New Roman" w:cstheme="minorHAnsi"/>
          <w:color w:val="0E101A"/>
        </w:rPr>
        <w:tab/>
      </w:r>
      <w:r>
        <w:rPr>
          <w:rFonts w:eastAsia="Times New Roman" w:cstheme="minorHAnsi"/>
          <w:color w:val="0E101A"/>
        </w:rPr>
        <w:tab/>
        <w:t>John 13:1-17</w:t>
      </w:r>
    </w:p>
    <w:sectPr w:rsidR="008E4FAA" w:rsidRPr="00EE3F1D"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58"/>
    <w:rsid w:val="00065DDA"/>
    <w:rsid w:val="001260C0"/>
    <w:rsid w:val="001577E5"/>
    <w:rsid w:val="00272AC4"/>
    <w:rsid w:val="003A5FBF"/>
    <w:rsid w:val="00483A1C"/>
    <w:rsid w:val="004A6595"/>
    <w:rsid w:val="00553CA7"/>
    <w:rsid w:val="00673F7A"/>
    <w:rsid w:val="008272D5"/>
    <w:rsid w:val="009D0FEE"/>
    <w:rsid w:val="00A16BFC"/>
    <w:rsid w:val="00B65DFD"/>
    <w:rsid w:val="00B9558F"/>
    <w:rsid w:val="00CD015D"/>
    <w:rsid w:val="00D31958"/>
    <w:rsid w:val="00E36631"/>
    <w:rsid w:val="00E509E0"/>
    <w:rsid w:val="00E54A69"/>
    <w:rsid w:val="00EE3F1D"/>
    <w:rsid w:val="00F116CF"/>
    <w:rsid w:val="00FB57F4"/>
    <w:rsid w:val="00FD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D629F5A"/>
  <w15:chartTrackingRefBased/>
  <w15:docId w15:val="{71CFDDEE-E920-824C-9EF5-5563DFA3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58"/>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D319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7432">
      <w:bodyDiv w:val="1"/>
      <w:marLeft w:val="0"/>
      <w:marRight w:val="0"/>
      <w:marTop w:val="0"/>
      <w:marBottom w:val="0"/>
      <w:divBdr>
        <w:top w:val="none" w:sz="0" w:space="0" w:color="auto"/>
        <w:left w:val="none" w:sz="0" w:space="0" w:color="auto"/>
        <w:bottom w:val="none" w:sz="0" w:space="0" w:color="auto"/>
        <w:right w:val="none" w:sz="0" w:space="0" w:color="auto"/>
      </w:divBdr>
    </w:div>
    <w:div w:id="546571798">
      <w:bodyDiv w:val="1"/>
      <w:marLeft w:val="0"/>
      <w:marRight w:val="0"/>
      <w:marTop w:val="0"/>
      <w:marBottom w:val="0"/>
      <w:divBdr>
        <w:top w:val="none" w:sz="0" w:space="0" w:color="auto"/>
        <w:left w:val="none" w:sz="0" w:space="0" w:color="auto"/>
        <w:bottom w:val="none" w:sz="0" w:space="0" w:color="auto"/>
        <w:right w:val="none" w:sz="0" w:space="0" w:color="auto"/>
      </w:divBdr>
    </w:div>
    <w:div w:id="1602445126">
      <w:bodyDiv w:val="1"/>
      <w:marLeft w:val="0"/>
      <w:marRight w:val="0"/>
      <w:marTop w:val="0"/>
      <w:marBottom w:val="0"/>
      <w:divBdr>
        <w:top w:val="none" w:sz="0" w:space="0" w:color="auto"/>
        <w:left w:val="none" w:sz="0" w:space="0" w:color="auto"/>
        <w:bottom w:val="none" w:sz="0" w:space="0" w:color="auto"/>
        <w:right w:val="none" w:sz="0" w:space="0" w:color="auto"/>
      </w:divBdr>
    </w:div>
    <w:div w:id="17497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3</cp:revision>
  <dcterms:created xsi:type="dcterms:W3CDTF">2020-07-09T21:24:00Z</dcterms:created>
  <dcterms:modified xsi:type="dcterms:W3CDTF">2020-07-12T18:08:00Z</dcterms:modified>
</cp:coreProperties>
</file>