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D8162E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0F45A3" w:rsidP="00D8162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GlazeGuard</w:t>
      </w:r>
      <w:r w:rsidRPr="000F45A3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1000 WR Plus</w:t>
      </w:r>
    </w:p>
    <w:p w:rsidR="00967B77" w:rsidRDefault="00967B77" w:rsidP="00D81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D81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  <w:bookmarkStart w:id="0" w:name="_GoBack"/>
      <w:bookmarkEnd w:id="0"/>
    </w:p>
    <w:p w:rsidR="001962DA" w:rsidRPr="005A6B64" w:rsidRDefault="001962DA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SECTION 08 80 00 - GLAZING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PART 1 - GENERAL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1.1</w:t>
      </w:r>
      <w:r w:rsidRPr="007A0488">
        <w:rPr>
          <w:rFonts w:ascii="Arial" w:hAnsi="Arial" w:cs="Arial"/>
          <w:sz w:val="20"/>
          <w:szCs w:val="20"/>
        </w:rPr>
        <w:tab/>
        <w:t>SUMMARY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Section Includes: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Glazing Infill Panels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in the drawings.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Related Sections: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Section</w:t>
      </w:r>
      <w:r w:rsidRPr="007A0488">
        <w:rPr>
          <w:rFonts w:ascii="Arial" w:hAnsi="Arial" w:cs="Arial"/>
          <w:sz w:val="20"/>
          <w:szCs w:val="20"/>
        </w:rPr>
        <w:tab/>
        <w:t>05 10 00 - Structural Metal Framing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Section</w:t>
      </w:r>
      <w:r w:rsidRPr="007A0488">
        <w:rPr>
          <w:rFonts w:ascii="Arial" w:hAnsi="Arial" w:cs="Arial"/>
          <w:sz w:val="20"/>
          <w:szCs w:val="20"/>
        </w:rPr>
        <w:tab/>
        <w:t>06 10 00 - Rough Carpentry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5.</w:t>
      </w:r>
      <w:r w:rsidRPr="007A0488">
        <w:rPr>
          <w:rFonts w:ascii="Arial" w:hAnsi="Arial" w:cs="Arial"/>
          <w:sz w:val="20"/>
          <w:szCs w:val="20"/>
        </w:rPr>
        <w:tab/>
        <w:t>Section 07 90 00 - Joint Protection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6.</w:t>
      </w:r>
      <w:r w:rsidRPr="007A0488">
        <w:rPr>
          <w:rFonts w:ascii="Arial" w:hAnsi="Arial" w:cs="Arial"/>
          <w:sz w:val="20"/>
          <w:szCs w:val="20"/>
        </w:rPr>
        <w:tab/>
        <w:t>Section</w:t>
      </w:r>
      <w:r w:rsidRPr="007A0488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7.</w:t>
      </w:r>
      <w:r w:rsidRPr="007A0488">
        <w:rPr>
          <w:rFonts w:ascii="Arial" w:hAnsi="Arial" w:cs="Arial"/>
          <w:sz w:val="20"/>
          <w:szCs w:val="20"/>
        </w:rPr>
        <w:tab/>
        <w:t>Section 08 50 00 - Windows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1.2</w:t>
      </w:r>
      <w:r w:rsidRPr="007A0488">
        <w:rPr>
          <w:rFonts w:ascii="Arial" w:hAnsi="Arial" w:cs="Arial"/>
          <w:sz w:val="20"/>
          <w:szCs w:val="20"/>
        </w:rPr>
        <w:tab/>
        <w:t>REFERENCES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ASTM B117</w:t>
      </w:r>
      <w:r w:rsidRPr="007A0488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ASTM B137</w:t>
      </w:r>
      <w:r w:rsidRPr="007A0488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Area On Anodically Coated Aluminum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ASTM B211</w:t>
      </w:r>
      <w:r w:rsidRPr="007A0488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Or Cold Finished Bar, Rod, And Wire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ASTM B680</w:t>
      </w:r>
      <w:r w:rsidRPr="007A0488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Aluminum By Acid Dissolution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5.</w:t>
      </w:r>
      <w:r w:rsidRPr="007A0488">
        <w:rPr>
          <w:rFonts w:ascii="Arial" w:hAnsi="Arial" w:cs="Arial"/>
          <w:sz w:val="20"/>
          <w:szCs w:val="20"/>
        </w:rPr>
        <w:tab/>
        <w:t>ASTM C267</w:t>
      </w:r>
      <w:r w:rsidRPr="007A0488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6.</w:t>
      </w:r>
      <w:r w:rsidRPr="007A0488">
        <w:rPr>
          <w:rFonts w:ascii="Arial" w:hAnsi="Arial" w:cs="Arial"/>
          <w:sz w:val="20"/>
          <w:szCs w:val="20"/>
        </w:rPr>
        <w:tab/>
        <w:t>ASTM C1371</w:t>
      </w:r>
      <w:r w:rsidRPr="007A0488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7.</w:t>
      </w:r>
      <w:r w:rsidRPr="007A0488">
        <w:rPr>
          <w:rFonts w:ascii="Arial" w:hAnsi="Arial" w:cs="Arial"/>
          <w:sz w:val="20"/>
          <w:szCs w:val="20"/>
        </w:rPr>
        <w:tab/>
        <w:t>ASTM D523</w:t>
      </w:r>
      <w:r w:rsidRPr="007A0488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8.</w:t>
      </w:r>
      <w:r w:rsidRPr="007A0488">
        <w:rPr>
          <w:rFonts w:ascii="Arial" w:hAnsi="Arial" w:cs="Arial"/>
          <w:sz w:val="20"/>
          <w:szCs w:val="20"/>
        </w:rPr>
        <w:tab/>
        <w:t>ASTM D714</w:t>
      </w:r>
      <w:r w:rsidRPr="007A0488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9.</w:t>
      </w:r>
      <w:r w:rsidRPr="007A0488">
        <w:rPr>
          <w:rFonts w:ascii="Arial" w:hAnsi="Arial" w:cs="Arial"/>
          <w:sz w:val="20"/>
          <w:szCs w:val="20"/>
        </w:rPr>
        <w:tab/>
        <w:t>ASTM D968</w:t>
      </w:r>
      <w:r w:rsidRPr="007A0488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By Falling Abrasive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10.</w:t>
      </w:r>
      <w:r w:rsidRPr="007A0488">
        <w:rPr>
          <w:rFonts w:ascii="Arial" w:hAnsi="Arial" w:cs="Arial"/>
          <w:sz w:val="20"/>
          <w:szCs w:val="20"/>
        </w:rPr>
        <w:tab/>
        <w:t>ASTM D1308</w:t>
      </w:r>
      <w:r w:rsidRPr="007A0488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Pigmented Organic Finishes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11.</w:t>
      </w:r>
      <w:r w:rsidRPr="007A0488">
        <w:rPr>
          <w:rFonts w:ascii="Arial" w:hAnsi="Arial" w:cs="Arial"/>
          <w:sz w:val="20"/>
          <w:szCs w:val="20"/>
        </w:rPr>
        <w:tab/>
        <w:t>ASTM D2244</w:t>
      </w:r>
      <w:r w:rsidRPr="007A0488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  <w:t>12.</w:t>
      </w:r>
      <w:r w:rsidRPr="007A0488">
        <w:rPr>
          <w:rFonts w:ascii="Arial" w:hAnsi="Arial" w:cs="Arial"/>
          <w:sz w:val="20"/>
          <w:szCs w:val="20"/>
        </w:rPr>
        <w:tab/>
        <w:t>ASTM D2247</w:t>
      </w:r>
      <w:r w:rsidRPr="007A0488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Relative Humidity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13.</w:t>
      </w:r>
      <w:r w:rsidRPr="007A0488">
        <w:rPr>
          <w:rFonts w:ascii="Arial" w:hAnsi="Arial" w:cs="Arial"/>
          <w:sz w:val="20"/>
          <w:szCs w:val="20"/>
        </w:rPr>
        <w:tab/>
        <w:t>ASTM D2248</w:t>
      </w:r>
      <w:r w:rsidRPr="007A0488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14.</w:t>
      </w:r>
      <w:r w:rsidRPr="007A0488">
        <w:rPr>
          <w:rFonts w:ascii="Arial" w:hAnsi="Arial" w:cs="Arial"/>
          <w:sz w:val="20"/>
          <w:szCs w:val="20"/>
        </w:rPr>
        <w:tab/>
        <w:t>ASTM D2794</w:t>
      </w:r>
      <w:r w:rsidRPr="007A0488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15.</w:t>
      </w:r>
      <w:r w:rsidRPr="007A0488">
        <w:rPr>
          <w:rFonts w:ascii="Arial" w:hAnsi="Arial" w:cs="Arial"/>
          <w:sz w:val="20"/>
          <w:szCs w:val="20"/>
        </w:rPr>
        <w:tab/>
        <w:t>ASTM D3359</w:t>
      </w:r>
      <w:r w:rsidRPr="007A0488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16.</w:t>
      </w:r>
      <w:r w:rsidRPr="007A0488">
        <w:rPr>
          <w:rFonts w:ascii="Arial" w:hAnsi="Arial" w:cs="Arial"/>
          <w:sz w:val="20"/>
          <w:szCs w:val="20"/>
        </w:rPr>
        <w:tab/>
        <w:t>ASTM D3363</w:t>
      </w:r>
      <w:r w:rsidRPr="007A0488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17.</w:t>
      </w:r>
      <w:r w:rsidRPr="007A0488">
        <w:rPr>
          <w:rFonts w:ascii="Arial" w:hAnsi="Arial" w:cs="Arial"/>
          <w:sz w:val="20"/>
          <w:szCs w:val="20"/>
        </w:rPr>
        <w:tab/>
        <w:t>ASTM D4145</w:t>
      </w:r>
      <w:r w:rsidRPr="007A0488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18.</w:t>
      </w:r>
      <w:r w:rsidRPr="007A0488">
        <w:rPr>
          <w:rFonts w:ascii="Arial" w:hAnsi="Arial" w:cs="Arial"/>
          <w:sz w:val="20"/>
          <w:szCs w:val="20"/>
        </w:rPr>
        <w:tab/>
        <w:t>ASTM D4214</w:t>
      </w:r>
      <w:r w:rsidRPr="007A0488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Of Exterior Paint Films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19.</w:t>
      </w:r>
      <w:r w:rsidRPr="007A0488">
        <w:rPr>
          <w:rFonts w:ascii="Arial" w:hAnsi="Arial" w:cs="Arial"/>
          <w:sz w:val="20"/>
          <w:szCs w:val="20"/>
        </w:rPr>
        <w:tab/>
        <w:t>ASTM E84</w:t>
      </w:r>
      <w:r w:rsidRPr="007A0488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Of Building Materials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20.</w:t>
      </w:r>
      <w:r w:rsidRPr="007A0488">
        <w:rPr>
          <w:rFonts w:ascii="Arial" w:hAnsi="Arial" w:cs="Arial"/>
          <w:sz w:val="20"/>
          <w:szCs w:val="20"/>
        </w:rPr>
        <w:tab/>
        <w:t>ASTM E903</w:t>
      </w:r>
      <w:r w:rsidRPr="007A0488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AAMA 2605</w:t>
      </w:r>
      <w:r w:rsidRPr="007A0488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Aluminum Extrusions And Panels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1.3</w:t>
      </w:r>
      <w:r w:rsidRPr="007A0488">
        <w:rPr>
          <w:rFonts w:ascii="Arial" w:hAnsi="Arial" w:cs="Arial"/>
          <w:sz w:val="20"/>
          <w:szCs w:val="20"/>
        </w:rPr>
        <w:tab/>
        <w:t>DEFINITIONS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ISO 9001:2008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7A0488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1.4</w:t>
      </w:r>
      <w:r w:rsidRPr="007A0488">
        <w:rPr>
          <w:rFonts w:ascii="Arial" w:hAnsi="Arial" w:cs="Arial"/>
          <w:sz w:val="20"/>
          <w:szCs w:val="20"/>
        </w:rPr>
        <w:tab/>
        <w:t>SYSTEM DESCRIPTION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Design Requirements: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Barrier System: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material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Expansion And Contraction: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thermal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joint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Windload: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negative windload pressure acting inward and outward normal to the plane of the wall to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General Performance: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1.5</w:t>
      </w:r>
      <w:r w:rsidRPr="007A0488">
        <w:rPr>
          <w:rFonts w:ascii="Arial" w:hAnsi="Arial" w:cs="Arial"/>
          <w:sz w:val="20"/>
          <w:szCs w:val="20"/>
        </w:rPr>
        <w:tab/>
        <w:t>SUBMITTALS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Product Data: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Shop Drawings: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Samples: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Test Reports: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E.</w:t>
      </w:r>
      <w:r w:rsidRPr="007A0488">
        <w:rPr>
          <w:rFonts w:ascii="Arial" w:hAnsi="Arial" w:cs="Arial"/>
          <w:sz w:val="20"/>
          <w:szCs w:val="20"/>
        </w:rPr>
        <w:tab/>
        <w:t>Warranty: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1.6</w:t>
      </w:r>
      <w:r w:rsidRPr="007A0488">
        <w:rPr>
          <w:rFonts w:ascii="Arial" w:hAnsi="Arial" w:cs="Arial"/>
          <w:sz w:val="20"/>
          <w:szCs w:val="20"/>
        </w:rPr>
        <w:tab/>
        <w:t>QUALITY ASSURANCE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Qualifications: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Manufacturer: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Installer: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Pre-Installation Meeting: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1.7</w:t>
      </w:r>
      <w:r w:rsidRPr="007A0488">
        <w:rPr>
          <w:rFonts w:ascii="Arial" w:hAnsi="Arial" w:cs="Arial"/>
          <w:sz w:val="20"/>
          <w:szCs w:val="20"/>
        </w:rPr>
        <w:tab/>
        <w:t>DELIVERY, STORAGE, AND HANDLING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Acceptance At Site: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Storage And Protection: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Storage: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Material Handling: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1.8</w:t>
      </w:r>
      <w:r w:rsidRPr="007A0488">
        <w:rPr>
          <w:rFonts w:ascii="Arial" w:hAnsi="Arial" w:cs="Arial"/>
          <w:sz w:val="20"/>
          <w:szCs w:val="20"/>
        </w:rPr>
        <w:tab/>
        <w:t>PROJECT CONDITIONS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Field Measurements: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Limitations: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1.9</w:t>
      </w:r>
      <w:r w:rsidRPr="007A0488">
        <w:rPr>
          <w:rFonts w:ascii="Arial" w:hAnsi="Arial" w:cs="Arial"/>
          <w:sz w:val="20"/>
          <w:szCs w:val="20"/>
        </w:rPr>
        <w:tab/>
        <w:t>WARRANTY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Glazing Infill Panels: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Panel: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Finish: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Polyester: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Polyvinylidene Fluoride (PVDF):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Completion).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Anodized: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Completion).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Installation System: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Accessories: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PART 2 - PRODUCTS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2.1</w:t>
      </w:r>
      <w:r w:rsidRPr="007A0488">
        <w:rPr>
          <w:rFonts w:ascii="Arial" w:hAnsi="Arial" w:cs="Arial"/>
          <w:sz w:val="20"/>
          <w:szCs w:val="20"/>
        </w:rPr>
        <w:tab/>
        <w:t>MANUFACTURERS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Acceptable Manufacturer: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7A0488">
        <w:rPr>
          <w:rFonts w:ascii="Arial" w:hAnsi="Arial" w:cs="Arial"/>
          <w:sz w:val="20"/>
          <w:szCs w:val="20"/>
          <w:u w:val="single"/>
        </w:rPr>
        <w:t>www.citadelap.com</w:t>
      </w:r>
      <w:r w:rsidRPr="007A0488">
        <w:rPr>
          <w:rFonts w:ascii="Arial" w:hAnsi="Arial" w:cs="Arial"/>
          <w:sz w:val="20"/>
          <w:szCs w:val="20"/>
        </w:rPr>
        <w:t xml:space="preserve">; </w:t>
      </w:r>
      <w:r w:rsidRPr="007A0488">
        <w:rPr>
          <w:rFonts w:ascii="Arial" w:hAnsi="Arial" w:cs="Arial"/>
          <w:sz w:val="20"/>
          <w:szCs w:val="20"/>
          <w:u w:val="single"/>
        </w:rPr>
        <w:t>info@citadelap.com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Subtitutions: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Product Data: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Samples: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2.2</w:t>
      </w:r>
      <w:r w:rsidRPr="007A0488">
        <w:rPr>
          <w:rFonts w:ascii="Arial" w:hAnsi="Arial" w:cs="Arial"/>
          <w:sz w:val="20"/>
          <w:szCs w:val="20"/>
        </w:rPr>
        <w:tab/>
        <w:t>GLAZING INFILL PANELS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Panel: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GlazeGuard</w:t>
      </w:r>
      <w:r w:rsidRPr="007A0488">
        <w:rPr>
          <w:rFonts w:ascii="Arial" w:hAnsi="Arial" w:cs="Arial"/>
          <w:sz w:val="20"/>
          <w:szCs w:val="20"/>
          <w:vertAlign w:val="superscript"/>
        </w:rPr>
        <w:t>®</w:t>
      </w:r>
      <w:r w:rsidRPr="007A0488">
        <w:rPr>
          <w:rFonts w:ascii="Arial" w:hAnsi="Arial" w:cs="Arial"/>
          <w:sz w:val="20"/>
          <w:szCs w:val="20"/>
        </w:rPr>
        <w:t xml:space="preserve"> 1000 WR Plus as manufactured by Citadel Architectural Products, Inc.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Face:  .010" (min) prefinished textured aluminum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Stabilizer:  3mm high density polypropylene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Core:  11/16" expanded polystyrene (EPS) foam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(or) 11/16" polyisocyanurate (ISO) foam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Stabilizer:  3mm high density polypropylene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Back:  .010" (min) prefinished textured aluminum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Thickness:  1" (nominal)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Weight:  0.80 lbs/ft² (textured skins / EPS foam), 0.84 lbs/ft² (textured skins / ISO foam)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1.18 lbs/ft² (textured skins / EPS foam), 1.23 lbs/ft² (textured skins / ISO foam)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Tolerance: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Thickness:  ±1/16"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Length / Width:  +0, -1/8"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Squareness:  1/64" per lineal ft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Surface Burning Characteristics: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Finish: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Polyester: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Type: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Color: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Two-Coat Colors: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Gloss: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Pencil Hardness: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F-2H.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Flexibility: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Reverse Impact: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5)</w:t>
      </w:r>
      <w:r w:rsidRPr="007A0488">
        <w:rPr>
          <w:rFonts w:ascii="Arial" w:hAnsi="Arial" w:cs="Arial"/>
          <w:sz w:val="20"/>
          <w:szCs w:val="20"/>
        </w:rPr>
        <w:tab/>
        <w:t>Salt Spray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using 5% salt fog @ 95° F.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6)</w:t>
      </w:r>
      <w:r w:rsidRPr="007A0488">
        <w:rPr>
          <w:rFonts w:ascii="Arial" w:hAnsi="Arial" w:cs="Arial"/>
          <w:sz w:val="20"/>
          <w:szCs w:val="20"/>
        </w:rPr>
        <w:tab/>
        <w:t>Humidity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7)</w:t>
      </w:r>
      <w:r w:rsidRPr="007A0488">
        <w:rPr>
          <w:rFonts w:ascii="Arial" w:hAnsi="Arial" w:cs="Arial"/>
          <w:sz w:val="20"/>
          <w:szCs w:val="20"/>
        </w:rPr>
        <w:tab/>
        <w:t>Exterior Exposure: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 yrs @ 90°, south Florida.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Polyvinylidene Fluoride (PVDF):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Type: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Kynar 500</w:t>
      </w:r>
      <w:r w:rsidRPr="007A0488">
        <w:rPr>
          <w:rFonts w:ascii="Arial" w:hAnsi="Arial" w:cs="Arial"/>
          <w:sz w:val="20"/>
          <w:szCs w:val="20"/>
          <w:vertAlign w:val="superscript"/>
        </w:rPr>
        <w:t>®</w:t>
      </w:r>
      <w:r w:rsidRPr="007A0488">
        <w:rPr>
          <w:rFonts w:ascii="Arial" w:hAnsi="Arial" w:cs="Arial"/>
          <w:sz w:val="20"/>
          <w:szCs w:val="20"/>
        </w:rPr>
        <w:t xml:space="preserve"> coating using 70% resin.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Color: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Two-Coat Colors: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Three-Coat Colors: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Gloss: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Solar Reflectance: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after 3 years for Low Slope.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Emissivity: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Pencil Hardness: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F-2H.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5)</w:t>
      </w:r>
      <w:r w:rsidRPr="007A0488">
        <w:rPr>
          <w:rFonts w:ascii="Arial" w:hAnsi="Arial" w:cs="Arial"/>
          <w:sz w:val="20"/>
          <w:szCs w:val="20"/>
        </w:rPr>
        <w:tab/>
        <w:t>Flexibility: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6)</w:t>
      </w:r>
      <w:r w:rsidRPr="007A0488">
        <w:rPr>
          <w:rFonts w:ascii="Arial" w:hAnsi="Arial" w:cs="Arial"/>
          <w:sz w:val="20"/>
          <w:szCs w:val="20"/>
        </w:rPr>
        <w:tab/>
        <w:t>Adhesion: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7)</w:t>
      </w:r>
      <w:r w:rsidRPr="007A0488">
        <w:rPr>
          <w:rFonts w:ascii="Arial" w:hAnsi="Arial" w:cs="Arial"/>
          <w:sz w:val="20"/>
          <w:szCs w:val="20"/>
        </w:rPr>
        <w:tab/>
        <w:t>Reverse Impact: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8)</w:t>
      </w:r>
      <w:r w:rsidRPr="007A0488">
        <w:rPr>
          <w:rFonts w:ascii="Arial" w:hAnsi="Arial" w:cs="Arial"/>
          <w:sz w:val="20"/>
          <w:szCs w:val="20"/>
        </w:rPr>
        <w:tab/>
        <w:t>Abrasion: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9)</w:t>
      </w:r>
      <w:r w:rsidRPr="007A0488">
        <w:rPr>
          <w:rFonts w:ascii="Arial" w:hAnsi="Arial" w:cs="Arial"/>
          <w:sz w:val="20"/>
          <w:szCs w:val="20"/>
        </w:rPr>
        <w:tab/>
        <w:t>Mortar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10)</w:t>
      </w:r>
      <w:r w:rsidRPr="007A0488">
        <w:rPr>
          <w:rFonts w:ascii="Arial" w:hAnsi="Arial" w:cs="Arial"/>
          <w:sz w:val="20"/>
          <w:szCs w:val="20"/>
        </w:rPr>
        <w:tab/>
        <w:t>Detergent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@ 100 F° (72 hrs).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11)</w:t>
      </w:r>
      <w:r w:rsidRPr="007A0488">
        <w:rPr>
          <w:rFonts w:ascii="Arial" w:hAnsi="Arial" w:cs="Arial"/>
          <w:sz w:val="20"/>
          <w:szCs w:val="20"/>
        </w:rPr>
        <w:tab/>
        <w:t>Acid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12)</w:t>
      </w:r>
      <w:r w:rsidRPr="007A0488">
        <w:rPr>
          <w:rFonts w:ascii="Arial" w:hAnsi="Arial" w:cs="Arial"/>
          <w:sz w:val="20"/>
          <w:szCs w:val="20"/>
        </w:rPr>
        <w:tab/>
        <w:t>Acid Rain: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after 15 cycle min.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13)</w:t>
      </w:r>
      <w:r w:rsidRPr="007A0488">
        <w:rPr>
          <w:rFonts w:ascii="Arial" w:hAnsi="Arial" w:cs="Arial"/>
          <w:sz w:val="20"/>
          <w:szCs w:val="20"/>
        </w:rPr>
        <w:tab/>
        <w:t>Alkalai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NaOH (1 hr).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14)</w:t>
      </w:r>
      <w:r w:rsidRPr="007A0488">
        <w:rPr>
          <w:rFonts w:ascii="Arial" w:hAnsi="Arial" w:cs="Arial"/>
          <w:sz w:val="20"/>
          <w:szCs w:val="20"/>
        </w:rPr>
        <w:tab/>
        <w:t>Salt Spray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15)</w:t>
      </w:r>
      <w:r w:rsidRPr="007A0488">
        <w:rPr>
          <w:rFonts w:ascii="Arial" w:hAnsi="Arial" w:cs="Arial"/>
          <w:sz w:val="20"/>
          <w:szCs w:val="20"/>
        </w:rPr>
        <w:tab/>
        <w:t>Humidity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16)</w:t>
      </w:r>
      <w:r w:rsidRPr="007A0488">
        <w:rPr>
          <w:rFonts w:ascii="Arial" w:hAnsi="Arial" w:cs="Arial"/>
          <w:sz w:val="20"/>
          <w:szCs w:val="20"/>
        </w:rPr>
        <w:tab/>
        <w:t>Exterior Exposure: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10 yrs @ 45°, south Florida.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Anodized: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Type: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AA-C22-A21 (clear)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AA-C22-A23 (colored)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Color: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Anodized (clear):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Anodized (colored):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barrier, </w:t>
      </w:r>
      <w:r w:rsidRPr="007A0488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Salt Spray Resistance: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Acid Dissolution: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Gloss: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Coating Mass: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Accessories: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Extrusions: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guidelines.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Sealants: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Fasteners: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Flashing: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against moisture intrusion.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 xml:space="preserve">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PART 3 - EXECUTION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3.1</w:t>
      </w:r>
      <w:r w:rsidRPr="007A0488">
        <w:rPr>
          <w:rFonts w:ascii="Arial" w:hAnsi="Arial" w:cs="Arial"/>
          <w:sz w:val="20"/>
          <w:szCs w:val="20"/>
        </w:rPr>
        <w:tab/>
        <w:t>EXAMINATION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acceptable for installation.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more deviation than 1/4" in 20'.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3.2</w:t>
      </w:r>
      <w:r w:rsidRPr="007A0488">
        <w:rPr>
          <w:rFonts w:ascii="Arial" w:hAnsi="Arial" w:cs="Arial"/>
          <w:sz w:val="20"/>
          <w:szCs w:val="20"/>
        </w:rPr>
        <w:tab/>
        <w:t>PREPARATION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Verify dimensions as required.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3.3</w:t>
      </w:r>
      <w:r w:rsidRPr="007A0488">
        <w:rPr>
          <w:rFonts w:ascii="Arial" w:hAnsi="Arial" w:cs="Arial"/>
          <w:sz w:val="20"/>
          <w:szCs w:val="20"/>
        </w:rPr>
        <w:tab/>
        <w:t>INSTALLATION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E.</w:t>
      </w:r>
      <w:r w:rsidRPr="007A0488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manufacturer.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3.4</w:t>
      </w:r>
      <w:r w:rsidRPr="007A0488">
        <w:rPr>
          <w:rFonts w:ascii="Arial" w:hAnsi="Arial" w:cs="Arial"/>
          <w:sz w:val="20"/>
          <w:szCs w:val="20"/>
        </w:rPr>
        <w:tab/>
        <w:t>CLEANING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0F45A3" w:rsidP="000F45A3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0F45A3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0F45A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0F45A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0F45A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D8162E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D8162E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0F45A3" w:rsidP="000F45A3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1000 WR Plus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D8162E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0F45A3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162E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42D2-0BEE-4D60-A759-6031872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2016-06-28T18:56:00Z</dcterms:created>
  <dcterms:modified xsi:type="dcterms:W3CDTF">2016-06-28T19:08:00Z</dcterms:modified>
</cp:coreProperties>
</file>