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AF" w:rsidRDefault="007F6AAF" w:rsidP="007F6AAF">
      <w:pPr>
        <w:pStyle w:val="Titolo1"/>
        <w:rPr>
          <w:b/>
        </w:rPr>
      </w:pPr>
      <w:r>
        <w:rPr>
          <w:b/>
        </w:rPr>
        <w:t xml:space="preserve">CINQUANTUNESIMO </w:t>
      </w:r>
      <w:r w:rsidRPr="009B44C6">
        <w:rPr>
          <w:b/>
        </w:rPr>
        <w:t>COMUNICATO</w:t>
      </w:r>
    </w:p>
    <w:p w:rsidR="007F6AAF" w:rsidRDefault="007F6AAF" w:rsidP="007F6AAF">
      <w:pPr>
        <w:spacing w:line="276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BD7D04">
        <w:rPr>
          <w:rFonts w:ascii="Times New Roman" w:hAnsi="Times New Roman" w:cs="Times New Roman"/>
          <w:sz w:val="24"/>
          <w:szCs w:val="24"/>
        </w:rPr>
        <w:t xml:space="preserve">Anche in questo </w:t>
      </w:r>
      <w:r>
        <w:rPr>
          <w:rFonts w:ascii="Times New Roman" w:hAnsi="Times New Roman" w:cs="Times New Roman"/>
          <w:sz w:val="24"/>
          <w:szCs w:val="24"/>
        </w:rPr>
        <w:t>cinquantesimo</w:t>
      </w:r>
      <w:r w:rsidRPr="00BD7D04">
        <w:rPr>
          <w:rFonts w:ascii="Times New Roman" w:hAnsi="Times New Roman" w:cs="Times New Roman"/>
          <w:sz w:val="24"/>
          <w:szCs w:val="24"/>
        </w:rPr>
        <w:t xml:space="preserve"> aggiornamento settimanale forniremo </w:t>
      </w:r>
      <w:r>
        <w:rPr>
          <w:rFonts w:ascii="Times New Roman" w:hAnsi="Times New Roman" w:cs="Times New Roman"/>
          <w:sz w:val="24"/>
          <w:szCs w:val="24"/>
        </w:rPr>
        <w:t>notizie pratiche sull’</w:t>
      </w:r>
      <w:r w:rsidRPr="00BD7D04">
        <w:rPr>
          <w:rFonts w:ascii="Times New Roman" w:hAnsi="Times New Roman" w:cs="Times New Roman"/>
          <w:sz w:val="24"/>
          <w:szCs w:val="24"/>
        </w:rPr>
        <w:t>infezione da Coronavirus, basate sulle domande che ci vengono poste più spesso. Il report non vuole sostituire il ruolo del curante, né quelle della sanità regionale, che inv</w:t>
      </w:r>
      <w:r>
        <w:rPr>
          <w:rFonts w:ascii="Times New Roman" w:hAnsi="Times New Roman" w:cs="Times New Roman"/>
          <w:sz w:val="24"/>
          <w:szCs w:val="24"/>
        </w:rPr>
        <w:t xml:space="preserve">ito a consultare all’indirizzo </w:t>
      </w:r>
      <w:hyperlink r:id="rId6" w:history="1">
        <w:r w:rsidRPr="00BD7D0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https://www.protezionecivile.fvg.it/it/la-protezione-civile/eventi/informazione-coronavirus</w:t>
        </w:r>
      </w:hyperlink>
      <w:r w:rsidRPr="00BD7D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81A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0051A5">
        <w:rPr>
          <w:rFonts w:ascii="Times New Roman" w:eastAsia="Calibri" w:hAnsi="Times New Roman" w:cs="Times New Roman"/>
          <w:sz w:val="24"/>
          <w:szCs w:val="24"/>
        </w:rPr>
        <w:t>r chi lo desiderasse, giovedì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maggio</w:t>
      </w:r>
      <w:r w:rsidRPr="0005781A">
        <w:rPr>
          <w:rFonts w:ascii="Times New Roman" w:eastAsia="Calibri" w:hAnsi="Times New Roman" w:cs="Times New Roman"/>
          <w:sz w:val="24"/>
          <w:szCs w:val="24"/>
        </w:rPr>
        <w:t xml:space="preserve">, il dott. Mario Canciani sarà presente su </w:t>
      </w:r>
      <w:proofErr w:type="spellStart"/>
      <w:r w:rsidRPr="0005781A">
        <w:rPr>
          <w:rFonts w:ascii="Times New Roman" w:eastAsia="Calibri" w:hAnsi="Times New Roman" w:cs="Times New Roman"/>
          <w:sz w:val="24"/>
          <w:szCs w:val="24"/>
        </w:rPr>
        <w:t>UdineseTV</w:t>
      </w:r>
      <w:proofErr w:type="spellEnd"/>
      <w:r w:rsidRPr="0005781A">
        <w:rPr>
          <w:rFonts w:ascii="Times New Roman" w:eastAsia="Calibri" w:hAnsi="Times New Roman" w:cs="Times New Roman"/>
          <w:sz w:val="24"/>
          <w:szCs w:val="24"/>
        </w:rPr>
        <w:t xml:space="preserve">, canale 110, alle ore 21.00. Si parlerà </w:t>
      </w:r>
      <w:r>
        <w:rPr>
          <w:rFonts w:ascii="Times New Roman" w:eastAsia="Calibri" w:hAnsi="Times New Roman" w:cs="Times New Roman"/>
          <w:sz w:val="24"/>
          <w:szCs w:val="24"/>
        </w:rPr>
        <w:t>anche di rinite e di malattie allergiche</w:t>
      </w:r>
      <w:r w:rsidRPr="0005781A">
        <w:rPr>
          <w:rFonts w:ascii="Times New Roman" w:eastAsia="Calibri" w:hAnsi="Times New Roman" w:cs="Times New Roman"/>
          <w:sz w:val="24"/>
          <w:szCs w:val="24"/>
        </w:rPr>
        <w:t xml:space="preserve">. Poiché non si potranno fare delle domande in diretta, chi avesse dei quesiti, può mandarli a: </w:t>
      </w:r>
      <w:hyperlink r:id="rId7" w:history="1">
        <w:r w:rsidRPr="0005781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studio@mariocanciani.com</w:t>
        </w:r>
      </w:hyperlink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</w:p>
    <w:p w:rsidR="001855D4" w:rsidRPr="000A0147" w:rsidRDefault="001855D4" w:rsidP="001855D4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</w:pPr>
      <w:r w:rsidRPr="000A0147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it-IT"/>
        </w:rPr>
        <w:t>HA SENSO POSTICIPARE L’ INTERVALLO TRA LE DOSI DI VACCINO</w:t>
      </w:r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? Lo scopo è di vaccinare con almeno la prima dose più persone possibile, come ha fatto con successo </w:t>
      </w:r>
      <w:proofErr w:type="gramStart"/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l’ Inghilterra</w:t>
      </w:r>
      <w:proofErr w:type="gramEnd"/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, per cui si è deciso di posticipare a 5 settimane l’ intervallo tra prima e seconda dose di Pfizer e tra 10 e 12 settimane quella di Astra Zeneca. Per Pfizer e Moderna, secondo </w:t>
      </w:r>
      <w:proofErr w:type="gramStart"/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l’ Agenzia</w:t>
      </w:r>
      <w:proofErr w:type="gramEnd"/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 Europea dei Farmaci ( EMA), l’ intervallo si potrebbe allungare fino a 6 settimane. Uno studio recente ha tra </w:t>
      </w:r>
      <w:proofErr w:type="gramStart"/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l’ altro</w:t>
      </w:r>
      <w:proofErr w:type="gramEnd"/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 dimostrato che allungando l’ intervallo, si producono più anticorpi.</w:t>
      </w:r>
    </w:p>
    <w:p w:rsidR="001855D4" w:rsidRPr="000A0147" w:rsidRDefault="001855D4" w:rsidP="001855D4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</w:pPr>
    </w:p>
    <w:p w:rsidR="001855D4" w:rsidRPr="000A0147" w:rsidRDefault="001855D4" w:rsidP="001855D4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</w:pPr>
      <w:r w:rsidRPr="000A0147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it-IT"/>
        </w:rPr>
        <w:t>PERCHÉ ALCUNE PERSONE VACCINATE SI SONO AMMALATE</w:t>
      </w:r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? Il nostro organismo inizia a produrre anticorpi dopo 7 giorni dalla prima dose e si ha una protezione </w:t>
      </w:r>
      <w:proofErr w:type="gramStart"/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dell’ 80</w:t>
      </w:r>
      <w:proofErr w:type="gramEnd"/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% dopo 12-14 giorni. Ricordo che con la seconda dose la pr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otezione con Pfizer è del 95%, c</w:t>
      </w:r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on Astra Zeneca più bassa – del 76%-, però la protezione dei casi gravi è del 100%.</w:t>
      </w:r>
    </w:p>
    <w:p w:rsidR="001855D4" w:rsidRPr="000A0147" w:rsidRDefault="001855D4" w:rsidP="001855D4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</w:pPr>
    </w:p>
    <w:p w:rsidR="001855D4" w:rsidRDefault="001855D4" w:rsidP="001855D4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</w:pPr>
      <w:r w:rsidRPr="000A0147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it-IT"/>
        </w:rPr>
        <w:t>COME VA SEGUITO CHI HA IL LONG COVID</w:t>
      </w:r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? Il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“long C</w:t>
      </w:r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ovid”, cioè la prolungata persistenza del coronavirus nell’ organismo, è caratterizzato </w:t>
      </w:r>
      <w:proofErr w:type="gramStart"/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da  cefalea</w:t>
      </w:r>
      <w:proofErr w:type="gramEnd"/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, difficoltà a concentrarsi, stanchezza, crisi respiratorie. Poiché non si sa come vadano controllati questi pa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zienti, soprattutto quelli diagnostica</w:t>
      </w:r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ti a domicilio, in Inghilterra è partito uno studio su 10.000 pazienti, il quale fornirà delle linee di comportamento univoche sia per pazienti in ospedale, sia per quelli a domicilio. In Italia sono stati stanziati 50 milioni di euro per seguire questi pazienti, soprattutto per </w:t>
      </w:r>
      <w:proofErr w:type="gramStart"/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’ esenzione</w:t>
      </w:r>
      <w:proofErr w:type="gramEnd"/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 ticket di</w:t>
      </w:r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 esami e farmaci. </w:t>
      </w:r>
    </w:p>
    <w:p w:rsidR="0028431B" w:rsidRDefault="0028431B" w:rsidP="007F6AAF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7F6AAF" w:rsidRPr="000A0147" w:rsidRDefault="000A0147" w:rsidP="007F6AAF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014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PERCHÉ</w:t>
      </w:r>
      <w:r w:rsidR="007F6AAF" w:rsidRPr="000A014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ISRAELE VIENE CONTINUAMENTE MENZIONATO</w:t>
      </w:r>
      <w:r w:rsidR="002843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NEGLI STUDI SCIENTIFICI</w:t>
      </w:r>
      <w:bookmarkStart w:id="0" w:name="_GoBack"/>
      <w:bookmarkEnd w:id="0"/>
      <w:r w:rsidR="007F6AAF" w:rsidRPr="000A014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? </w:t>
      </w:r>
      <w:r w:rsidR="007F6AAF" w:rsidRPr="000A0147">
        <w:rPr>
          <w:rFonts w:ascii="Times New Roman" w:eastAsia="Times New Roman" w:hAnsi="Times New Roman" w:cs="Times New Roman"/>
          <w:color w:val="222222"/>
          <w:sz w:val="24"/>
          <w:szCs w:val="24"/>
        </w:rPr>
        <w:t>Fino a gennaio era uno dei Paesi con il maggior numero di casi e di morti al modo, in rapporto alla popolazione. Ora dopo una campagna vaccinale eccezionale – oltre 60% di vaccinati, tutti quelli a rischio e l’80% con più di 16 anni – i nuovi casi sono crollati del 99% e i casi gravi del 98%. Su 9 milioni di abitanti attualmente i ricoveri sono solo 150, dei quali 80 in gravi condizioni e 50 in ventilazione assistita. Ora la vita è tornata quasi normale, l’unica restrizione è la mascherina da indossare solo nei luoghi chiusi.</w:t>
      </w:r>
    </w:p>
    <w:p w:rsidR="00147F6E" w:rsidRPr="000A0147" w:rsidRDefault="00147F6E" w:rsidP="00147F6E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</w:pPr>
      <w:r w:rsidRPr="000A01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CI SONO PROVE DELL’ EFFICACIA DI NUOVI FARMACI?</w:t>
      </w:r>
      <w:r w:rsidRPr="000A01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Dopo il primo studio che ha confrontato, con esiti negativi, </w:t>
      </w:r>
      <w:proofErr w:type="gramStart"/>
      <w:r w:rsidRPr="000A0147">
        <w:rPr>
          <w:rFonts w:ascii="Times New Roman" w:eastAsia="Times New Roman" w:hAnsi="Times New Roman" w:cs="Times New Roman"/>
          <w:sz w:val="24"/>
          <w:szCs w:val="24"/>
          <w:lang w:eastAsia="it-IT"/>
        </w:rPr>
        <w:t>l’ efficacia</w:t>
      </w:r>
      <w:proofErr w:type="gramEnd"/>
      <w:r w:rsidRPr="000A01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degli antivirali (</w:t>
      </w:r>
      <w:proofErr w:type="spellStart"/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remdesivir</w:t>
      </w:r>
      <w:proofErr w:type="spellEnd"/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, interferone, idrossiclorochina e </w:t>
      </w:r>
      <w:proofErr w:type="spellStart"/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lopinavir</w:t>
      </w:r>
      <w:proofErr w:type="spellEnd"/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/</w:t>
      </w:r>
      <w:proofErr w:type="spellStart"/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ritonavir</w:t>
      </w:r>
      <w:proofErr w:type="spellEnd"/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), ora è partito uno studio, sotto egida OMS, per cercare di valutare l’ efficacia degli antinfiammatori desametasone, </w:t>
      </w:r>
      <w:proofErr w:type="spellStart"/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infliximab</w:t>
      </w:r>
      <w:proofErr w:type="spellEnd"/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, </w:t>
      </w:r>
      <w:proofErr w:type="spellStart"/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imatinib</w:t>
      </w:r>
      <w:proofErr w:type="spellEnd"/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 e </w:t>
      </w:r>
      <w:proofErr w:type="spellStart"/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artesunate</w:t>
      </w:r>
      <w:proofErr w:type="spellEnd"/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, che in qualche studio hanno dimostrato di essere efficaci. L’ interesse per questi farmaci è dato dal fatto che i maggiori danni al nostro organismi non sono causati dal Coronavirus, ma dall’ eccesso delle nostre difese, per cui questi antinfiammatori potrebbero modularne la risposta. </w:t>
      </w:r>
    </w:p>
    <w:p w:rsidR="00147F6E" w:rsidRPr="000A0147" w:rsidRDefault="00147F6E" w:rsidP="00147F6E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</w:pPr>
    </w:p>
    <w:p w:rsidR="00147F6E" w:rsidRPr="000A0147" w:rsidRDefault="008C6720" w:rsidP="00147F6E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</w:pPr>
      <w:r w:rsidRPr="000A0147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it-IT"/>
        </w:rPr>
        <w:t xml:space="preserve">TEST MOLECOLARE E SALIVARE. SE NE SA DI PIU’? </w:t>
      </w:r>
      <w:r w:rsid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I</w:t>
      </w:r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l test molecolare, che esamina </w:t>
      </w:r>
      <w:proofErr w:type="gramStart"/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l’ RNA</w:t>
      </w:r>
      <w:proofErr w:type="gramEnd"/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 del coronavirus, è il più attendibile. Il test salivare è più rapido, meno doloroso e richiede meno strumentazioni, ma è anche meno preciso. Uno studio ha evidenziato che la precisione del test </w:t>
      </w:r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lastRenderedPageBreak/>
        <w:t xml:space="preserve">aumenta se a farlo sono le persone più a rischio di contrarre la Covid, </w:t>
      </w:r>
      <w:r w:rsidR="000A0147"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probabilmente</w:t>
      </w:r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 perché la carica virale è maggiore: </w:t>
      </w:r>
      <w:proofErr w:type="gramStart"/>
      <w:r w:rsidRPr="000A0147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sesso  maschile</w:t>
      </w:r>
      <w:proofErr w:type="gramEnd"/>
      <w:r w:rsidRPr="000A0147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,  età avanzata, </w:t>
      </w:r>
      <w:r w:rsidR="00C525DC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con </w:t>
      </w:r>
      <w:r w:rsidRPr="000A0147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patologie respiratorie, cardiovascolari, tumorali, immunodeficit. Il test diventa ancor più preciso se ci sono dei sintomi suggestivi di Covid e in particolare alterazioni del gusto e dell’olfatto </w:t>
      </w:r>
    </w:p>
    <w:p w:rsidR="00147F6E" w:rsidRPr="000A0147" w:rsidRDefault="00147F6E" w:rsidP="00147F6E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</w:pPr>
    </w:p>
    <w:p w:rsidR="00147F6E" w:rsidRPr="000A0147" w:rsidRDefault="00147F6E" w:rsidP="00147F6E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</w:pPr>
    </w:p>
    <w:p w:rsidR="00F80620" w:rsidRPr="000A0147" w:rsidRDefault="00F80620" w:rsidP="00147F6E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</w:pPr>
      <w:r w:rsidRPr="000A0147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it-IT"/>
        </w:rPr>
        <w:t>COME CAMBIERA’ L’ ORGANIZZAZIONE SANITARIA DOPO LA COVID</w:t>
      </w:r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? Ormai tutti ci </w:t>
      </w:r>
      <w:r w:rsidR="00C525DC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siamo resi conto che </w:t>
      </w:r>
      <w:proofErr w:type="gramStart"/>
      <w:r w:rsidR="00C525DC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“</w:t>
      </w:r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 i</w:t>
      </w:r>
      <w:proofErr w:type="gramEnd"/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 giochi si fanno fuori dell’ ospedale”, sul territorio, per cui andranno potenziati gli ambulatori di  medicina generale e di pediatri</w:t>
      </w:r>
      <w:r w:rsidR="00C525DC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a</w:t>
      </w:r>
      <w:r w:rsidRPr="000A0147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 con esami di screening, test rapidi, ecografie, radiografie; aumentati gli orari di visita;  diminuito il numero degli assistiti in carico a ciascun medico; migliore integrazione tra ospedale e territorio; dati online di ogni paziente, disponibili per ogni medico.</w:t>
      </w:r>
    </w:p>
    <w:p w:rsidR="00F80620" w:rsidRPr="000A0147" w:rsidRDefault="00F80620" w:rsidP="00147F6E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</w:pPr>
    </w:p>
    <w:p w:rsidR="00AC6130" w:rsidRPr="000A0147" w:rsidRDefault="00AC6130" w:rsidP="00147F6E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</w:pPr>
    </w:p>
    <w:p w:rsidR="00147F6E" w:rsidRPr="000A0147" w:rsidRDefault="00147F6E" w:rsidP="00147F6E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</w:pPr>
    </w:p>
    <w:p w:rsidR="00147F6E" w:rsidRPr="000A0147" w:rsidRDefault="00147F6E" w:rsidP="00147F6E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</w:pPr>
    </w:p>
    <w:p w:rsidR="00147F6E" w:rsidRPr="000A0147" w:rsidRDefault="00147F6E" w:rsidP="00147F6E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</w:pPr>
    </w:p>
    <w:p w:rsidR="00147F6E" w:rsidRDefault="00147F6E" w:rsidP="00147F6E">
      <w:pPr>
        <w:spacing w:after="0" w:line="240" w:lineRule="auto"/>
        <w:rPr>
          <w:rFonts w:ascii="PT Serif" w:eastAsia="Times New Roman" w:hAnsi="PT Serif" w:cs="Times New Roman"/>
          <w:color w:val="232323"/>
          <w:sz w:val="24"/>
          <w:szCs w:val="24"/>
          <w:lang w:eastAsia="it-IT"/>
        </w:rPr>
      </w:pPr>
    </w:p>
    <w:p w:rsidR="00147F6E" w:rsidRDefault="00147F6E" w:rsidP="00147F6E">
      <w:pPr>
        <w:spacing w:after="0" w:line="240" w:lineRule="auto"/>
        <w:rPr>
          <w:rFonts w:ascii="PT Serif" w:eastAsia="Times New Roman" w:hAnsi="PT Serif" w:cs="Times New Roman"/>
          <w:color w:val="232323"/>
          <w:sz w:val="24"/>
          <w:szCs w:val="24"/>
          <w:lang w:eastAsia="it-IT"/>
        </w:rPr>
      </w:pPr>
    </w:p>
    <w:p w:rsidR="00147F6E" w:rsidRDefault="00147F6E" w:rsidP="00147F6E">
      <w:pPr>
        <w:spacing w:after="0" w:line="240" w:lineRule="auto"/>
        <w:rPr>
          <w:rFonts w:ascii="PT Serif" w:eastAsia="Times New Roman" w:hAnsi="PT Serif" w:cs="Times New Roman"/>
          <w:color w:val="232323"/>
          <w:sz w:val="24"/>
          <w:szCs w:val="24"/>
          <w:lang w:eastAsia="it-IT"/>
        </w:rPr>
      </w:pPr>
    </w:p>
    <w:p w:rsidR="00147F6E" w:rsidRPr="00147F6E" w:rsidRDefault="00147F6E" w:rsidP="0014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147F6E" w:rsidRPr="00147F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02AD"/>
    <w:multiLevelType w:val="multilevel"/>
    <w:tmpl w:val="A0F2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C7A51"/>
    <w:multiLevelType w:val="multilevel"/>
    <w:tmpl w:val="7FF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7B042C"/>
    <w:multiLevelType w:val="multilevel"/>
    <w:tmpl w:val="7AA6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AF"/>
    <w:rsid w:val="000051A5"/>
    <w:rsid w:val="000A0147"/>
    <w:rsid w:val="00147F6E"/>
    <w:rsid w:val="001855D4"/>
    <w:rsid w:val="0028431B"/>
    <w:rsid w:val="005F7C1B"/>
    <w:rsid w:val="007F6AAF"/>
    <w:rsid w:val="008C6720"/>
    <w:rsid w:val="00937AE0"/>
    <w:rsid w:val="00AC6130"/>
    <w:rsid w:val="00AC6670"/>
    <w:rsid w:val="00AC6D21"/>
    <w:rsid w:val="00C525DC"/>
    <w:rsid w:val="00F8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08FF4-E327-4F19-A3BD-B6535F04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6AAF"/>
  </w:style>
  <w:style w:type="paragraph" w:styleId="Titolo1">
    <w:name w:val="heading 1"/>
    <w:basedOn w:val="Normale"/>
    <w:next w:val="Normale"/>
    <w:link w:val="Titolo1Carattere"/>
    <w:uiPriority w:val="9"/>
    <w:qFormat/>
    <w:rsid w:val="007F6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F6A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4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udio@mariocancian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tezionecivile.fvg.it/it/la-protezione-civile/eventi/informazione-coronavi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A4B01-5645-4875-9B9B-1BDE4684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CINQUANTUNESIMO COMUNICATO</vt:lpstr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</dc:creator>
  <cp:keywords/>
  <dc:description/>
  <cp:lastModifiedBy>Gioia</cp:lastModifiedBy>
  <cp:revision>13</cp:revision>
  <cp:lastPrinted>2021-05-19T07:40:00Z</cp:lastPrinted>
  <dcterms:created xsi:type="dcterms:W3CDTF">2021-05-12T07:47:00Z</dcterms:created>
  <dcterms:modified xsi:type="dcterms:W3CDTF">2021-05-19T07:55:00Z</dcterms:modified>
</cp:coreProperties>
</file>